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9AFF1" w14:textId="31041E0E" w:rsidR="00AC2DD5" w:rsidRPr="0009546F" w:rsidRDefault="00AC2DD5" w:rsidP="0009546F">
      <w:pPr>
        <w:rPr>
          <w:sz w:val="44"/>
          <w:szCs w:val="44"/>
        </w:rPr>
      </w:pPr>
      <w:r w:rsidRPr="0009546F">
        <w:rPr>
          <w:sz w:val="44"/>
          <w:szCs w:val="44"/>
        </w:rPr>
        <w:t>Mapping yearly fine resolution global surface ozone through the B</w:t>
      </w:r>
      <w:r w:rsidR="00E27296">
        <w:rPr>
          <w:sz w:val="44"/>
          <w:szCs w:val="44"/>
        </w:rPr>
        <w:t>ayesian Maximum Entropy</w:t>
      </w:r>
      <w:r w:rsidRPr="0009546F">
        <w:rPr>
          <w:sz w:val="44"/>
          <w:szCs w:val="44"/>
        </w:rPr>
        <w:t xml:space="preserve"> data fusion of observations and model output for 1990–2017</w:t>
      </w:r>
    </w:p>
    <w:p w14:paraId="2B715395" w14:textId="304B138C" w:rsidR="009E4FA4" w:rsidRPr="00E01FD7" w:rsidRDefault="00B150C9" w:rsidP="009E4FA4">
      <w:pPr>
        <w:spacing w:after="240"/>
        <w:contextualSpacing w:val="0"/>
        <w:rPr>
          <w:vertAlign w:val="superscript"/>
        </w:rPr>
      </w:pPr>
      <w:r w:rsidRPr="00E01FD7">
        <w:t>Marissa N. DeLang</w:t>
      </w:r>
      <w:r w:rsidR="00E01FD7" w:rsidRPr="00E01FD7">
        <w:rPr>
          <w:vertAlign w:val="superscript"/>
        </w:rPr>
        <w:t>1</w:t>
      </w:r>
      <w:r w:rsidRPr="00E01FD7">
        <w:t>, Jacob S. Becker</w:t>
      </w:r>
      <w:r w:rsidR="00E01FD7" w:rsidRPr="00E01FD7">
        <w:rPr>
          <w:vertAlign w:val="superscript"/>
        </w:rPr>
        <w:t>1</w:t>
      </w:r>
      <w:r w:rsidRPr="00E01FD7">
        <w:t>,</w:t>
      </w:r>
      <w:r w:rsidR="009E4FA4" w:rsidRPr="00E01FD7">
        <w:t xml:space="preserve"> Kai-Lan Chang</w:t>
      </w:r>
      <w:r w:rsidR="00E01FD7" w:rsidRPr="00E01FD7">
        <w:rPr>
          <w:vertAlign w:val="superscript"/>
        </w:rPr>
        <w:t>2</w:t>
      </w:r>
      <w:r w:rsidR="009E4FA4" w:rsidRPr="00E01FD7">
        <w:rPr>
          <w:vertAlign w:val="superscript"/>
        </w:rPr>
        <w:t>,</w:t>
      </w:r>
      <w:r w:rsidR="00E01FD7" w:rsidRPr="00E01FD7">
        <w:rPr>
          <w:vertAlign w:val="superscript"/>
        </w:rPr>
        <w:t>3</w:t>
      </w:r>
      <w:r w:rsidRPr="00E01FD7">
        <w:t>, Marc L. Serre</w:t>
      </w:r>
      <w:r w:rsidR="00E01FD7" w:rsidRPr="00E01FD7">
        <w:rPr>
          <w:vertAlign w:val="superscript"/>
        </w:rPr>
        <w:t>1</w:t>
      </w:r>
      <w:r w:rsidRPr="00E01FD7">
        <w:t xml:space="preserve">, </w:t>
      </w:r>
      <w:r w:rsidR="009E4FA4" w:rsidRPr="00E01FD7">
        <w:t>Owen R. Cooper</w:t>
      </w:r>
      <w:r w:rsidR="00E01FD7" w:rsidRPr="00E01FD7">
        <w:rPr>
          <w:vertAlign w:val="superscript"/>
        </w:rPr>
        <w:t>2</w:t>
      </w:r>
      <w:r w:rsidR="009E4FA4" w:rsidRPr="00E01FD7">
        <w:rPr>
          <w:vertAlign w:val="superscript"/>
        </w:rPr>
        <w:t>,</w:t>
      </w:r>
      <w:r w:rsidR="00E01FD7" w:rsidRPr="00E01FD7">
        <w:rPr>
          <w:vertAlign w:val="superscript"/>
        </w:rPr>
        <w:t>3</w:t>
      </w:r>
      <w:r w:rsidR="009E4FA4" w:rsidRPr="00E01FD7">
        <w:t>, Martin</w:t>
      </w:r>
      <w:r w:rsidR="00E01FD7" w:rsidRPr="00E01FD7">
        <w:t xml:space="preserve"> G.</w:t>
      </w:r>
      <w:r w:rsidR="009E4FA4" w:rsidRPr="00E01FD7">
        <w:t xml:space="preserve"> Schult</w:t>
      </w:r>
      <w:r w:rsidR="00E01FD7" w:rsidRPr="00E01FD7">
        <w:t>z</w:t>
      </w:r>
      <w:r w:rsidR="00E01FD7" w:rsidRPr="00E01FD7">
        <w:rPr>
          <w:vertAlign w:val="superscript"/>
        </w:rPr>
        <w:t>4</w:t>
      </w:r>
      <w:r w:rsidR="009E4FA4" w:rsidRPr="00E01FD7">
        <w:t>, Sabine Schröder</w:t>
      </w:r>
      <w:r w:rsidR="00E01FD7" w:rsidRPr="00E01FD7">
        <w:rPr>
          <w:vertAlign w:val="superscript"/>
        </w:rPr>
        <w:t>4</w:t>
      </w:r>
      <w:r w:rsidR="009E4FA4" w:rsidRPr="00E01FD7">
        <w:t>, Xiao Lu</w:t>
      </w:r>
      <w:r w:rsidR="00E01FD7" w:rsidRPr="00E01FD7">
        <w:rPr>
          <w:rFonts w:eastAsia="Times New Roman"/>
          <w:color w:val="auto"/>
          <w:szCs w:val="24"/>
          <w:vertAlign w:val="superscript"/>
        </w:rPr>
        <w:t>5</w:t>
      </w:r>
      <w:r w:rsidR="009E4FA4" w:rsidRPr="00E01FD7">
        <w:t>, Lin Zhang</w:t>
      </w:r>
      <w:r w:rsidR="00E01FD7" w:rsidRPr="00E01FD7">
        <w:rPr>
          <w:rFonts w:eastAsia="Times New Roman"/>
          <w:color w:val="auto"/>
          <w:szCs w:val="24"/>
          <w:vertAlign w:val="superscript"/>
        </w:rPr>
        <w:t>5</w:t>
      </w:r>
      <w:r w:rsidR="009E4FA4" w:rsidRPr="00E01FD7">
        <w:t>, Makoto Deushi</w:t>
      </w:r>
      <w:r w:rsidR="00E01FD7" w:rsidRPr="00E01FD7">
        <w:rPr>
          <w:vertAlign w:val="superscript"/>
        </w:rPr>
        <w:t>6</w:t>
      </w:r>
      <w:r w:rsidR="009E4FA4" w:rsidRPr="00E01FD7">
        <w:t>, Beatrice Josse</w:t>
      </w:r>
      <w:r w:rsidR="00E01FD7" w:rsidRPr="00E01FD7">
        <w:rPr>
          <w:vertAlign w:val="superscript"/>
        </w:rPr>
        <w:t>7</w:t>
      </w:r>
      <w:r w:rsidR="009E4FA4" w:rsidRPr="00E01FD7">
        <w:t>, Christoph A. Keller</w:t>
      </w:r>
      <w:r w:rsidR="00E01FD7" w:rsidRPr="00E01FD7">
        <w:rPr>
          <w:vertAlign w:val="superscript"/>
        </w:rPr>
        <w:t>8</w:t>
      </w:r>
      <w:r w:rsidR="009E4FA4" w:rsidRPr="00E01FD7">
        <w:rPr>
          <w:vertAlign w:val="superscript"/>
        </w:rPr>
        <w:t>,</w:t>
      </w:r>
      <w:r w:rsidR="00E01FD7" w:rsidRPr="00E01FD7">
        <w:rPr>
          <w:vertAlign w:val="superscript"/>
        </w:rPr>
        <w:t>9</w:t>
      </w:r>
      <w:r w:rsidR="009E4FA4" w:rsidRPr="00E01FD7">
        <w:t>, Jean-François Lamarque</w:t>
      </w:r>
      <w:r w:rsidR="00E01FD7" w:rsidRPr="00E01FD7">
        <w:rPr>
          <w:vertAlign w:val="superscript"/>
        </w:rPr>
        <w:t>1</w:t>
      </w:r>
      <w:r w:rsidR="006D74A1">
        <w:rPr>
          <w:vertAlign w:val="superscript"/>
        </w:rPr>
        <w:t>0</w:t>
      </w:r>
      <w:r w:rsidR="009E4FA4" w:rsidRPr="00E01FD7">
        <w:t>, Meiyun Lin</w:t>
      </w:r>
      <w:r w:rsidR="00E01FD7" w:rsidRPr="00E01FD7">
        <w:rPr>
          <w:vertAlign w:val="superscript"/>
        </w:rPr>
        <w:t>1</w:t>
      </w:r>
      <w:r w:rsidR="006D74A1">
        <w:rPr>
          <w:vertAlign w:val="superscript"/>
        </w:rPr>
        <w:t>1</w:t>
      </w:r>
      <w:r w:rsidR="009E4FA4" w:rsidRPr="00E01FD7">
        <w:rPr>
          <w:vertAlign w:val="superscript"/>
        </w:rPr>
        <w:t>,</w:t>
      </w:r>
      <w:r w:rsidR="00E01FD7" w:rsidRPr="00E01FD7">
        <w:rPr>
          <w:vertAlign w:val="superscript"/>
        </w:rPr>
        <w:t>1</w:t>
      </w:r>
      <w:r w:rsidR="006D74A1">
        <w:rPr>
          <w:vertAlign w:val="superscript"/>
        </w:rPr>
        <w:t>2</w:t>
      </w:r>
      <w:r w:rsidR="00545E44">
        <w:t>,</w:t>
      </w:r>
      <w:r w:rsidR="009E4FA4" w:rsidRPr="00E01FD7">
        <w:t xml:space="preserve"> Junhua Liu</w:t>
      </w:r>
      <w:r w:rsidR="00E01FD7" w:rsidRPr="00E01FD7">
        <w:rPr>
          <w:vertAlign w:val="superscript"/>
        </w:rPr>
        <w:t>8</w:t>
      </w:r>
      <w:r w:rsidR="001627DA" w:rsidRPr="00E01FD7">
        <w:rPr>
          <w:vertAlign w:val="superscript"/>
        </w:rPr>
        <w:t>,</w:t>
      </w:r>
      <w:r w:rsidR="00E01FD7" w:rsidRPr="00E01FD7">
        <w:rPr>
          <w:vertAlign w:val="superscript"/>
        </w:rPr>
        <w:t>9</w:t>
      </w:r>
      <w:r w:rsidR="009E4FA4" w:rsidRPr="00E01FD7">
        <w:t>, Virginie M</w:t>
      </w:r>
      <w:r w:rsidR="00C12B5F">
        <w:t>ar</w:t>
      </w:r>
      <w:r w:rsidR="00C12B5F" w:rsidRPr="00C12B5F">
        <w:t>é</w:t>
      </w:r>
      <w:r w:rsidR="009E4FA4" w:rsidRPr="00E01FD7">
        <w:t>cal</w:t>
      </w:r>
      <w:r w:rsidR="00E01FD7" w:rsidRPr="00E01FD7">
        <w:rPr>
          <w:vertAlign w:val="superscript"/>
        </w:rPr>
        <w:t>7</w:t>
      </w:r>
      <w:r w:rsidR="009E4FA4" w:rsidRPr="00E01FD7">
        <w:t xml:space="preserve">, Sarah </w:t>
      </w:r>
      <w:r w:rsidR="00E01FD7" w:rsidRPr="00E01FD7">
        <w:t xml:space="preserve">A. </w:t>
      </w:r>
      <w:r w:rsidR="009E4FA4" w:rsidRPr="00E01FD7">
        <w:t>Strode</w:t>
      </w:r>
      <w:r w:rsidR="00E01FD7" w:rsidRPr="00E01FD7">
        <w:rPr>
          <w:vertAlign w:val="superscript"/>
        </w:rPr>
        <w:t>8</w:t>
      </w:r>
      <w:r w:rsidR="001627DA" w:rsidRPr="00E01FD7">
        <w:rPr>
          <w:vertAlign w:val="superscript"/>
        </w:rPr>
        <w:t>,</w:t>
      </w:r>
      <w:r w:rsidR="00E01FD7" w:rsidRPr="00E01FD7">
        <w:rPr>
          <w:vertAlign w:val="superscript"/>
        </w:rPr>
        <w:t>9</w:t>
      </w:r>
      <w:r w:rsidR="009E4FA4" w:rsidRPr="00E01FD7">
        <w:t>, Kengo Sudo</w:t>
      </w:r>
      <w:r w:rsidR="00E01FD7" w:rsidRPr="00E01FD7">
        <w:rPr>
          <w:vertAlign w:val="superscript"/>
        </w:rPr>
        <w:t>1</w:t>
      </w:r>
      <w:r w:rsidR="00D448FB">
        <w:rPr>
          <w:vertAlign w:val="superscript"/>
        </w:rPr>
        <w:t>3</w:t>
      </w:r>
      <w:r w:rsidR="001627DA" w:rsidRPr="00E01FD7">
        <w:rPr>
          <w:vertAlign w:val="superscript"/>
        </w:rPr>
        <w:t>,</w:t>
      </w:r>
      <w:r w:rsidR="00E01FD7" w:rsidRPr="00E01FD7">
        <w:rPr>
          <w:vertAlign w:val="superscript"/>
        </w:rPr>
        <w:t>1</w:t>
      </w:r>
      <w:r w:rsidR="00D448FB">
        <w:rPr>
          <w:vertAlign w:val="superscript"/>
        </w:rPr>
        <w:t>4</w:t>
      </w:r>
      <w:r w:rsidR="009E4FA4" w:rsidRPr="00E01FD7">
        <w:t>, Simone Tilmes</w:t>
      </w:r>
      <w:r w:rsidR="00E01FD7" w:rsidRPr="00E01FD7">
        <w:rPr>
          <w:vertAlign w:val="superscript"/>
        </w:rPr>
        <w:t>1</w:t>
      </w:r>
      <w:r w:rsidR="006D74A1">
        <w:rPr>
          <w:vertAlign w:val="superscript"/>
        </w:rPr>
        <w:t>0</w:t>
      </w:r>
      <w:r w:rsidR="009E4FA4" w:rsidRPr="00E01FD7">
        <w:t xml:space="preserve">, </w:t>
      </w:r>
      <w:r w:rsidR="00D448FB">
        <w:t>Li Zhang</w:t>
      </w:r>
      <w:r w:rsidR="00D448FB">
        <w:rPr>
          <w:vertAlign w:val="superscript"/>
        </w:rPr>
        <w:t>11,12,</w:t>
      </w:r>
      <w:r w:rsidR="00D448FB" w:rsidRPr="00D448FB">
        <w:rPr>
          <w:vertAlign w:val="superscript"/>
        </w:rPr>
        <w:t>1</w:t>
      </w:r>
      <w:r w:rsidR="00D448FB">
        <w:rPr>
          <w:vertAlign w:val="superscript"/>
        </w:rPr>
        <w:t>5</w:t>
      </w:r>
      <w:r w:rsidR="00D448FB">
        <w:t xml:space="preserve">, </w:t>
      </w:r>
      <w:r w:rsidR="009E4FA4" w:rsidRPr="00D448FB">
        <w:t>Stephanie</w:t>
      </w:r>
      <w:r w:rsidR="009E4FA4" w:rsidRPr="00E01FD7">
        <w:t xml:space="preserve"> </w:t>
      </w:r>
      <w:r w:rsidR="008672AE">
        <w:t xml:space="preserve">E. </w:t>
      </w:r>
      <w:r w:rsidR="009E4FA4" w:rsidRPr="00E01FD7">
        <w:t>Cleland</w:t>
      </w:r>
      <w:r w:rsidR="00E01FD7" w:rsidRPr="00E01FD7">
        <w:rPr>
          <w:vertAlign w:val="superscript"/>
        </w:rPr>
        <w:t>1</w:t>
      </w:r>
      <w:r w:rsidR="009E4FA4" w:rsidRPr="00E01FD7">
        <w:t>, Elyssa</w:t>
      </w:r>
      <w:r w:rsidR="00B23BF9">
        <w:t xml:space="preserve"> L.</w:t>
      </w:r>
      <w:r w:rsidR="009E4FA4" w:rsidRPr="00E01FD7">
        <w:t xml:space="preserve"> Collins</w:t>
      </w:r>
      <w:r w:rsidR="00E01FD7" w:rsidRPr="00E01FD7">
        <w:rPr>
          <w:vertAlign w:val="superscript"/>
        </w:rPr>
        <w:t>1</w:t>
      </w:r>
      <w:r w:rsidR="009E4FA4" w:rsidRPr="00E01FD7">
        <w:t>,</w:t>
      </w:r>
      <w:r w:rsidR="00B23BF9">
        <w:t xml:space="preserve"> Michael Brauer</w:t>
      </w:r>
      <w:r w:rsidR="00B23BF9">
        <w:rPr>
          <w:vertAlign w:val="superscript"/>
        </w:rPr>
        <w:t>1</w:t>
      </w:r>
      <w:r w:rsidR="006D74A1">
        <w:rPr>
          <w:vertAlign w:val="superscript"/>
        </w:rPr>
        <w:t>6</w:t>
      </w:r>
      <w:r w:rsidR="00B23BF9" w:rsidRPr="00E01FD7">
        <w:rPr>
          <w:vertAlign w:val="superscript"/>
        </w:rPr>
        <w:t>,</w:t>
      </w:r>
      <w:r w:rsidR="00B23BF9">
        <w:rPr>
          <w:vertAlign w:val="superscript"/>
        </w:rPr>
        <w:t>1</w:t>
      </w:r>
      <w:r w:rsidR="006D74A1">
        <w:rPr>
          <w:vertAlign w:val="superscript"/>
        </w:rPr>
        <w:t>7</w:t>
      </w:r>
      <w:r w:rsidR="00B23BF9">
        <w:t>,</w:t>
      </w:r>
      <w:r w:rsidR="009E4FA4" w:rsidRPr="00E01FD7">
        <w:t xml:space="preserve"> </w:t>
      </w:r>
      <w:r w:rsidRPr="00E01FD7">
        <w:t>J. Jason West</w:t>
      </w:r>
      <w:r w:rsidR="009E4FA4" w:rsidRPr="00E01FD7">
        <w:rPr>
          <w:vertAlign w:val="superscript"/>
        </w:rPr>
        <w:t>*,</w:t>
      </w:r>
      <w:r w:rsidR="00E01FD7" w:rsidRPr="00E01FD7">
        <w:rPr>
          <w:vertAlign w:val="superscript"/>
        </w:rPr>
        <w:t>1</w:t>
      </w:r>
    </w:p>
    <w:p w14:paraId="6E0B4E59" w14:textId="77777777" w:rsidR="00A579BC" w:rsidRDefault="00E01FD7" w:rsidP="001627DA">
      <w:pPr>
        <w:widowControl/>
        <w:snapToGrid/>
        <w:contextualSpacing w:val="0"/>
        <w:rPr>
          <w:sz w:val="20"/>
          <w:szCs w:val="20"/>
        </w:rPr>
      </w:pPr>
      <w:r w:rsidRPr="00E01FD7">
        <w:rPr>
          <w:sz w:val="20"/>
          <w:szCs w:val="20"/>
          <w:vertAlign w:val="superscript"/>
        </w:rPr>
        <w:t>1</w:t>
      </w:r>
      <w:r w:rsidR="00041FE0" w:rsidRPr="00E01FD7">
        <w:rPr>
          <w:sz w:val="20"/>
          <w:szCs w:val="20"/>
        </w:rPr>
        <w:t>Department of Environmental Sciences and Engineering, University of North Carolina at Chapel Hill, Chapel Hill, NC, USA</w:t>
      </w:r>
    </w:p>
    <w:p w14:paraId="7AA206E1" w14:textId="7F90B8B7" w:rsidR="009E4FA4" w:rsidRPr="00E01FD7" w:rsidRDefault="00A579BC" w:rsidP="001627DA">
      <w:pPr>
        <w:widowControl/>
        <w:snapToGrid/>
        <w:contextualSpacing w:val="0"/>
        <w:rPr>
          <w:sz w:val="20"/>
          <w:szCs w:val="20"/>
        </w:rPr>
      </w:pPr>
      <w:r>
        <w:rPr>
          <w:sz w:val="20"/>
          <w:szCs w:val="20"/>
          <w:vertAlign w:val="superscript"/>
        </w:rPr>
        <w:t>2</w:t>
      </w:r>
      <w:r w:rsidRPr="00E01FD7">
        <w:rPr>
          <w:sz w:val="20"/>
          <w:szCs w:val="20"/>
        </w:rPr>
        <w:t>Cooperative Institute for Research in Environmental Sciences, University of Colorado, Boulder, CO, USA</w:t>
      </w:r>
    </w:p>
    <w:p w14:paraId="655C24AC" w14:textId="1D2F7EFE" w:rsidR="009E4FA4" w:rsidRPr="00E01FD7" w:rsidRDefault="00A579BC" w:rsidP="001627DA">
      <w:pPr>
        <w:widowControl/>
        <w:snapToGrid/>
        <w:contextualSpacing w:val="0"/>
        <w:rPr>
          <w:sz w:val="20"/>
          <w:szCs w:val="20"/>
        </w:rPr>
      </w:pPr>
      <w:r>
        <w:rPr>
          <w:sz w:val="20"/>
          <w:szCs w:val="20"/>
          <w:vertAlign w:val="superscript"/>
        </w:rPr>
        <w:t>3</w:t>
      </w:r>
      <w:r w:rsidR="009E4FA4" w:rsidRPr="00E01FD7">
        <w:rPr>
          <w:sz w:val="20"/>
          <w:szCs w:val="20"/>
        </w:rPr>
        <w:t xml:space="preserve">NOAA </w:t>
      </w:r>
      <w:r>
        <w:rPr>
          <w:sz w:val="20"/>
          <w:szCs w:val="20"/>
        </w:rPr>
        <w:t>Chemical Sciences Laboratory</w:t>
      </w:r>
      <w:r w:rsidR="009E4FA4" w:rsidRPr="00E01FD7">
        <w:rPr>
          <w:sz w:val="20"/>
          <w:szCs w:val="20"/>
        </w:rPr>
        <w:t>, Boulder, CO, USA</w:t>
      </w:r>
    </w:p>
    <w:p w14:paraId="6645346B" w14:textId="6F73AAE1" w:rsidR="009E4FA4" w:rsidRPr="00E01FD7" w:rsidRDefault="00E01FD7" w:rsidP="001627DA">
      <w:pPr>
        <w:widowControl/>
        <w:snapToGrid/>
        <w:contextualSpacing w:val="0"/>
        <w:rPr>
          <w:sz w:val="20"/>
          <w:szCs w:val="20"/>
        </w:rPr>
      </w:pPr>
      <w:r w:rsidRPr="00E01FD7">
        <w:rPr>
          <w:sz w:val="20"/>
          <w:szCs w:val="20"/>
          <w:vertAlign w:val="superscript"/>
        </w:rPr>
        <w:t>4</w:t>
      </w:r>
      <w:r w:rsidR="009E4FA4" w:rsidRPr="00E01FD7">
        <w:rPr>
          <w:sz w:val="20"/>
          <w:szCs w:val="20"/>
        </w:rPr>
        <w:t xml:space="preserve">Jülich Supercomputing Centre (JSC), </w:t>
      </w:r>
      <w:r w:rsidR="009E4FA4" w:rsidRPr="00F3165D">
        <w:rPr>
          <w:sz w:val="20"/>
          <w:szCs w:val="20"/>
          <w:lang w:val="de-DE"/>
        </w:rPr>
        <w:t>Forschungszentrum Jülich, Jülich</w:t>
      </w:r>
      <w:r w:rsidR="009E4FA4" w:rsidRPr="00E01FD7">
        <w:rPr>
          <w:sz w:val="20"/>
          <w:szCs w:val="20"/>
        </w:rPr>
        <w:t>, Germany</w:t>
      </w:r>
    </w:p>
    <w:p w14:paraId="25D9826A" w14:textId="57F7003A" w:rsidR="009E4FA4" w:rsidRPr="00E01FD7" w:rsidRDefault="00E01FD7" w:rsidP="001627DA">
      <w:pPr>
        <w:widowControl/>
        <w:snapToGrid/>
        <w:contextualSpacing w:val="0"/>
        <w:rPr>
          <w:rFonts w:eastAsia="Times New Roman"/>
          <w:color w:val="auto"/>
          <w:sz w:val="20"/>
          <w:szCs w:val="20"/>
        </w:rPr>
      </w:pPr>
      <w:r w:rsidRPr="00E01FD7">
        <w:rPr>
          <w:rFonts w:eastAsia="Times New Roman"/>
          <w:color w:val="auto"/>
          <w:sz w:val="20"/>
          <w:szCs w:val="20"/>
          <w:vertAlign w:val="superscript"/>
        </w:rPr>
        <w:t>5</w:t>
      </w:r>
      <w:r w:rsidR="009E4FA4" w:rsidRPr="00E01FD7">
        <w:rPr>
          <w:rFonts w:eastAsia="Times New Roman"/>
          <w:color w:val="auto"/>
          <w:sz w:val="20"/>
          <w:szCs w:val="20"/>
        </w:rPr>
        <w:t>Laboratory for Climate and Ocean-Atmosphere Studies, Department of Atmospheric and Oceanic Sciences, School of Physics, Peking University, Beijing, China</w:t>
      </w:r>
    </w:p>
    <w:p w14:paraId="55B925DB" w14:textId="7C20D046" w:rsidR="009E4FA4" w:rsidRPr="00E01FD7" w:rsidRDefault="00E01FD7" w:rsidP="001627DA">
      <w:pPr>
        <w:widowControl/>
        <w:snapToGrid/>
        <w:contextualSpacing w:val="0"/>
        <w:rPr>
          <w:sz w:val="20"/>
          <w:szCs w:val="20"/>
        </w:rPr>
      </w:pPr>
      <w:r w:rsidRPr="00E01FD7">
        <w:rPr>
          <w:sz w:val="20"/>
          <w:szCs w:val="20"/>
          <w:vertAlign w:val="superscript"/>
        </w:rPr>
        <w:t>6</w:t>
      </w:r>
      <w:r w:rsidR="009E4FA4" w:rsidRPr="00E01FD7">
        <w:rPr>
          <w:sz w:val="20"/>
          <w:szCs w:val="20"/>
        </w:rPr>
        <w:t>Meteorological Research Institute (MRI), Tsukuba, Japan</w:t>
      </w:r>
    </w:p>
    <w:p w14:paraId="5615F6E6" w14:textId="7AC9E62C" w:rsidR="009E4FA4" w:rsidRPr="007633ED" w:rsidRDefault="00E01FD7" w:rsidP="001627DA">
      <w:pPr>
        <w:widowControl/>
        <w:snapToGrid/>
        <w:contextualSpacing w:val="0"/>
        <w:rPr>
          <w:sz w:val="20"/>
          <w:szCs w:val="20"/>
          <w:vertAlign w:val="superscript"/>
          <w:lang w:val="fr-FR"/>
        </w:rPr>
      </w:pPr>
      <w:r w:rsidRPr="00E01FD7">
        <w:rPr>
          <w:sz w:val="20"/>
          <w:szCs w:val="20"/>
          <w:vertAlign w:val="superscript"/>
        </w:rPr>
        <w:t>7</w:t>
      </w:r>
      <w:r w:rsidR="009E4FA4" w:rsidRPr="00F3165D">
        <w:rPr>
          <w:sz w:val="20"/>
          <w:szCs w:val="20"/>
          <w:lang w:val="fr-FR"/>
        </w:rPr>
        <w:t>C</w:t>
      </w:r>
      <w:r w:rsidR="007633ED" w:rsidRPr="003739B2">
        <w:rPr>
          <w:sz w:val="20"/>
          <w:szCs w:val="20"/>
          <w:lang w:val="fr-FR"/>
        </w:rPr>
        <w:t xml:space="preserve">entre National de Recherches Météorologiques, </w:t>
      </w:r>
      <w:r w:rsidR="007633ED">
        <w:rPr>
          <w:sz w:val="20"/>
          <w:szCs w:val="20"/>
          <w:lang w:val="fr-FR"/>
        </w:rPr>
        <w:t xml:space="preserve">Université de Toulouse, Météo-France, CNRS, </w:t>
      </w:r>
      <w:r w:rsidR="007633ED" w:rsidRPr="003739B2">
        <w:rPr>
          <w:sz w:val="20"/>
          <w:szCs w:val="20"/>
          <w:lang w:val="fr-FR"/>
        </w:rPr>
        <w:t>Toulouse, France</w:t>
      </w:r>
    </w:p>
    <w:p w14:paraId="0502EF32" w14:textId="1E370DF8" w:rsidR="009E4FA4" w:rsidRPr="00E01FD7" w:rsidRDefault="00E01FD7" w:rsidP="001627DA">
      <w:pPr>
        <w:widowControl/>
        <w:snapToGrid/>
        <w:contextualSpacing w:val="0"/>
        <w:rPr>
          <w:rFonts w:eastAsia="Times New Roman"/>
          <w:color w:val="auto"/>
          <w:sz w:val="20"/>
          <w:szCs w:val="20"/>
        </w:rPr>
      </w:pPr>
      <w:r w:rsidRPr="00E01FD7">
        <w:rPr>
          <w:sz w:val="20"/>
          <w:szCs w:val="20"/>
          <w:vertAlign w:val="superscript"/>
        </w:rPr>
        <w:t>8</w:t>
      </w:r>
      <w:r w:rsidR="009E4FA4" w:rsidRPr="00E01FD7">
        <w:rPr>
          <w:sz w:val="20"/>
          <w:szCs w:val="20"/>
        </w:rPr>
        <w:t>NASA Goddard Space Flight Center, Greenbelt, MD, USA</w:t>
      </w:r>
    </w:p>
    <w:p w14:paraId="7F8FACB4" w14:textId="0A974135" w:rsidR="009E4FA4" w:rsidRPr="00E01FD7" w:rsidRDefault="00E01FD7" w:rsidP="001627DA">
      <w:pPr>
        <w:widowControl/>
        <w:snapToGrid/>
        <w:contextualSpacing w:val="0"/>
        <w:rPr>
          <w:rFonts w:eastAsia="Times New Roman"/>
          <w:color w:val="auto"/>
          <w:sz w:val="20"/>
          <w:szCs w:val="20"/>
        </w:rPr>
      </w:pPr>
      <w:r w:rsidRPr="00E01FD7">
        <w:rPr>
          <w:sz w:val="20"/>
          <w:szCs w:val="20"/>
          <w:vertAlign w:val="superscript"/>
        </w:rPr>
        <w:t>9</w:t>
      </w:r>
      <w:r w:rsidR="009E4FA4" w:rsidRPr="00E01FD7">
        <w:rPr>
          <w:sz w:val="20"/>
          <w:szCs w:val="20"/>
        </w:rPr>
        <w:t>Universities Space Research Association, Columbia, MD, USA</w:t>
      </w:r>
    </w:p>
    <w:p w14:paraId="5ABEA16D" w14:textId="1293CF81" w:rsidR="009E4FA4" w:rsidRPr="00E01FD7" w:rsidRDefault="00E01FD7" w:rsidP="001627DA">
      <w:pPr>
        <w:widowControl/>
        <w:snapToGrid/>
        <w:contextualSpacing w:val="0"/>
        <w:rPr>
          <w:sz w:val="20"/>
          <w:szCs w:val="20"/>
        </w:rPr>
      </w:pPr>
      <w:r w:rsidRPr="00E01FD7">
        <w:rPr>
          <w:sz w:val="20"/>
          <w:szCs w:val="20"/>
          <w:vertAlign w:val="superscript"/>
        </w:rPr>
        <w:t>1</w:t>
      </w:r>
      <w:r w:rsidR="006D74A1">
        <w:rPr>
          <w:sz w:val="20"/>
          <w:szCs w:val="20"/>
          <w:vertAlign w:val="superscript"/>
        </w:rPr>
        <w:t>0</w:t>
      </w:r>
      <w:r w:rsidR="009E4FA4" w:rsidRPr="00E01FD7">
        <w:rPr>
          <w:sz w:val="20"/>
          <w:szCs w:val="20"/>
        </w:rPr>
        <w:t>National Center for Atmospheric Research, Boulder, CO, USA</w:t>
      </w:r>
    </w:p>
    <w:p w14:paraId="688AD342" w14:textId="7F738A49" w:rsidR="009E4FA4" w:rsidRPr="00E01FD7" w:rsidRDefault="00E01FD7" w:rsidP="001627DA">
      <w:pPr>
        <w:widowControl/>
        <w:snapToGrid/>
        <w:contextualSpacing w:val="0"/>
        <w:rPr>
          <w:sz w:val="20"/>
          <w:szCs w:val="20"/>
        </w:rPr>
      </w:pPr>
      <w:r w:rsidRPr="00E01FD7">
        <w:rPr>
          <w:sz w:val="20"/>
          <w:szCs w:val="20"/>
          <w:vertAlign w:val="superscript"/>
        </w:rPr>
        <w:t>1</w:t>
      </w:r>
      <w:r w:rsidR="006D74A1">
        <w:rPr>
          <w:sz w:val="20"/>
          <w:szCs w:val="20"/>
          <w:vertAlign w:val="superscript"/>
        </w:rPr>
        <w:t>1</w:t>
      </w:r>
      <w:r w:rsidR="009E4FA4" w:rsidRPr="00E01FD7">
        <w:rPr>
          <w:sz w:val="20"/>
          <w:szCs w:val="20"/>
        </w:rPr>
        <w:t>NOAA Geophysical Fluid Dynamics Laboratory, Princeton, NJ, USA</w:t>
      </w:r>
    </w:p>
    <w:p w14:paraId="509F7C45" w14:textId="0680B2AA" w:rsidR="009E4FA4" w:rsidRPr="00E01FD7" w:rsidRDefault="00E01FD7" w:rsidP="001627DA">
      <w:pPr>
        <w:widowControl/>
        <w:snapToGrid/>
        <w:contextualSpacing w:val="0"/>
        <w:rPr>
          <w:sz w:val="20"/>
          <w:szCs w:val="20"/>
        </w:rPr>
      </w:pPr>
      <w:r w:rsidRPr="00E01FD7">
        <w:rPr>
          <w:sz w:val="20"/>
          <w:szCs w:val="20"/>
          <w:vertAlign w:val="superscript"/>
        </w:rPr>
        <w:t>1</w:t>
      </w:r>
      <w:r w:rsidR="006D74A1">
        <w:rPr>
          <w:sz w:val="20"/>
          <w:szCs w:val="20"/>
          <w:vertAlign w:val="superscript"/>
        </w:rPr>
        <w:t>2</w:t>
      </w:r>
      <w:r w:rsidR="009E4FA4" w:rsidRPr="00E01FD7">
        <w:rPr>
          <w:sz w:val="20"/>
          <w:szCs w:val="20"/>
        </w:rPr>
        <w:t>Program in Atmospheric and Oceanic Sciences, Princeton University, Princeton, NJ, USA</w:t>
      </w:r>
    </w:p>
    <w:p w14:paraId="4991A218" w14:textId="38661DD2" w:rsidR="009E4FA4" w:rsidRPr="00E01FD7" w:rsidRDefault="00545E44" w:rsidP="001627DA">
      <w:pPr>
        <w:widowControl/>
        <w:snapToGrid/>
        <w:contextualSpacing w:val="0"/>
        <w:rPr>
          <w:sz w:val="20"/>
          <w:szCs w:val="20"/>
        </w:rPr>
      </w:pPr>
      <w:r w:rsidRPr="00545E44">
        <w:rPr>
          <w:sz w:val="20"/>
          <w:szCs w:val="20"/>
          <w:vertAlign w:val="superscript"/>
        </w:rPr>
        <w:t>1</w:t>
      </w:r>
      <w:r w:rsidR="00D448FB">
        <w:rPr>
          <w:sz w:val="20"/>
          <w:szCs w:val="20"/>
          <w:vertAlign w:val="superscript"/>
        </w:rPr>
        <w:t>3</w:t>
      </w:r>
      <w:r w:rsidR="001627DA" w:rsidRPr="00E01FD7">
        <w:rPr>
          <w:sz w:val="20"/>
          <w:szCs w:val="20"/>
        </w:rPr>
        <w:t>Graduate School of Environmental Studies, Nagoya University, Nagoya, Japan</w:t>
      </w:r>
    </w:p>
    <w:p w14:paraId="4BCB7393" w14:textId="19415450" w:rsidR="00B23BF9" w:rsidRDefault="00E01FD7" w:rsidP="001627DA">
      <w:pPr>
        <w:widowControl/>
        <w:snapToGrid/>
        <w:contextualSpacing w:val="0"/>
        <w:rPr>
          <w:sz w:val="20"/>
          <w:szCs w:val="20"/>
        </w:rPr>
      </w:pPr>
      <w:r w:rsidRPr="00E01FD7">
        <w:rPr>
          <w:sz w:val="20"/>
          <w:szCs w:val="20"/>
          <w:vertAlign w:val="superscript"/>
        </w:rPr>
        <w:lastRenderedPageBreak/>
        <w:t>1</w:t>
      </w:r>
      <w:r w:rsidR="00D448FB">
        <w:rPr>
          <w:sz w:val="20"/>
          <w:szCs w:val="20"/>
          <w:vertAlign w:val="superscript"/>
        </w:rPr>
        <w:t>4</w:t>
      </w:r>
      <w:r w:rsidR="001627DA" w:rsidRPr="00E01FD7">
        <w:rPr>
          <w:sz w:val="20"/>
          <w:szCs w:val="20"/>
        </w:rPr>
        <w:t>Japan Agency for Marine-Earth Science and Technology (JAMSTEC), Yokosuka, Japan</w:t>
      </w:r>
    </w:p>
    <w:p w14:paraId="5887257A" w14:textId="670F282A" w:rsidR="00D448FB" w:rsidRDefault="00D448FB" w:rsidP="001627DA">
      <w:pPr>
        <w:widowControl/>
        <w:snapToGrid/>
        <w:contextualSpacing w:val="0"/>
        <w:rPr>
          <w:sz w:val="20"/>
          <w:szCs w:val="20"/>
        </w:rPr>
      </w:pPr>
      <w:r w:rsidRPr="00E01FD7">
        <w:rPr>
          <w:sz w:val="20"/>
          <w:szCs w:val="20"/>
          <w:vertAlign w:val="superscript"/>
        </w:rPr>
        <w:t>1</w:t>
      </w:r>
      <w:r>
        <w:rPr>
          <w:sz w:val="20"/>
          <w:szCs w:val="20"/>
          <w:vertAlign w:val="superscript"/>
        </w:rPr>
        <w:t>5</w:t>
      </w:r>
      <w:r w:rsidRPr="00545E44">
        <w:rPr>
          <w:sz w:val="20"/>
          <w:szCs w:val="20"/>
        </w:rPr>
        <w:t>Department of Meteorology and Atmospheric Science,</w:t>
      </w:r>
      <w:r>
        <w:rPr>
          <w:sz w:val="20"/>
          <w:szCs w:val="20"/>
        </w:rPr>
        <w:t xml:space="preserve"> </w:t>
      </w:r>
      <w:r w:rsidRPr="00545E44">
        <w:rPr>
          <w:sz w:val="20"/>
          <w:szCs w:val="20"/>
        </w:rPr>
        <w:t>Pennsylvania State University</w:t>
      </w:r>
      <w:r>
        <w:rPr>
          <w:sz w:val="20"/>
          <w:szCs w:val="20"/>
        </w:rPr>
        <w:t>, University Park, PA. USA</w:t>
      </w:r>
    </w:p>
    <w:p w14:paraId="5AEDB983" w14:textId="5B114762" w:rsidR="00B23BF9" w:rsidRPr="00B23BF9" w:rsidRDefault="00B23BF9" w:rsidP="00B23BF9">
      <w:pPr>
        <w:widowControl/>
        <w:snapToGrid/>
        <w:contextualSpacing w:val="0"/>
        <w:rPr>
          <w:sz w:val="20"/>
          <w:szCs w:val="20"/>
        </w:rPr>
      </w:pPr>
      <w:r w:rsidRPr="00E01FD7">
        <w:rPr>
          <w:sz w:val="20"/>
          <w:szCs w:val="20"/>
          <w:vertAlign w:val="superscript"/>
        </w:rPr>
        <w:t>1</w:t>
      </w:r>
      <w:r w:rsidR="006D74A1">
        <w:rPr>
          <w:sz w:val="20"/>
          <w:szCs w:val="20"/>
          <w:vertAlign w:val="superscript"/>
        </w:rPr>
        <w:t>6</w:t>
      </w:r>
      <w:r w:rsidRPr="00B23BF9">
        <w:rPr>
          <w:sz w:val="20"/>
          <w:szCs w:val="20"/>
        </w:rPr>
        <w:t>Institute for Health Metrics and Evaluation, University of Washington, Seattle, Washington, USA</w:t>
      </w:r>
    </w:p>
    <w:p w14:paraId="6B125D27" w14:textId="0637A2B7" w:rsidR="00AC2DD5" w:rsidRPr="00B23BF9" w:rsidRDefault="00B23BF9" w:rsidP="001627DA">
      <w:pPr>
        <w:widowControl/>
        <w:snapToGrid/>
        <w:contextualSpacing w:val="0"/>
        <w:rPr>
          <w:sz w:val="20"/>
          <w:szCs w:val="20"/>
        </w:rPr>
      </w:pPr>
      <w:r w:rsidRPr="00E01FD7">
        <w:rPr>
          <w:sz w:val="20"/>
          <w:szCs w:val="20"/>
          <w:vertAlign w:val="superscript"/>
        </w:rPr>
        <w:t>1</w:t>
      </w:r>
      <w:r w:rsidR="006D74A1">
        <w:rPr>
          <w:sz w:val="20"/>
          <w:szCs w:val="20"/>
          <w:vertAlign w:val="superscript"/>
        </w:rPr>
        <w:t>7</w:t>
      </w:r>
      <w:r w:rsidRPr="00B23BF9">
        <w:rPr>
          <w:sz w:val="20"/>
          <w:szCs w:val="20"/>
        </w:rPr>
        <w:t>School of Population and Public Health, University of British Columbia, Vancouver, British Columbia, Canad</w:t>
      </w:r>
      <w:r>
        <w:rPr>
          <w:sz w:val="20"/>
          <w:szCs w:val="20"/>
        </w:rPr>
        <w:t>a</w:t>
      </w:r>
      <w:r w:rsidR="00AC2DD5" w:rsidRPr="009E4FA4">
        <w:br w:type="page"/>
      </w:r>
    </w:p>
    <w:p w14:paraId="0ABEC470" w14:textId="33B5C43E" w:rsidR="0009546F" w:rsidRDefault="0009546F" w:rsidP="0009546F">
      <w:pPr>
        <w:rPr>
          <w:b/>
        </w:rPr>
      </w:pPr>
      <w:r>
        <w:rPr>
          <w:b/>
        </w:rPr>
        <w:lastRenderedPageBreak/>
        <w:t>TOC G</w:t>
      </w:r>
      <w:r w:rsidR="00EE3105">
        <w:rPr>
          <w:b/>
        </w:rPr>
        <w:t>RAPHIC</w:t>
      </w:r>
    </w:p>
    <w:p w14:paraId="303F6EB2" w14:textId="0D327C70" w:rsidR="00502E13" w:rsidRDefault="00502E13" w:rsidP="0009546F">
      <w:pPr>
        <w:rPr>
          <w:b/>
        </w:rPr>
      </w:pPr>
      <w:r>
        <w:rPr>
          <w:b/>
          <w:noProof/>
        </w:rPr>
        <w:drawing>
          <wp:inline distT="0" distB="0" distL="0" distR="0" wp14:anchorId="64DC963F" wp14:editId="79155B56">
            <wp:extent cx="3049270" cy="17188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C (1).jpg"/>
                    <pic:cNvPicPr/>
                  </pic:nvPicPr>
                  <pic:blipFill rotWithShape="1">
                    <a:blip r:embed="rId8">
                      <a:extLst>
                        <a:ext uri="{28A0092B-C50C-407E-A947-70E740481C1C}">
                          <a14:useLocalDpi xmlns:a14="http://schemas.microsoft.com/office/drawing/2010/main" val="0"/>
                        </a:ext>
                      </a:extLst>
                    </a:blip>
                    <a:srcRect l="3043"/>
                    <a:stretch/>
                  </pic:blipFill>
                  <pic:spPr bwMode="auto">
                    <a:xfrm>
                      <a:off x="0" y="0"/>
                      <a:ext cx="3049634" cy="1719072"/>
                    </a:xfrm>
                    <a:prstGeom prst="rect">
                      <a:avLst/>
                    </a:prstGeom>
                    <a:ln>
                      <a:noFill/>
                    </a:ln>
                    <a:extLst>
                      <a:ext uri="{53640926-AAD7-44D8-BBD7-CCE9431645EC}">
                        <a14:shadowObscured xmlns:a14="http://schemas.microsoft.com/office/drawing/2010/main"/>
                      </a:ext>
                    </a:extLst>
                  </pic:spPr>
                </pic:pic>
              </a:graphicData>
            </a:graphic>
          </wp:inline>
        </w:drawing>
      </w:r>
    </w:p>
    <w:p w14:paraId="4165A3C6" w14:textId="153E507A" w:rsidR="001450D5" w:rsidRPr="0009546F" w:rsidRDefault="00EE3105" w:rsidP="0009546F">
      <w:pPr>
        <w:rPr>
          <w:b/>
        </w:rPr>
      </w:pPr>
      <w:r>
        <w:rPr>
          <w:b/>
        </w:rPr>
        <w:t>ABSTRACT</w:t>
      </w:r>
    </w:p>
    <w:p w14:paraId="62E3E24C" w14:textId="6B475EBC" w:rsidR="00D66556" w:rsidRDefault="00952FC8" w:rsidP="004B006E">
      <w:pPr>
        <w:ind w:firstLine="720"/>
        <w:rPr>
          <w:lang w:val="en"/>
        </w:rPr>
      </w:pPr>
      <w:r>
        <w:rPr>
          <w:lang w:val="en"/>
        </w:rPr>
        <w:t xml:space="preserve">Estimates of ground-level </w:t>
      </w:r>
      <w:r w:rsidRPr="00DD60B0">
        <w:rPr>
          <w:lang w:val="en"/>
        </w:rPr>
        <w:t>ozone</w:t>
      </w:r>
      <w:r>
        <w:rPr>
          <w:lang w:val="en"/>
        </w:rPr>
        <w:t xml:space="preserve"> concentrations are </w:t>
      </w:r>
      <w:r w:rsidRPr="00DD60B0">
        <w:rPr>
          <w:lang w:val="en"/>
        </w:rPr>
        <w:t xml:space="preserve">necessary to determine the human health burden of ozone. </w:t>
      </w:r>
      <w:r w:rsidR="005F4F8F" w:rsidRPr="005F4F8F">
        <w:rPr>
          <w:lang w:val="en"/>
        </w:rPr>
        <w:t xml:space="preserve">To support the Global Burden of Disease </w:t>
      </w:r>
      <w:r w:rsidR="00452E55">
        <w:rPr>
          <w:lang w:val="en"/>
        </w:rPr>
        <w:t>S</w:t>
      </w:r>
      <w:r w:rsidR="005F4F8F" w:rsidRPr="005F4F8F">
        <w:rPr>
          <w:lang w:val="en"/>
        </w:rPr>
        <w:t xml:space="preserve">tudy, we produce </w:t>
      </w:r>
      <w:r w:rsidR="00D66556">
        <w:rPr>
          <w:lang w:val="en"/>
        </w:rPr>
        <w:t xml:space="preserve">yearly </w:t>
      </w:r>
      <w:r w:rsidR="005F4F8F" w:rsidRPr="005F4F8F">
        <w:rPr>
          <w:lang w:val="en"/>
        </w:rPr>
        <w:t xml:space="preserve">fine resolution global surface ozone estimates </w:t>
      </w:r>
      <w:r w:rsidR="0084789D">
        <w:rPr>
          <w:lang w:val="en"/>
        </w:rPr>
        <w:t xml:space="preserve">from </w:t>
      </w:r>
      <w:r w:rsidR="005F4F8F" w:rsidRPr="005F4F8F">
        <w:rPr>
          <w:lang w:val="en"/>
        </w:rPr>
        <w:t>1990</w:t>
      </w:r>
      <w:r w:rsidR="0084789D">
        <w:t xml:space="preserve"> to </w:t>
      </w:r>
      <w:r w:rsidR="005F4F8F" w:rsidRPr="005F4F8F">
        <w:rPr>
          <w:lang w:val="en"/>
        </w:rPr>
        <w:t>2017</w:t>
      </w:r>
      <w:r w:rsidR="004B006E">
        <w:rPr>
          <w:lang w:val="en"/>
        </w:rPr>
        <w:t xml:space="preserve"> through a data fusion of observations and models</w:t>
      </w:r>
      <w:r w:rsidR="005F4F8F" w:rsidRPr="005F4F8F">
        <w:rPr>
          <w:lang w:val="en"/>
        </w:rPr>
        <w:t xml:space="preserve">. </w:t>
      </w:r>
      <w:r w:rsidR="004B006E">
        <w:rPr>
          <w:lang w:val="en"/>
        </w:rPr>
        <w:t xml:space="preserve">As ozone observations are sparse in many populated regions, we use a novel combination of the </w:t>
      </w:r>
      <w:r w:rsidR="001904A7" w:rsidRPr="00FE065D">
        <w:rPr>
          <w:lang w:val="en"/>
        </w:rPr>
        <w:t>M</w:t>
      </w:r>
      <w:r w:rsidR="001904A7" w:rsidRPr="00FE065D">
        <w:rPr>
          <w:vertAlign w:val="superscript"/>
          <w:lang w:val="en"/>
        </w:rPr>
        <w:t>3</w:t>
      </w:r>
      <w:r w:rsidR="001904A7" w:rsidRPr="00FE065D">
        <w:rPr>
          <w:lang w:val="en"/>
        </w:rPr>
        <w:t>Fusion</w:t>
      </w:r>
      <w:r w:rsidR="001904A7">
        <w:rPr>
          <w:lang w:val="en"/>
        </w:rPr>
        <w:t xml:space="preserve"> </w:t>
      </w:r>
      <w:r w:rsidR="004B006E">
        <w:rPr>
          <w:lang w:val="en"/>
        </w:rPr>
        <w:t xml:space="preserve">and Bayesian Maximum Entropy (BME) methods.  With </w:t>
      </w:r>
      <w:r w:rsidR="00FE065D" w:rsidRPr="00FE065D">
        <w:rPr>
          <w:lang w:val="en"/>
        </w:rPr>
        <w:t>M</w:t>
      </w:r>
      <w:r w:rsidR="00FE065D" w:rsidRPr="00FE065D">
        <w:rPr>
          <w:vertAlign w:val="superscript"/>
          <w:lang w:val="en"/>
        </w:rPr>
        <w:t>3</w:t>
      </w:r>
      <w:r w:rsidR="00FE065D" w:rsidRPr="00FE065D">
        <w:rPr>
          <w:lang w:val="en"/>
        </w:rPr>
        <w:t>Fusion</w:t>
      </w:r>
      <w:r w:rsidR="00B84B31">
        <w:rPr>
          <w:lang w:val="en"/>
        </w:rPr>
        <w:t>,</w:t>
      </w:r>
      <w:r w:rsidR="00AF64A6">
        <w:rPr>
          <w:lang w:val="en"/>
        </w:rPr>
        <w:t xml:space="preserve"> </w:t>
      </w:r>
      <w:r w:rsidR="004B006E">
        <w:rPr>
          <w:lang w:val="en"/>
        </w:rPr>
        <w:t xml:space="preserve">we create </w:t>
      </w:r>
      <w:r w:rsidR="00FE065D" w:rsidRPr="00FE065D">
        <w:rPr>
          <w:lang w:val="en"/>
        </w:rPr>
        <w:t xml:space="preserve">a multi-model composite by </w:t>
      </w:r>
      <w:r w:rsidR="004B006E">
        <w:rPr>
          <w:lang w:val="en"/>
        </w:rPr>
        <w:t xml:space="preserve">bias-correcting and </w:t>
      </w:r>
      <w:r w:rsidR="00FE065D" w:rsidRPr="00FE065D">
        <w:rPr>
          <w:lang w:val="en"/>
        </w:rPr>
        <w:t xml:space="preserve">weighting </w:t>
      </w:r>
      <w:r w:rsidR="004B006E">
        <w:rPr>
          <w:lang w:val="en"/>
        </w:rPr>
        <w:t xml:space="preserve">nine global atmospheric chemistry </w:t>
      </w:r>
      <w:r w:rsidR="00FE065D" w:rsidRPr="00FE065D">
        <w:rPr>
          <w:lang w:val="en"/>
        </w:rPr>
        <w:t xml:space="preserve">models based on their ability to predict observations </w:t>
      </w:r>
      <w:r w:rsidR="004132AC">
        <w:rPr>
          <w:lang w:val="en"/>
        </w:rPr>
        <w:t>(</w:t>
      </w:r>
      <w:r w:rsidR="004B006E">
        <w:rPr>
          <w:lang w:val="en"/>
        </w:rPr>
        <w:t>8,834 sites globally</w:t>
      </w:r>
      <w:r w:rsidR="004132AC">
        <w:rPr>
          <w:lang w:val="en"/>
        </w:rPr>
        <w:t>)</w:t>
      </w:r>
      <w:r w:rsidR="004B006E">
        <w:rPr>
          <w:lang w:val="en"/>
        </w:rPr>
        <w:t xml:space="preserve"> </w:t>
      </w:r>
      <w:r w:rsidR="00FE065D" w:rsidRPr="00FE065D">
        <w:rPr>
          <w:lang w:val="en"/>
        </w:rPr>
        <w:t>in each region and year.</w:t>
      </w:r>
      <w:r w:rsidR="005F4F8F" w:rsidRPr="005F4F8F">
        <w:rPr>
          <w:lang w:val="en"/>
        </w:rPr>
        <w:t xml:space="preserve"> </w:t>
      </w:r>
      <w:r w:rsidRPr="00DD60B0">
        <w:rPr>
          <w:lang w:val="en"/>
        </w:rPr>
        <w:t xml:space="preserve">BME </w:t>
      </w:r>
      <w:r w:rsidR="009E2289">
        <w:rPr>
          <w:lang w:val="en"/>
        </w:rPr>
        <w:t xml:space="preserve">is then used to integrate observations, such that </w:t>
      </w:r>
      <w:r w:rsidRPr="00DD60B0">
        <w:rPr>
          <w:lang w:val="en"/>
        </w:rPr>
        <w:t>estimat</w:t>
      </w:r>
      <w:r w:rsidR="0084789D">
        <w:rPr>
          <w:lang w:val="en"/>
        </w:rPr>
        <w:t>es</w:t>
      </w:r>
      <w:r>
        <w:rPr>
          <w:lang w:val="en"/>
        </w:rPr>
        <w:t xml:space="preserve"> </w:t>
      </w:r>
      <w:r w:rsidRPr="00DD60B0">
        <w:t>match observation</w:t>
      </w:r>
      <w:r>
        <w:t>s</w:t>
      </w:r>
      <w:r w:rsidRPr="00DD60B0">
        <w:t xml:space="preserve"> at each monitoring s</w:t>
      </w:r>
      <w:r>
        <w:t>ite</w:t>
      </w:r>
      <w:r w:rsidRPr="00DD60B0">
        <w:t xml:space="preserve"> with the</w:t>
      </w:r>
      <w:r w:rsidR="00E77F0C">
        <w:t xml:space="preserve"> observation</w:t>
      </w:r>
      <w:r w:rsidR="00A579BC">
        <w:t>al</w:t>
      </w:r>
      <w:r w:rsidRPr="00DD60B0">
        <w:t xml:space="preserve"> influence </w:t>
      </w:r>
      <w:r>
        <w:t>decreasing</w:t>
      </w:r>
      <w:r w:rsidRPr="00DD60B0">
        <w:t xml:space="preserve"> </w:t>
      </w:r>
      <w:r w:rsidR="009E2289">
        <w:t xml:space="preserve">smoothly </w:t>
      </w:r>
      <w:r w:rsidRPr="00DD60B0">
        <w:t>across space and time</w:t>
      </w:r>
      <w:r w:rsidR="00FE065D" w:rsidRPr="00FE065D">
        <w:t xml:space="preserve"> until the output matches the multi-model composite</w:t>
      </w:r>
      <w:r w:rsidRPr="00DD60B0">
        <w:t>.</w:t>
      </w:r>
      <w:r w:rsidR="009762B2">
        <w:t xml:space="preserve"> </w:t>
      </w:r>
      <w:r w:rsidRPr="00DD60B0">
        <w:rPr>
          <w:lang w:val="en"/>
        </w:rPr>
        <w:t>After estimating at 0.5</w:t>
      </w:r>
      <w:r w:rsidRPr="00DD60B0">
        <w:t>°</w:t>
      </w:r>
      <w:r>
        <w:t xml:space="preserve"> </w:t>
      </w:r>
      <w:r w:rsidRPr="00DD60B0">
        <w:rPr>
          <w:lang w:val="en"/>
        </w:rPr>
        <w:t xml:space="preserve">resolution using BME, we add fine spatial detail </w:t>
      </w:r>
      <w:r w:rsidR="00D66556">
        <w:rPr>
          <w:lang w:val="en"/>
        </w:rPr>
        <w:t>from</w:t>
      </w:r>
      <w:r w:rsidRPr="00DD60B0">
        <w:rPr>
          <w:lang w:val="en"/>
        </w:rPr>
        <w:t xml:space="preserve"> a</w:t>
      </w:r>
      <w:r w:rsidR="00806DAB">
        <w:rPr>
          <w:lang w:val="en"/>
        </w:rPr>
        <w:t>n additional model</w:t>
      </w:r>
      <w:r w:rsidR="00F664A9">
        <w:rPr>
          <w:lang w:val="en"/>
        </w:rPr>
        <w:t xml:space="preserve">, yielding estimates </w:t>
      </w:r>
      <w:r w:rsidRPr="00DD60B0">
        <w:rPr>
          <w:lang w:val="en"/>
        </w:rPr>
        <w:t>at 0.1</w:t>
      </w:r>
      <w:r w:rsidRPr="00DD60B0">
        <w:t xml:space="preserve">° </w:t>
      </w:r>
      <w:r w:rsidRPr="00DD60B0">
        <w:rPr>
          <w:lang w:val="en"/>
        </w:rPr>
        <w:t>resolution</w:t>
      </w:r>
      <w:r w:rsidR="00D66556">
        <w:rPr>
          <w:lang w:val="en"/>
        </w:rPr>
        <w:t xml:space="preserve">. </w:t>
      </w:r>
      <w:r w:rsidR="00E134C3">
        <w:rPr>
          <w:lang w:val="en"/>
        </w:rPr>
        <w:t xml:space="preserve"> Obse</w:t>
      </w:r>
      <w:r w:rsidR="00E134C3">
        <w:t>rved ozone is predicted more accurately (R</w:t>
      </w:r>
      <w:r w:rsidR="00E134C3" w:rsidRPr="00186242">
        <w:rPr>
          <w:vertAlign w:val="superscript"/>
        </w:rPr>
        <w:t>2</w:t>
      </w:r>
      <w:r w:rsidR="00E134C3">
        <w:t xml:space="preserve">=0.81 at </w:t>
      </w:r>
      <w:r w:rsidR="00200DBB">
        <w:t xml:space="preserve">test point, </w:t>
      </w:r>
      <w:r w:rsidR="00E134C3">
        <w:t>0.63 at 0.1</w:t>
      </w:r>
      <w:r w:rsidR="00E134C3" w:rsidRPr="00DD60B0">
        <w:t>°</w:t>
      </w:r>
      <w:r w:rsidR="00200DBB">
        <w:t>, 0.62 at 0.5</w:t>
      </w:r>
      <w:r w:rsidR="00200DBB" w:rsidRPr="00DD60B0">
        <w:t>°</w:t>
      </w:r>
      <w:r w:rsidR="00E134C3">
        <w:t>) than the multi-model mean (R</w:t>
      </w:r>
      <w:r w:rsidR="00186242" w:rsidRPr="00CF0F55">
        <w:rPr>
          <w:vertAlign w:val="superscript"/>
        </w:rPr>
        <w:t>2</w:t>
      </w:r>
      <w:r w:rsidR="00E134C3">
        <w:t>=0.28 at 0.5</w:t>
      </w:r>
      <w:r w:rsidR="00E134C3" w:rsidRPr="00DD60B0">
        <w:t>°</w:t>
      </w:r>
      <w:r w:rsidR="00E134C3">
        <w:t xml:space="preserve">). </w:t>
      </w:r>
      <w:r w:rsidR="00D66556">
        <w:rPr>
          <w:lang w:val="en"/>
        </w:rPr>
        <w:t>Global ozone exposure is estimated to be increasing</w:t>
      </w:r>
      <w:r>
        <w:rPr>
          <w:lang w:val="en"/>
        </w:rPr>
        <w:t>, driven by highly populated regions of Asia and Africa</w:t>
      </w:r>
      <w:r w:rsidR="00D66556">
        <w:rPr>
          <w:lang w:val="en"/>
        </w:rPr>
        <w:t>, despite decreases in the United States and Russia.</w:t>
      </w:r>
    </w:p>
    <w:p w14:paraId="26663919" w14:textId="7209B446" w:rsidR="00A13CA8" w:rsidRDefault="00A13CA8" w:rsidP="00A13CA8">
      <w:pPr>
        <w:ind w:firstLine="720"/>
        <w:rPr>
          <w:lang w:val="en"/>
        </w:rPr>
      </w:pPr>
    </w:p>
    <w:p w14:paraId="4AF51016" w14:textId="76E5EAF5" w:rsidR="00092268" w:rsidRPr="00092268" w:rsidRDefault="00EE3105" w:rsidP="0009546F">
      <w:pPr>
        <w:pStyle w:val="Heading1"/>
        <w:jc w:val="left"/>
      </w:pPr>
      <w:r>
        <w:lastRenderedPageBreak/>
        <w:t>INTRODUCTION</w:t>
      </w:r>
      <w:r w:rsidR="006F2A53">
        <w:t xml:space="preserve"> </w:t>
      </w:r>
    </w:p>
    <w:p w14:paraId="79F43FB7" w14:textId="6A69446F" w:rsidR="00C32F95" w:rsidRDefault="0096128F" w:rsidP="0009546F">
      <w:pPr>
        <w:ind w:firstLine="720"/>
      </w:pPr>
      <w:r w:rsidRPr="0096128F">
        <w:rPr>
          <w:lang w:val="en"/>
        </w:rPr>
        <w:t xml:space="preserve">Tropospheric ozone is harmful to human health through respiratory health effects </w:t>
      </w:r>
      <w:r w:rsidR="00A579BC">
        <w:rPr>
          <w:lang w:val="en"/>
        </w:rPr>
        <w:t>associated with</w:t>
      </w:r>
      <w:r w:rsidRPr="0096128F">
        <w:rPr>
          <w:lang w:val="en"/>
        </w:rPr>
        <w:t xml:space="preserve"> short and long term exposure</w:t>
      </w:r>
      <w:r w:rsidR="0074447D">
        <w:rPr>
          <w:lang w:val="en"/>
        </w:rPr>
        <w:t>.</w:t>
      </w:r>
      <w:r w:rsidR="00AF3407">
        <w:rPr>
          <w:vertAlign w:val="superscript"/>
          <w:lang w:val="en"/>
        </w:rPr>
        <w:t>1-3</w:t>
      </w:r>
      <w:r w:rsidR="00F3165D">
        <w:rPr>
          <w:lang w:val="en"/>
        </w:rPr>
        <w:t xml:space="preserve"> A</w:t>
      </w:r>
      <w:r w:rsidRPr="0096128F">
        <w:rPr>
          <w:lang w:val="en"/>
        </w:rPr>
        <w:t>dditionally, tropospheric ozone</w:t>
      </w:r>
      <w:r w:rsidR="00D124C4">
        <w:rPr>
          <w:lang w:val="en"/>
        </w:rPr>
        <w:t xml:space="preserve"> influences climate</w:t>
      </w:r>
      <w:r w:rsidR="00D124C4">
        <w:rPr>
          <w:lang w:val="en"/>
        </w:rPr>
        <w:fldChar w:fldCharType="begin" w:fldLock="1"/>
      </w:r>
      <w:r w:rsidR="00611614">
        <w:rPr>
          <w:lang w:val="en"/>
        </w:rPr>
        <w:instrText>ADDIN CSL_CITATION {"citationItems":[{"id":"ITEM-1","itemData":{"author":[{"dropping-particle":"","family":"Myhre, G., Shindell, D., Bréon, F.-M., Collins, W., Fuglestvedt, J., Huang, J., Koch, D., Lamarque, J.-F., Lee, D., Mendoza, B., Nakajima, T., Robock, A., Stephens, G., Takemura, T., Zhang","given":"H.","non-dropping-particle":"","parse-names":false,"suffix":""}],"id":"ITEM-1","issued":{"date-parts":[["2013"]]},"publisher":"Cambridge University Press","publisher-place":"Cambridge, United Kingdom and New York, NY, USA","title":"Anthropogenic and Natural Radiative Forcing. In: Climate Change 2013: The Physical Science Basis. Contribution of Working Group I to the Fifth Assessment Report of the Intergovernmental Panel on Climate Change [Stocker, T.F., D. Qin, G.-K. Plattner, M. Ti","type":"chapter"},"uris":["http://www.mendeley.com/documents/?uuid=581db1bf-ae7b-481b-a378-4281bf2e0920"]}],"mendeley":{"formattedCitation":"&lt;sup&gt;3&lt;/sup&gt;","plainTextFormattedCitation":"3","previouslyFormattedCitation":"&lt;sup&gt;3&lt;/sup&gt;"},"properties":{"noteIndex":0},"schema":"https://github.com/citation-style-language/schema/raw/master/csl-citation.json"}</w:instrText>
      </w:r>
      <w:r w:rsidR="00D124C4">
        <w:rPr>
          <w:lang w:val="en"/>
        </w:rPr>
        <w:fldChar w:fldCharType="separate"/>
      </w:r>
      <w:r w:rsidR="00D124C4" w:rsidRPr="00D124C4">
        <w:rPr>
          <w:noProof/>
          <w:vertAlign w:val="superscript"/>
          <w:lang w:val="en"/>
        </w:rPr>
        <w:t>3</w:t>
      </w:r>
      <w:r w:rsidR="00D124C4">
        <w:rPr>
          <w:lang w:val="en"/>
        </w:rPr>
        <w:fldChar w:fldCharType="end"/>
      </w:r>
      <w:r w:rsidRPr="0096128F">
        <w:rPr>
          <w:lang w:val="en"/>
        </w:rPr>
        <w:t xml:space="preserve"> </w:t>
      </w:r>
      <w:r w:rsidR="00DD0293">
        <w:rPr>
          <w:lang w:val="en"/>
        </w:rPr>
        <w:t xml:space="preserve">and </w:t>
      </w:r>
      <w:r w:rsidRPr="0096128F">
        <w:rPr>
          <w:lang w:val="en"/>
        </w:rPr>
        <w:t>damag</w:t>
      </w:r>
      <w:r w:rsidR="00156F81">
        <w:rPr>
          <w:lang w:val="en"/>
        </w:rPr>
        <w:t>es</w:t>
      </w:r>
      <w:r w:rsidRPr="0096128F">
        <w:rPr>
          <w:lang w:val="en"/>
        </w:rPr>
        <w:t xml:space="preserve"> plant growth</w:t>
      </w:r>
      <w:r w:rsidR="00D124C4">
        <w:rPr>
          <w:lang w:val="en"/>
        </w:rPr>
        <w:t>.</w:t>
      </w:r>
      <w:r w:rsidR="00AF3407">
        <w:rPr>
          <w:vertAlign w:val="superscript"/>
          <w:lang w:val="en"/>
        </w:rPr>
        <w:t>5,6</w:t>
      </w:r>
      <w:r w:rsidRPr="0096128F">
        <w:t xml:space="preserve"> Surface ozone estimates at fine </w:t>
      </w:r>
      <w:r w:rsidR="008120FC">
        <w:t xml:space="preserve">spatial </w:t>
      </w:r>
      <w:r w:rsidRPr="0096128F">
        <w:t>resolution, which are required to determine the human health burden of ozone exposure, are typically based on two sources: monitoring networks and atmospheric chemistry models. Monitoring networks provide high spatial coverage of surface ozone observations in North America, Europe, Japan, South Korea, and recently China; however, stations</w:t>
      </w:r>
      <w:r w:rsidR="00C32F95">
        <w:t xml:space="preserve"> </w:t>
      </w:r>
      <w:r w:rsidR="00F464B8">
        <w:t xml:space="preserve">are scarce </w:t>
      </w:r>
      <w:r w:rsidR="00C32F95">
        <w:t>elsewhere</w:t>
      </w:r>
      <w:r w:rsidR="00E83C4F">
        <w:t>.</w:t>
      </w:r>
      <w:r w:rsidR="00AF3407">
        <w:rPr>
          <w:vertAlign w:val="superscript"/>
          <w:lang w:val="en"/>
        </w:rPr>
        <w:t>7</w:t>
      </w:r>
      <w:r w:rsidR="00C32F95">
        <w:t xml:space="preserve"> </w:t>
      </w:r>
      <w:r w:rsidR="00A74FD0">
        <w:t>Global a</w:t>
      </w:r>
      <w:r w:rsidRPr="0096128F">
        <w:t xml:space="preserve">tmospheric models provide </w:t>
      </w:r>
      <w:r w:rsidR="00A74FD0">
        <w:t xml:space="preserve">concentration estimates </w:t>
      </w:r>
      <w:r w:rsidRPr="0096128F">
        <w:t xml:space="preserve">across many years and cover all </w:t>
      </w:r>
      <w:r w:rsidR="008C1AD4">
        <w:t>world regions</w:t>
      </w:r>
      <w:r w:rsidRPr="0096128F">
        <w:t>; however, models have biases</w:t>
      </w:r>
      <w:r w:rsidR="00E83C4F">
        <w:t>.</w:t>
      </w:r>
      <w:r w:rsidR="00AF3407">
        <w:rPr>
          <w:vertAlign w:val="superscript"/>
          <w:lang w:val="en"/>
        </w:rPr>
        <w:t>8</w:t>
      </w:r>
    </w:p>
    <w:p w14:paraId="225FCD0F" w14:textId="58AB47D6" w:rsidR="0009546F" w:rsidRDefault="0096128F" w:rsidP="0009546F">
      <w:pPr>
        <w:ind w:firstLine="720"/>
      </w:pPr>
      <w:r w:rsidRPr="0096128F">
        <w:t>The Global Burden of Disease (GBD) Study conducts a comparative risk assessment that estimates the health burden caused by specific risk factors from 1990 to present day</w:t>
      </w:r>
      <w:r w:rsidR="009D0FD2">
        <w:t>, updated regularly</w:t>
      </w:r>
      <w:r w:rsidRPr="0096128F">
        <w:t xml:space="preserve">. Two ambient air pollution risk factors are analyzed: </w:t>
      </w:r>
      <w:r w:rsidR="004B10FC">
        <w:t xml:space="preserve">fine </w:t>
      </w:r>
      <w:r w:rsidRPr="0096128F">
        <w:t xml:space="preserve">particulate matter </w:t>
      </w:r>
      <w:r w:rsidR="004B10FC" w:rsidRPr="0096128F">
        <w:t>(PM</w:t>
      </w:r>
      <w:r w:rsidR="004B10FC" w:rsidRPr="0096128F">
        <w:rPr>
          <w:vertAlign w:val="subscript"/>
        </w:rPr>
        <w:t>2.5</w:t>
      </w:r>
      <w:r w:rsidR="004B10FC" w:rsidRPr="0096128F">
        <w:t>)</w:t>
      </w:r>
      <w:r w:rsidR="004B10FC">
        <w:t xml:space="preserve"> </w:t>
      </w:r>
      <w:r w:rsidRPr="0096128F">
        <w:t>and ozone</w:t>
      </w:r>
      <w:r w:rsidR="00E83C4F">
        <w:t>.</w:t>
      </w:r>
      <w:r w:rsidRPr="0096128F">
        <w:fldChar w:fldCharType="begin" w:fldLock="1"/>
      </w:r>
      <w:r w:rsidR="00CE6F52">
        <w:instrText>ADDIN CSL_CITATION {"citationItems":[{"id":"ITEM-1","itemData":{"DOI":"10.1016/S0140-6736(12)61766-8","ISSN":"1474547X","PMID":"23245609","abstract":"Background Quantification of the disease burden caused by different risks informs prevention by providing an account of health loss different to that provided by a disease-by-disease analysis. No complete revision of global disease burden caused by risk factors has been done since a comparative risk assessment in 2000, and no previous analysis has assessed changes in burden attributable to risk factors over time. Methods We estimated deaths and disability-adjusted life years; DALYs; sum of years lived with disability [YLD] and years of life lost [YLL]) attributable to the independent effects of 67 risk factors and clusters of risk factors for 21 regions in 1990 and 2010. We estimated exposure distributions for each year, region, sex, and age group, and relative risks per unit of exposure by systematically reviewing and synthesising published and unpublished data. We used these estimates, together with estimates of cause-specific deaths and DALYs from the Global Burden of Disease Study 2010, to calculate the burden attributable to each risk factor exposure compared with the theoretical-minimum-risk exposure. We incorporated uncertainty in disease burden, relative risks, and exposures into our estimates of attributable burden. Findings In 2010, the three leading risk factors for global disease burden were high blood pressure (7 0% [95% uncertainty interval 6 2-7 7] of global DALYs); tobacco smoking including second-hand smoke (6 3% [5 5-7 0]), and alcohol use (5 5% [5 0-5 9]). In 1990, the leading risks were childhood underweight (7 9% [6 8-9 4]), household air pollution from solid fuels; (HAP; 7 0% [5 6-8 3]), and tobacco smoking including second-hand smoke (6 1% [5 4-6 8]). Dietary risk factors and physical inactivity collectively accounted for 10 0% (95% UI 9 2-10 8) of global DALYs in 2010, with the most prominent dietary risks being diets low in fruits and those high in sodium. Several risks that primarily affect childhood communicable diseases, including unimproved water and sanitation and childhood micronutrient deficiencies, fell in rank between 1990 and 2010, with unimproved water ' and sanitation accounting for 0 9% (0 4-1 6) of global DALYs in 2010. However, in most of sub-Saharan Africa childhood underweight, HAP, and non-exclusive and discontinued breastfeeding were the leading risks in 2010, while HAP was the leading risk in south Asia. The leading risk factor in Eastern Europe, most of Latin America, and southern sub-Saharan Africa in 2010 …","author":[{"dropping-particle":"","family":"Lim","given":"Stephen S.","non-dropping-particle":"","parse-names":false,"suffix":""},{"dropping-particle":"","family":"Vos","given":"Theo","non-dropping-particle":"","parse-names":false,"suffix":""},{"dropping-particle":"","family":"Flaxman","given":"Abraham D.","non-dropping-particle":"","parse-names":false,"suffix":""},{"dropping-particle":"","family":"Danaei","given":"Goodarz","non-dropping-particle":"","parse-names":false,"suffix":""},{"dropping-particle":"","family":"Shibuya","given":"Kenji","non-dropping-particle":"","parse-names":false,"suffix":""},{"dropping-particle":"","family":"Adair-Rohani","given":"Heather","non-dropping-particle":"","parse-names":false,"suffix":""},{"dropping-particle":"","family":"Amann","given":"Markus","non-dropping-particle":"","parse-names":false,"suffix":""},{"dropping-particle":"","family":"Anderson","given":"H. Ross","non-dropping-particle":"","parse-names":false,"suffix":""},{"dropping-particle":"","family":"Andrews","given":"Kathryn G.","non-dropping-particle":"","parse-names":false,"suffix":""},{"dropping-particle":"","family":"Aryee","given":"Martin","non-dropping-particle":"","parse-names":false,"suffix":""},{"dropping-particle":"","family":"Atkinson","given":"Charles","non-dropping-particle":"","parse-names":false,"suffix":""},{"dropping-particle":"","family":"Bacchus","given":"Loraine J.","non-dropping-particle":"","parse-names":false,"suffix":""},{"dropping-particle":"","family":"Bahalim","given":"Adil N.","non-dropping-particle":"","parse-names":false,"suffix":""},{"dropping-particle":"","family":"Balakrishnan","given":"Kalpana","non-dropping-particle":"","parse-names":false,"suffix":""},{"dropping-particle":"","family":"Balmes","given":"John","non-dropping-particle":"","parse-names":false,"suffix":""},{"dropping-particle":"","family":"Barker-Collo","given":"Suzanne","non-dropping-particle":"","parse-names":false,"suffix":""},{"dropping-particle":"","family":"Baxter","given":"Amanda","non-dropping-particle":"","parse-names":false,"suffix":""},{"dropping-particle":"","family":"Bell","given":"Michelle L.","non-dropping-particle":"","parse-names":false,"suffix":""},{"dropping-particle":"","family":"Blore","given":"Jed D.","non-dropping-particle":"","parse-names":false,"suffix":""},{"dropping-particle":"","family":"Blyth","given":"Fiona","non-dropping-particle":"","parse-names":false,"suffix":""},{"dropping-particle":"","family":"Bonner","given":"Carissa","non-dropping-particle":"","parse-names":false,"suffix":""},{"dropping-particle":"","family":"Borges","given":"Guilherme","non-dropping-particle":"","parse-names":false,"suffix":""},{"dropping-particle":"","family":"Bourne","given":"Rupert","non-dropping-particle":"","parse-names":false,"suffix":""},{"dropping-particle":"","family":"Boussinesq","given":"Michel","non-dropping-particle":"","parse-names":false,"suffix":""},{"dropping-particle":"","family":"Brauer","given":"Michael","non-dropping-particle":"","parse-names":false,"suffix":""},{"dropping-particle":"","family":"Brooks","given":"Peter","non-dropping-particle":"","parse-names":false,"suffix":""},{"dropping-particle":"","family":"Bruce","given":"Nigel G.","non-dropping-particle":"","parse-names":false,"suffix":""},{"dropping-particle":"","family":"Brunekreef","given":"Bert","non-dropping-particle":"","parse-names":false,"suffix":""},{"dropping-particle":"","family":"Bryan-Hancock","given":"Claire","non-dropping-particle":"","parse-names":false,"suffix":""},{"dropping-particle":"","family":"Bucello","given":"Chiara","non-dropping-particle":"","parse-names":false,"suffix":""},{"dropping-particle":"","family":"Buchbinder","given":"Rachelle","non-dropping-particle":"","parse-names":false,"suffix":""},{"dropping-particle":"","family":"Bull","given":"Fiona","non-dropping-particle":"","parse-names":false,"suffix":""},{"dropping-particle":"","family":"Burnett","given":"Richard T.","non-dropping-particle":"","parse-names":false,"suffix":""},{"dropping-particle":"","family":"Byers","given":"Tim E.","non-dropping-particle":"","parse-names":false,"suffix":""},{"dropping-particle":"","family":"Calabria","given":"Bianca","non-dropping-particle":"","parse-names":false,"suffix":""},{"dropping-particle":"","family":"Carapetis","given":"Jonathan","non-dropping-particle":"","parse-names":false,"suffix":""},{"dropping-particle":"","family":"Carnahan","given":"Emily","non-dropping-particle":"","parse-names":false,"suffix":""},{"dropping-particle":"","family":"Chafe","given":"Zoe","non-dropping-particle":"","parse-names":false,"suffix":""},{"dropping-particle":"","family":"Charlson","given":"Fiona","non-dropping-particle":"","parse-names":false,"suffix":""},{"dropping-particle":"","family":"Chen","given":"Honglei","non-dropping-particle":"","parse-names":false,"suffix":""},{"dropping-particle":"","family":"Chen","given":"Jian Shen","non-dropping-particle":"","parse-names":false,"suffix":""},{"dropping-particle":"","family":"Cheng","given":"Andrew Tai Ann","non-dropping-particle":"","parse-names":false,"suffix":""},{"dropping-particle":"","family":"Child","given":"Jennifer Christine","non-dropping-particle":"","parse-names":false,"suffix":""},{"dropping-particle":"","family":"Cohen","given":"Aaron","non-dropping-particle":"","parse-names":false,"suffix":""},{"dropping-particle":"","family":"Colson","given":"K. Ellicott","non-dropping-particle":"","parse-names":false,"suffix":""},{"dropping-particle":"","family":"Cowie","given":"Benjamin C.","non-dropping-particle":"","parse-names":false,"suffix":""},{"dropping-particle":"","family":"Darby","given":"Sarah","non-dropping-particle":"","parse-names":false,"suffix":""},{"dropping-particle":"","family":"Darling","given":"Susan","non-dropping-particle":"","parse-names":false,"suffix":""},{"dropping-particle":"","family":"Davis","given":"Adrian","non-dropping-particle":"","parse-names":false,"suffix":""},{"dropping-particle":"","family":"Degenhardt","given":"Louisa","non-dropping-particle":"","parse-names":false,"suffix":""},{"dropping-particle":"","family":"Dentener","given":"Frank","non-dropping-particle":"","parse-names":false,"suffix":""},{"dropping-particle":"","family":"Jarlais","given":"Don C.","non-dropping-particle":"Des","parse-names":false,"suffix":""},{"dropping-particle":"","family":"Devries","given":"Karen","non-dropping-particle":"","parse-names":false,"suffix":""},{"dropping-particle":"","family":"Dherani","given":"Mukesh","non-dropping-particle":"","parse-names":false,"suffix":""},{"dropping-particle":"","family":"Ding","given":"Eric L.","non-dropping-particle":"","parse-names":false,"suffix":""},{"dropping-particle":"","family":"Dorsey","given":"E. Ray","non-dropping-particle":"","parse-names":false,"suffix":""},{"dropping-particle":"","family":"Driscoll","given":"Tim","non-dropping-particle":"","parse-names":false,"suffix":""},{"dropping-particle":"","family":"Edmond","given":"Karen","non-dropping-particle":"","parse-names":false,"suffix":""},{"dropping-particle":"","family":"Ali","given":"Suad Eltahir","non-dropping-particle":"","parse-names":false,"suffix":""},{"dropping-particle":"","family":"Engell","given":"Rebecca E.","non-dropping-particle":"","parse-names":false,"suffix":""},{"dropping-particle":"","family":"Erwin","given":"Patricia J.","non-dropping-particle":"","parse-names":false,"suffix":""},{"dropping-particle":"","family":"Fahimi","given":"Saman","non-dropping-particle":"","parse-names":false,"suffix":""},{"dropping-particle":"","family":"Falder","given":"Gail","non-dropping-particle":"","parse-names":false,"suffix":""},{"dropping-particle":"","family":"Farzadfar","given":"Farshad","non-dropping-particle":"","parse-names":false,"suffix":""},{"dropping-particle":"","family":"Ferrari","given":"Alize","non-dropping-particle":"","parse-names":false,"suffix":""},{"dropping-particle":"","family":"Finucane","given":"Mariel M.","non-dropping-particle":"","parse-names":false,"suffix":""},{"dropping-particle":"","family":"Flaxman","given":"Seth","non-dropping-particle":"","parse-names":false,"suffix":""},{"dropping-particle":"","family":"Fowkes","given":"Francis Gerry R.","non-dropping-particle":"","parse-names":false,"suffix":""},{"dropping-particle":"","family":"Freedman","given":"Greg","non-dropping-particle":"","parse-names":false,"suffix":""},{"dropping-particle":"","family":"Freeman","given":"Michael K.","non-dropping-particle":"","parse-names":false,"suffix":""},{"dropping-particle":"","family":"Gakidou","given":"Emmanuela","non-dropping-particle":"","parse-names":false,"suffix":""},{"dropping-particle":"","family":"Ghosh","given":"Santu","non-dropping-particle":"","parse-names":false,"suffix":""},{"dropping-particle":"","family":"Giovannucci","given":"Edward","non-dropping-particle":"","parse-names":false,"suffix":""},{"dropping-particle":"","family":"Gmel","given":"Gerhard","non-dropping-particle":"","parse-names":false,"suffix":""},{"dropping-particle":"","family":"Graham","given":"Kathryn","non-dropping-particle":"","parse-names":false,"suffix":""},{"dropping-particle":"","family":"Grainger","given":"Rebecca","non-dropping-particle":"","parse-names":false,"suffix":""},{"dropping-particle":"","family":"Grant","given":"Bridget","non-dropping-particle":"","parse-names":false,"suffix":""},{"dropping-particle":"","family":"Gunnell","given":"David","non-dropping-particle":"","parse-names":false,"suffix":""},{"dropping-particle":"","family":"Gutierrez","given":"Hialy R.","non-dropping-particle":"","parse-names":false,"suffix":""},{"dropping-particle":"","family":"Hall","given":"Wayne","non-dropping-particle":"","parse-names":false,"suffix":""},{"dropping-particle":"","family":"Hoek","given":"Hans W.","non-dropping-particle":"","parse-names":false,"suffix":""},{"dropping-particle":"","family":"Hogan","given":"Anthony","non-dropping-particle":"","parse-names":false,"suffix":""},{"dropping-particle":"","family":"Hosgood","given":"H. Dean","non-dropping-particle":"","parse-names":false,"suffix":""},{"dropping-particle":"","family":"Hoy","given":"Damian","non-dropping-particle":"","parse-names":false,"suffix":""},{"dropping-particle":"","family":"Hu","given":"Howard","non-dropping-particle":"","parse-names":false,"suffix":""},{"dropping-particle":"","family":"Hubbell","given":"Bryan J.","non-dropping-particle":"","parse-names":false,"suffix":""},{"dropping-particle":"","family":"Hutchings","given":"Sally J.","non-dropping-particle":"","parse-names":false,"suffix":""},{"dropping-particle":"","family":"Ibeanusi","given":"Sydney E.","non-dropping-particle":"","parse-names":false,"suffix":""},{"dropping-particle":"","family":"Jacklyn","given":"Gemma L.","non-dropping-particle":"","parse-names":false,"suffix":""},{"dropping-particle":"","family":"Jasrasaria","given":"Rashmi","non-dropping-particle":"","parse-names":false,"suffix":""},{"dropping-particle":"","family":"Jonas","given":"Jost B.","non-dropping-particle":"","parse-names":false,"suffix":""},{"dropping-particle":"","family":"Kan","given":"Haidong","non-dropping-particle":"","parse-names":false,"suffix":""},{"dropping-particle":"","family":"Kanis","given":"John A.","non-dropping-particle":"","parse-names":false,"suffix":""},{"dropping-particle":"","family":"Kassebaum","given":"Nicholas","non-dropping-particle":"","parse-names":false,"suffix":""},{"dropping-particle":"","family":"Kawakami","given":"Norito","non-dropping-particle":"","parse-names":false,"suffix":""},{"dropping-particle":"","family":"Khang","given":"Young Ho","non-dropping-particle":"","parse-names":false,"suffix":""},{"dropping-particle":"","family":"Khatibzadeh","given":"Shahab","non-dropping-particle":"","parse-names":false,"suffix":""},{"dropping-particle":"","family":"Khoo","given":"Jon Paul","non-dropping-particle":"","parse-names":false,"suffix":""},{"dropping-particle":"","family":"Kok","given":"Cindy","non-dropping-particle":"","parse-names":false,"suffix":""},{"dropping-particle":"","family":"Laden","given":"Francine","non-dropping-particle":"","parse-names":false,"suffix":""},{"dropping-particle":"","family":"Lalloo","given":"Ratilal","non-dropping-particle":"","parse-names":false,"suffix":""},{"dropping-particle":"","family":"Lan","given":"Qing","non-dropping-particle":"","parse-names":false,"suffix":""},{"dropping-particle":"","family":"Lathlean","given":"Tim","non-dropping-particle":"","parse-names":false,"suffix":""},{"dropping-particle":"","family":"Leasher","given":"Janet L.","non-dropping-particle":"","parse-names":false,"suffix":""},{"dropping-particle":"","family":"Leigh","given":"James","non-dropping-particle":"","parse-names":false,"suffix":""},{"dropping-particle":"","family":"Li","given":"Yang","non-dropping-particle":"","parse-names":false,"suffix":""},{"dropping-particle":"","family":"Lin","given":"John Kent","non-dropping-particle":"","parse-names":false,"suffix":""},{"dropping-particle":"","family":"Lipshultz","given":"Steven E.","non-dropping-particle":"","parse-names":false,"suffix":""},{"dropping-particle":"","family":"London","given":"Stephanie","non-dropping-particle":"","parse-names":false,"suffix":""},{"dropping-particle":"","family":"Lozano","given":"Rafael","non-dropping-particle":"","parse-names":false,"suffix":""},{"dropping-particle":"","family":"Lu","given":"Yuan","non-dropping-particle":"","parse-names":false,"suffix":""},{"dropping-particle":"","family":"Mak","given":"Joelle","non-dropping-particle":"","parse-names":false,"suffix":""},{"dropping-particle":"","family":"Malekzadeh","given":"Reza","non-dropping-particle":"","parse-names":false,"suffix":""},{"dropping-particle":"","family":"Mallinger","given":"Leslie","non-dropping-particle":"","parse-names":false,"suffix":""},{"dropping-particle":"","family":"Marcenes","given":"Wagner","non-dropping-particle":"","parse-names":false,"suffix":""},{"dropping-particle":"","family":"March","given":"Lyn","non-dropping-particle":"","parse-names":false,"suffix":""},{"dropping-particle":"","family":"Marks","given":"Robin","non-dropping-particle":"","parse-names":false,"suffix":""},{"dropping-particle":"","family":"Martin","given":"Randall","non-dropping-particle":"","parse-names":false,"suffix":""},{"dropping-particle":"","family":"McGale","given":"Paul","non-dropping-particle":"","parse-names":false,"suffix":""},{"dropping-particle":"","family":"McGrath","given":"John","non-dropping-particle":"","parse-names":false,"suffix":""},{"dropping-particle":"","family":"Mehta","given":"Sumi","non-dropping-particle":"","parse-names":false,"suffix":""},{"dropping-particle":"","family":"Mensah","given":"George A.","non-dropping-particle":"","parse-names":false,"suffix":""},{"dropping-particle":"","family":"Merriman","given":"Tony R.","non-dropping-particle":"","parse-names":false,"suffix":""},{"dropping-particle":"","family":"Micha","given":"Renata","non-dropping-particle":"","parse-names":false,"suffix":""},{"dropping-particle":"","family":"Michaud","given":"Catherine","non-dropping-particle":"","parse-names":false,"suffix":""},{"dropping-particle":"","family":"Mishra","given":"Vinod","non-dropping-particle":"","parse-names":false,"suffix":""},{"dropping-particle":"","family":"Hanafiah","given":"Khayriyyah Mohd","non-dropping-particle":"","parse-names":false,"suffix":""},{"dropping-particle":"","family":"Mokdad","given":"Ali A.","non-dropping-particle":"","parse-names":false,"suffix":""},{"dropping-particle":"","family":"Morawska","given":"Lidia","non-dropping-particle":"","parse-names":false,"suffix":""},{"dropping-particle":"","family":"Mozaffarian","given":"Dariush","non-dropping-particle":"","parse-names":false,"suffix":""},{"dropping-particle":"","family":"Murphy","given":"Tasha","non-dropping-particle":"","parse-names":false,"suffix":""},{"dropping-particle":"","family":"Naghavi","given":"Mohsen","non-dropping-particle":"","parse-names":false,"suffix":""},{"dropping-particle":"","family":"Neal","given":"Bruce","non-dropping-particle":"","parse-names":false,"suffix":""},{"dropping-particle":"","family":"Nelson","given":"Paul K.","non-dropping-particle":"","parse-names":false,"suffix":""},{"dropping-particle":"","family":"Nolla","given":"Joan Miquel","non-dropping-particle":"","parse-names":false,"suffix":""},{"dropping-particle":"","family":"Norman","given":"Rosana","non-dropping-particle":"","parse-names":false,"suffix":""},{"dropping-particle":"","family":"Olives","given":"Casey","non-dropping-particle":"","parse-names":false,"suffix":""},{"dropping-particle":"","family":"Omer","given":"Saad B.","non-dropping-particle":"","parse-names":false,"suffix":""},{"dropping-particle":"","family":"Orchard","given":"Jessica","non-dropping-particle":"","parse-names":false,"suffix":""},{"dropping-particle":"","family":"Osborne","given":"Richard","non-dropping-particle":"","parse-names":false,"suffix":""},{"dropping-particle":"","family":"Ostro","given":"Bart","non-dropping-particle":"","parse-names":false,"suffix":""},{"dropping-particle":"","family":"Page","given":"Andrew","non-dropping-particle":"","parse-names":false,"suffix":""},{"dropping-particle":"","family":"Pandey","given":"Kiran D.","non-dropping-particle":"","parse-names":false,"suffix":""},{"dropping-particle":"","family":"Parry","given":"Charles D.H.","non-dropping-particle":"","parse-names":false,"suffix":""},{"dropping-particle":"","family":"Passmore","given":"Erin","non-dropping-particle":"","parse-names":false,"suffix":""},{"dropping-particle":"","family":"Patra","given":"Jayadeep","non-dropping-particle":"","parse-names":false,"suffix":""},{"dropping-particle":"","family":"Pearce","given":"Neil","non-dropping-particle":"","parse-names":false,"suffix":""},{"dropping-particle":"","family":"Pelizzari","given":"Pamela M.","non-dropping-particle":"","parse-names":false,"suffix":""},{"dropping-particle":"","family":"Petzold","given":"Max","non-dropping-particle":"","parse-names":false,"suffix":""},{"dropping-particle":"","family":"Phillips","given":"Michael R.","non-dropping-particle":"","parse-names":false,"suffix":""},{"dropping-particle":"","family":"Pope","given":"Dan","non-dropping-particle":"","parse-names":false,"suffix":""},{"dropping-particle":"","family":"Pope","given":"C. Arden","non-dropping-particle":"","parse-names":false,"suffix":""},{"dropping-particle":"","family":"Powles","given":"John","non-dropping-particle":"","parse-names":false,"suffix":""},{"dropping-particle":"","family":"Rao","given":"Mayuree","non-dropping-particle":"","parse-names":false,"suffix":""},{"dropping-particle":"","family":"Razavi","given":"Homie","non-dropping-particle":"","parse-names":false,"suffix":""},{"dropping-particle":"","family":"Rehfuess","given":"Eva A.","non-dropping-particle":"","parse-names":false,"suffix":""},{"dropping-particle":"","family":"Rehm","given":"Jürgen T.","non-dropping-particle":"","parse-names":false,"suffix":""},{"dropping-particle":"","family":"Ritz","given":"Beate","non-dropping-particle":"","parse-names":false,"suffix":""},{"dropping-particle":"","family":"Rivara","given":"Frederick P.","non-dropping-particle":"","parse-names":false,"suffix":""},{"dropping-particle":"","family":"Roberts","given":"Thomas","non-dropping-particle":"","parse-names":false,"suffix":""},{"dropping-particle":"","family":"Robinson","given":"Carolyn","non-dropping-particle":"","parse-names":false,"suffix":""},{"dropping-particle":"","family":"Rodriguez-Portales","given":"Jose A.","non-dropping-particle":"","parse-names":false,"suffix":""},{"dropping-particle":"","family":"Romieu","given":"Isabelle","non-dropping-particle":"","parse-names":false,"suffix":""},{"dropping-particle":"","family":"Room","given":"Robin","non-dropping-particle":"","parse-names":false,"suffix":""},{"dropping-particle":"","family":"Rosenfeld","given":"Lisa C.","non-dropping-particle":"","parse-names":false,"suffix":""},{"dropping-particle":"","family":"Roy","given":"Ananya","non-dropping-particle":"","parse-names":false,"suffix":""},{"dropping-particle":"","family":"Rushton","given":"Lesley","non-dropping-particle":"","parse-names":false,"suffix":""},{"dropping-particle":"","family":"Salomon","given":"Joshua A.","non-dropping-particle":"","parse-names":false,"suffix":""},{"dropping-particle":"","family":"Sampson","given":"Uchechukwu","non-dropping-particle":"","parse-names":false,"suffix":""},{"dropping-particle":"","family":"Sanchez-Riera","given":"Lidia","non-dropping-particle":"","parse-names":false,"suffix":""},{"dropping-particle":"","family":"Sanman","given":"Ella","non-dropping-particle":"","parse-names":false,"suffix":""},{"dropping-particle":"","family":"Sapkota","given":"Amir","non-dropping-particle":"","parse-names":false,"suffix":""},{"dropping-particle":"","family":"Seedat","given":"Soraya","non-dropping-particle":"","parse-names":false,"suffix":""},{"dropping-particle":"","family":"Shi","given":"Peilin","non-dropping-particle":"","parse-names":false,"suffix":""},{"dropping-particle":"","family":"Shield","given":"Kevin","non-dropping-particle":"","parse-names":false,"suffix":""},{"dropping-particle":"","family":"Shivakoti","given":"Rupak","non-dropping-particle":"","parse-names":false,"suffix":""},{"dropping-particle":"","family":"Singh","given":"Gitanjali M.","non-dropping-particle":"","parse-names":false,"suffix":""},{"dropping-particle":"","family":"Sleet","given":"David A.","non-dropping-particle":"","parse-names":false,"suffix":""},{"dropping-particle":"","family":"Smith","given":"Emma","non-dropping-particle":"","parse-names":false,"suffix":""},{"dropping-particle":"","family":"Smith","given":"Kirk R.","non-dropping-particle":"","parse-names":false,"suffix":""},{"dropping-particle":"","family":"Stapelberg","given":"Nicolas J.C.","non-dropping-particle":"","parse-names":false,"suffix":""},{"dropping-particle":"","family":"Steenland","given":"Kyle","non-dropping-particle":"","parse-names":false,"suffix":""},{"dropping-particle":"","family":"Stöckl","given":"Heidi","non-dropping-particle":"","parse-names":false,"suffix":""},{"dropping-particle":"","family":"Stovner","given":"Lars Jacob","non-dropping-particle":"","parse-names":false,"suffix":""},{"dropping-particle":"","family":"Straif","given":"Kurt","non-dropping-particle":"","parse-names":false,"suffix":""},{"dropping-particle":"","family":"Straney","given":"Lahn","non-dropping-particle":"","parse-names":false,"suffix":""},{"dropping-particle":"","family":"Thurston","given":"George D.","non-dropping-particle":"","parse-names":false,"suffix":""},{"dropping-particle":"","family":"Tran","given":"Jimmy H.","non-dropping-particle":"","parse-names":false,"suffix":""},{"dropping-particle":"","family":"Dingenen","given":"Rita","non-dropping-particle":"Van","parse-names":false,"suffix":""},{"dropping-particle":"","family":"Donkelaar","given":"Aaron","non-dropping-particle":"Van","parse-names":false,"suffix":""},{"dropping-particle":"","family":"Veerman","given":"J. Lennert","non-dropping-particle":"","parse-names":false,"suffix":""},{"dropping-particle":"","family":"Vijayakumar","given":"Lakshmi","non-dropping-particle":"","parse-names":false,"suffix":""},{"dropping-particle":"","family":"Weintraub","given":"Robert","non-dropping-particle":"","parse-names":false,"suffix":""},{"dropping-particle":"","family":"Weissman","given":"Myrna M.","non-dropping-particle":"","parse-names":false,"suffix":""},{"dropping-particle":"","family":"White","given":"Richard A.","non-dropping-particle":"","parse-names":false,"suffix":""},{"dropping-particle":"","family":"Whiteford","given":"Harvey","non-dropping-particle":"","parse-names":false,"suffix":""},{"dropping-particle":"","family":"Wiersma","given":"Steven T.","non-dropping-particle":"","parse-names":false,"suffix":""},{"dropping-particle":"","family":"Wilkinson","given":"James D.","non-dropping-particle":"","parse-names":false,"suffix":""},{"dropping-particle":"","family":"Williams","given":"Hywel C.","non-dropping-particle":"","parse-names":false,"suffix":""},{"dropping-particle":"","family":"Williams","given":"Warwick","non-dropping-particle":"","parse-names":false,"suffix":""},{"dropping-particle":"","family":"Wilson","given":"Nicholas","non-dropping-particle":"","parse-names":false,"suffix":""},{"dropping-particle":"","family":"Woolf","given":"Anthony D.","non-dropping-particle":"","parse-names":false,"suffix":""},{"dropping-particle":"","family":"Yip","given":"Paul","non-dropping-particle":"","parse-names":false,"suffix":""},{"dropping-particle":"","family":"Zielinski","given":"Jan M.","non-dropping-particle":"","parse-names":false,"suffix":""},{"dropping-particle":"","family":"Lopez","given":"Alan D.","non-dropping-particle":"","parse-names":false,"suffix":""},{"dropping-particle":"","family":"Murray","given":"Christopher J.L.","non-dropping-particle":"","parse-names":false,"suffix":""},{"dropping-particle":"","family":"Ezzati","given":"Majid","non-dropping-particle":"","parse-names":false,"suffix":""}],"container-title":"The Lancet","id":"ITEM-1","issue":"9859","issued":{"date-parts":[["2012","12","15"]]},"page":"2224-2260","publisher":"Lancet Publishing Group","title":"A comparative risk assessment of burden of disease and injury attributable to 67 risk factors and risk factor clusters in 21 regions, 1990-2010: A systematic analysis for the Global Burden of Disease Study 2010","type":"article-journal","volume":"380"},"uris":["http://www.mendeley.com/documents/?uuid=bf4aef4d-e1af-382d-9c7c-3b5761906dc0"]},{"id":"ITEM-2","itemData":{"DOI":"10.1016/S0140-6736(17)30505-6","ISSN":"1474547X","abstract":"Background Exposure to ambient air pollution increases morbidity and mortality, and is a leading contributor to global disease burden. We explored spatial and temporal trends in mortality and burden of disease attributable to ambient air pollution from 1990 to 2015 at global, regional, and country levels. Methods We estimated global population-weighted mean concentrations of particle mass with aerodynamic diameter less than 2·5 μm (PM2·5) and ozone at an approximate 11 km × 11 km resolution with satellite-based estimates, chemical transport models, and ground-level measurements. Using integrated exposure–response functions for each cause of death, we estimated the relative risk of mortality from ischaemic heart disease, cerebrovascular disease, chronic obstructive pulmonary disease, lung cancer, and lower respiratory infections from epidemiological studies using non-linear exposure–response functions spanning the global range of exposure. Findings Ambient PM2·5 was the fifth-ranking mortality risk factor in 2015. Exposure to PM2·5 caused 4·2 million (95% uncertainty interval [UI] 3·7 million to 4·8 million) deaths and 103·1 million (90·8 million 115·1 million) disability-adjusted life-years (DALYs) in 2015, representing 7·6% of total global deaths and 4·2% of global DALYs, 59% of these in east and south Asia. Deaths attributable to ambient PM2·5 increased from 3·5 million (95% UI 3·0 million to 4·0 million) in 1990 to 4·2 million (3·7 million to 4·8 million) in 2015. Exposure to ozone caused an additional 254 000 (95% UI 97 000–422 000) deaths and a loss of 4·1 million (1·6 million to 6·8 million) DALYs from chronic obstructive pulmonary disease in 2015. Interpretation Ambient air pollution contributed substantially to the global burden of disease in 2015, which increased over the past 25 years, due to population ageing, changes in non-communicable disease rates, and increasing air pollution in low-income and middle-income countries. Modest reductions in burden will occur in the most polluted countries unless PM2·5 values are decreased substantially, but there is potential for substantial health benefits from exposure reduction. Funding Bill &amp; Melinda Gates Foundation and Health Effects Institute.","author":[{"dropping-particle":"","family":"Cohen","given":"Aaron J.","non-dropping-particle":"","parse-names":false,"suffix":""},{"dropping-particle":"","family":"Brauer","given":"Michael","non-dropping-particle":"","parse-names":false,"suffix":""},{"dropping-particle":"","family":"Burnett","given":"Richard","non-dropping-particle":"","parse-names":false,"suffix":""},{"dropping-particle":"","family":"Anderson","given":"H. Ross","non-dropping-particle":"","parse-names":false,"suffix":""},{"dropping-particle":"","family":"Frostad","given":"Joseph","non-dropping-particle":"","parse-names":false,"suffix":""},{"dropping-particle":"","family":"Estep","given":"Kara","non-dropping-particle":"","parse-names":false,"suffix":""},{"dropping-particle":"","family":"Balakrishnan","given":"Kalpana","non-dropping-particle":"","parse-names":false,"suffix":""},{"dropping-particle":"","family":"Brunekreef","given":"Bert","non-dropping-particle":"","parse-names":false,"suffix":""},{"dropping-particle":"","family":"Dandona","given":"Lalit","non-dropping-particle":"","parse-names":false,"suffix":""},{"dropping-particle":"","family":"Dandona","given":"Rakhi","non-dropping-particle":"","parse-names":false,"suffix":""},{"dropping-particle":"","family":"Feigin","given":"Valery","non-dropping-particle":"","parse-names":false,"suffix":""},{"dropping-particle":"","family":"Freedman","given":"Greg","non-dropping-particle":"","parse-names":false,"suffix":""},{"dropping-particle":"","family":"Hubbell","given":"Bryan","non-dropping-particle":"","parse-names":false,"suffix":""},{"dropping-particle":"","family":"Jobling","given":"Amelia","non-dropping-particle":"","parse-names":false,"suffix":""},{"dropping-particle":"","family":"Kan","given":"Haidong","non-dropping-particle":"","parse-names":false,"suffix":""},{"dropping-particle":"","family":"Knibbs","given":"Luke","non-dropping-particle":"","parse-names":false,"suffix":""},{"dropping-particle":"","family":"Liu","given":"Yang","non-dropping-particle":"","parse-names":false,"suffix":""},{"dropping-particle":"","family":"Martin","given":"Randall","non-dropping-particle":"","parse-names":false,"suffix":""},{"dropping-particle":"","family":"Morawska","given":"Lidia","non-dropping-particle":"","parse-names":false,"suffix":""},{"dropping-particle":"","family":"Pope","given":"C. Arden","non-dropping-particle":"","parse-names":false,"suffix":""},{"dropping-particle":"","family":"Shin","given":"Hwashin","non-dropping-particle":"","parse-names":false,"suffix":""},{"dropping-particle":"","family":"Straif","given":"Kurt","non-dropping-particle":"","parse-names":false,"suffix":""},{"dropping-particle":"","family":"Shaddick","given":"Gavin","non-dropping-particle":"","parse-names":false,"suffix":""},{"dropping-particle":"","family":"Thomas","given":"Matthew","non-dropping-particle":"","parse-names":false,"suffix":""},{"dropping-particle":"","family":"Dingenen","given":"Rita","non-dropping-particle":"van","parse-names":false,"suffix":""},{"dropping-particle":"","family":"Donkelaar","given":"Aaron","non-dropping-particle":"van","parse-names":false,"suffix":""},{"dropping-particle":"","family":"Vos","given":"Theo","non-dropping-particle":"","parse-names":false,"suffix":""},{"dropping-particle":"","family":"Murray","given":"Christopher J.L.","non-dropping-particle":"","parse-names":false,"suffix":""},{"dropping-particle":"","family":"Forouzanfar","given":"Mohammad H.","non-dropping-particle":"","parse-names":false,"suffix":""}],"container-title":"The Lancet","id":"ITEM-2","issue":"10082","issued":{"date-parts":[["2017","5","13"]]},"page":"1907-1918","publisher":"Lancet Publishing Group","title":"Estimates and 25-year trends of the global burden of disease attributable to ambient air pollution: an analysis of data from the Global Burden of Diseases Study 2015","type":"article-journal","volume":"389"},"uris":["http://www.mendeley.com/documents/?uuid=ab0810c3-eee8-39bb-85fb-b702430846d0"]}],"mendeley":{"formattedCitation":"&lt;sup&gt;8,9&lt;/sup&gt;","plainTextFormattedCitation":"8,9","previouslyFormattedCitation":"&lt;sup&gt;8,9&lt;/sup&gt;"},"properties":{"noteIndex":0},"schema":"https://github.com/citation-style-language/schema/raw/master/csl-citation.json"}</w:instrText>
      </w:r>
      <w:r w:rsidRPr="0096128F">
        <w:fldChar w:fldCharType="separate"/>
      </w:r>
      <w:r w:rsidRPr="0096128F">
        <w:fldChar w:fldCharType="end"/>
      </w:r>
      <w:r w:rsidR="00AF3407">
        <w:rPr>
          <w:vertAlign w:val="superscript"/>
          <w:lang w:val="en"/>
        </w:rPr>
        <w:t>9,10</w:t>
      </w:r>
      <w:r w:rsidRPr="0096128F">
        <w:t xml:space="preserve"> GBD </w:t>
      </w:r>
      <w:r w:rsidR="004B10FC" w:rsidRPr="0096128F">
        <w:t>PM</w:t>
      </w:r>
      <w:r w:rsidR="004B10FC" w:rsidRPr="0096128F">
        <w:rPr>
          <w:vertAlign w:val="subscript"/>
        </w:rPr>
        <w:t>2.5</w:t>
      </w:r>
      <w:r w:rsidR="004B10FC">
        <w:t xml:space="preserve"> </w:t>
      </w:r>
      <w:r w:rsidRPr="0096128F">
        <w:t xml:space="preserve">estimates </w:t>
      </w:r>
      <w:r w:rsidR="00070B55">
        <w:t>a</w:t>
      </w:r>
      <w:r w:rsidRPr="0096128F">
        <w:t xml:space="preserve">re generated through </w:t>
      </w:r>
      <w:r w:rsidR="008120FC">
        <w:t>a combination of satellite retrievals and land use information with a single atmospheric model calibrated to surface observations with a Bayesian hierarchical model</w:t>
      </w:r>
      <w:r w:rsidR="00E83C4F">
        <w:t>.</w:t>
      </w:r>
      <w:r w:rsidRPr="0096128F">
        <w:fldChar w:fldCharType="begin" w:fldLock="1"/>
      </w:r>
      <w:r w:rsidR="00CE6F52">
        <w:instrText>ADDIN CSL_CITATION {"citationItems":[{"id":"ITEM-1","itemData":{"DOI":"10.1111/rssc.12227","ISSN":"14679876","abstract":"Air pollution is a major risk factor for global health, with 3 million deaths annually being attributed to fine particulate matter ambient pollution (PM2.5). The primary source of information for estimating population exposures to air pollution has been measurements from ground monitoring networks but, although coverage is increasing, regions remain in which monitoring is limited. The data integration model for air quality supplements ground monitoring data with information from other sources, such as satellite retrievals of aerosol optical depth and chemical transport models. Set within a Bayesian hierarchical modelling framework, the model allows spatially varying relationships between ground measurements and other factors that estimate air quality. The model is used to estimate exposures, together with associated measures of uncertainty, on a high resolution grid covering the entire world from which it is estimated that 92% of the world's population reside in areas exceeding the World Health Organization's air quality guidelines.","author":[{"dropping-particle":"","family":"Shaddick","given":"Gavin","non-dropping-particle":"","parse-names":false,"suffix":""},{"dropping-particle":"","family":"Thomas","given":"Matthew L.","non-dropping-particle":"","parse-names":false,"suffix":""},{"dropping-particle":"","family":"Green","given":"Amelia","non-dropping-particle":"","parse-names":false,"suffix":""},{"dropping-particle":"","family":"Brauer","given":"Michael","non-dropping-particle":"","parse-names":false,"suffix":""},{"dropping-particle":"","family":"Donkelaar","given":"Aaron","non-dropping-particle":"van","parse-names":false,"suffix":""},{"dropping-particle":"","family":"Burnett","given":"Rick","non-dropping-particle":"","parse-names":false,"suffix":""},{"dropping-particle":"","family":"Chang","given":"Howard H.","non-dropping-particle":"","parse-names":false,"suffix":""},{"dropping-particle":"","family":"Cohen","given":"Aaron","non-dropping-particle":"","parse-names":false,"suffix":""},{"dropping-particle":"Van","family":"Dingenen","given":"Rita","non-dropping-particle":"","parse-names":false,"suffix":""},{"dropping-particle":"","family":"Dora","given":"Carlos","non-dropping-particle":"","parse-names":false,"suffix":""},{"dropping-particle":"","family":"Gumy","given":"Sophie","non-dropping-particle":"","parse-names":false,"suffix":""},{"dropping-particle":"","family":"Liu","given":"Yang","non-dropping-particle":"","parse-names":false,"suffix":""},{"dropping-particle":"","family":"Martin","given":"Randall","non-dropping-particle":"","parse-names":false,"suffix":""},{"dropping-particle":"","family":"Waller","given":"Lance A.","non-dropping-particle":"","parse-names":false,"suffix":""},{"dropping-particle":"","family":"West","given":"Jason","non-dropping-particle":"","parse-names":false,"suffix":""},{"dropping-particle":"V.","family":"Zidek","given":"James","non-dropping-particle":"","parse-names":false,"suffix":""},{"dropping-particle":"","family":"Prüss-Ustün","given":"Annette","non-dropping-particle":"","parse-names":false,"suffix":""}],"container-title":"Journal of the Royal Statistical Society. Series C: Applied Statistics","id":"ITEM-1","issue":"1","issued":{"date-parts":[["2018","1","1"]]},"page":"231-253","publisher":"Blackwell Publishing Ltd","title":"Data integration model for air quality: a hierarchical approach to the global estimation of exposures to ambient air pollution","type":"article-journal","volume":"67"},"uris":["http://www.mendeley.com/documents/?uuid=ad371f20-c97f-3327-8c15-1f54801ea61b"]},{"id":"ITEM-2","itemData":{"DOI":"10.1021/acs.est.8b02864","ISSN":"15205851","PMID":"29957991","abstract":"Air pollution is a leading global disease risk factor. Tracking progress (e.g., for Sustainable Development Goals) requires accurate, spatially resolved, routinely updated exposure estimates. A Bayesian hierarchical model was developed to estimate annual average fine particle (PM2.5) concentrations at 0.1° × 0.1° spatial resolution globally for 2010-2016. The model incorporated spatially varying relationships between 6003 ground measurements from 117 countries, satellite-based estimates, and other predictors. Model coefficients indicated larger contributions from satellite-based estimates in countries with low monitor density. Within and out-of-sample cross-validation indicated improved predictions of ground measurements compared to previous (Global Burden of Disease 2013) estimates (increased within-sample R2 from 0.64 to 0.91, reduced out-of-sample, global population-weighted root mean squared error from 23 μg/m3 to 12 μg/m3). In 2016, 95% of the world's population lived in areas where ambient PM2.5 levels exceeded the World Health Organization 10 μg/m3 (annual average) guideline; 58% resided in areas above the 35 μg/m3 Interim Target-1. Global population-weighted PM2.5 concentrations were 18% higher in 2016 (51.1 μg/m3) than in 2010 (43.2 μg/m3), reflecting in particular increases in populous South Asian countries and from Saharan dust transported to West Africa. Concentrations in China were high (2016 population-weighted mean: 56.4 μg/m3) but stable during this period.","author":[{"dropping-particle":"","family":"Shaddick","given":"Gavin","non-dropping-particle":"","parse-names":false,"suffix":""},{"dropping-particle":"","family":"Thomas","given":"Matthew L.","non-dropping-particle":"","parse-names":false,"suffix":""},{"dropping-particle":"","family":"Amini","given":"Heresh","non-dropping-particle":"","parse-names":false,"suffix":""},{"dropping-particle":"","family":"Broday","given":"David","non-dropping-particle":"","parse-names":false,"suffix":""},{"dropping-particle":"","family":"Cohen","given":"Aaron","non-dropping-particle":"","parse-names":false,"suffix":""},{"dropping-particle":"","family":"Frostad","given":"Joseph","non-dropping-particle":"","parse-names":false,"suffix":""},{"dropping-particle":"","family":"Green","given":"Amelia","non-dropping-particle":"","parse-names":false,"suffix":""},{"dropping-particle":"","family":"Gumy","given":"Sophie","non-dropping-particle":"","parse-names":false,"suffix":""},{"dropping-particle":"","family":"Liu","given":"Yang","non-dropping-particle":"","parse-names":false,"suffix":""},{"dropping-particle":"V.","family":"Martin","given":"Randall","non-dropping-particle":"","parse-names":false,"suffix":""},{"dropping-particle":"","family":"Pruss-Ustun","given":"Annette","non-dropping-particle":"","parse-names":false,"suffix":""},{"dropping-particle":"","family":"Simpson","given":"Daniel","non-dropping-particle":"","parse-names":false,"suffix":""},{"dropping-particle":"","family":"Donkelaar","given":"Aaron","non-dropping-particle":"Van","parse-names":false,"suffix":""},{"dropping-particle":"","family":"Brauer","given":"Michael","non-dropping-particle":"","parse-names":false,"suffix":""}],"container-title":"Environmental Science and Technology","id":"ITEM-2","issue":"16","issued":{"date-parts":[["2018","8","21"]]},"page":"9069-9078","publisher":"American Chemical Society","title":"Data Integration for the Assessment of Population Exposure to Ambient Air Pollution for Global Burden of Disease Assessment","type":"article-journal","volume":"52"},"uris":["http://www.mendeley.com/documents/?uuid=6e514f3f-12ce-3796-87bf-b9d82ccfb111"]}],"mendeley":{"formattedCitation":"&lt;sup&gt;10,11&lt;/sup&gt;","plainTextFormattedCitation":"10,11","previouslyFormattedCitation":"&lt;sup&gt;10,11&lt;/sup&gt;"},"properties":{"noteIndex":0},"schema":"https://github.com/citation-style-language/schema/raw/master/csl-citation.json"}</w:instrText>
      </w:r>
      <w:r w:rsidRPr="0096128F">
        <w:fldChar w:fldCharType="separate"/>
      </w:r>
      <w:r w:rsidRPr="0096128F">
        <w:fldChar w:fldCharType="end"/>
      </w:r>
      <w:r w:rsidR="00AF3407">
        <w:rPr>
          <w:vertAlign w:val="superscript"/>
          <w:lang w:val="en"/>
        </w:rPr>
        <w:t>11,12</w:t>
      </w:r>
      <w:r w:rsidRPr="0096128F">
        <w:t xml:space="preserve"> In contrast, global ozone estimates prior to GBD 2017</w:t>
      </w:r>
      <w:r w:rsidRPr="0096128F">
        <w:fldChar w:fldCharType="begin" w:fldLock="1"/>
      </w:r>
      <w:r w:rsidR="00CE6F52">
        <w:instrText>ADDIN CSL_CITATION {"citationItems":[{"id":"ITEM-1","itemData":{"DOI":"10.1016/S0140-6736(18)32225-6","ISSN":"1474547X","abstract":"Background The Global Burden of Diseases, Injuries, and Risk Factors Study (GBD) 2017 comparative risk assessment (CRA) is a comprehensive approach to risk factor quantification that offers a useful tool for synthesising evidence on risks and risk-outcome associations. With each annual GBD study, we update the GBD CRA to incorporate improved methods, new risks and risk-outcome pairs, and new data on risk exposure levels and risk- outcome associations. Methods We used the CRA framework developed for previous iterations of GBD to estimate levels and trends in exposure, attributable deaths, and attributable disability-adjusted life-years (DALYs), by age group, sex, year, and location for 84 behavioural, environmental and occupational, and metabolic risks or groups of risks from 1990 to 2017. This study included 476 risk-outcome pairs that met the GBD study criteria for convincing or probable evidence of causation. We extracted relative risk and exposure estimates from 46 749 randomised controlled trials, cohort studies, household surveys, census data, satellite data, and other sources. We used statistical models to pool data, adjust for bias, and incorporate covariates. Using the counterfactual scenario of theoretical minimum risk exposure level (TMREL), we estimated the portion of deaths and DALYs that could be attributed to a given risk. We explored the relationship between development and risk exposure by modelling the relationship between the Socio-demographic Index (SDI) and risk-weighted exposure prevalence and estimated expected levels of exposure and risk-attributable burden by SDI. Finally, we explored temporal changes in risk-attributable DALYs by decomposing those changes into six main component drivers of change as follows: (1) population growth; (2) changes in population age structures; (3) changes in exposure to environmental and occupational risks; (4) changes in exposure to behavioural risks; (5) changes in exposure to metabolic risks; and (6) changes due to all other factors, approximated as the risk-deleted death and DALY rates, where the risk-deleted rate is the rate that would be observed had we reduced the exposure levels to the TMREL for all risk factors included in GBD 2017.","author":[{"dropping-particle":"","family":"Stanaway","given":"Jeffrey D.","non-dropping-particle":"","parse-names":false,"suffix":""},{"dropping-particle":"","family":"Afshin","given":"Ashkan","non-dropping-particle":"","parse-names":false,"suffix":""},{"dropping-particle":"","family":"Gakidou","given":"Emmanuela","non-dropping-particle":"","parse-names":false,"suffix":""},{"dropping-particle":"","family":"Lim","given":"Stephen S.","non-dropping-particle":"","parse-names":false,"suffix":""},{"dropping-particle":"","family":"Abate","given":"Degu","non-dropping-particle":"","parse-names":false,"suffix":""},{"dropping-particle":"","family":"Abate","given":"Kalkidan Hassen","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Abdulkader","given":"Rizwan Suliankatchi","non-dropping-particle":"","parse-names":false,"suffix":""},{"dropping-particle":"","family":"Abebe","given":"Molla","non-dropping-particle":"","parse-names":false,"suffix":""},{"dropping-particle":"","family":"Abebe","given":"Zegeye","non-dropping-particle":"","parse-names":false,"suffix":""},{"dropping-particle":"","family":"Abera","given":"Semaw F.","non-dropping-particle":"","parse-names":false,"suffix":""},{"dropping-particle":"","family":"Abil","given":"Olifan Zewdie","non-dropping-particle":"","parse-names":false,"suffix":""},{"dropping-particle":"","family":"Abraha","given":"Haftom Niguse","non-dropping-particle":"","parse-names":false,"suffix":""},{"dropping-particle":"","family":"Abrham","given":"Aklilu Roba","non-dropping-particle":"","parse-names":false,"suffix":""},{"dropping-particle":"","family":"Abu-Raddad","given":"Laith Jamal","non-dropping-particle":"","parse-names":false,"suffix":""},{"dropping-particle":"","family":"Abu-Rmeileh","given":"Niveen M.E.","non-dropping-particle":"","parse-names":false,"suffix":""},{"dropping-particle":"","family":"Accrombessi","given":"Manfred Mario Kokou","non-dropping-particle":"","parse-names":false,"suffix":""},{"dropping-particle":"","family":"Acharya","given":"Dilaram","non-dropping-particle":"","parse-names":false,"suffix":""},{"dropping-particle":"","family":"Acharya","given":"Pawan","non-dropping-particle":"","parse-names":false,"suffix":""},{"dropping-particle":"","family":"Adamu","given":"Abdu A.","non-dropping-particle":"","parse-names":false,"suffix":""},{"dropping-particle":"","family":"Adane","given":"Akilew Awoke","non-dropping-particle":"","parse-names":false,"suffix":""},{"dropping-particle":"","family":"Adebayo","given":"Oladimeji M.","non-dropping-particle":"","parse-names":false,"suffix":""},{"dropping-particle":"","family":"Adedoyin","given":"Rufus Adesoji","non-dropping-particle":"","parse-names":false,"suffix":""},{"dropping-particle":"","family":"Adekanmbi","given":"Victor","non-dropping-particle":"","parse-names":false,"suffix":""},{"dropping-particle":"","family":"Ademi","given":"Zanfina","non-dropping-particle":"","parse-names":false,"suffix":""},{"dropping-particle":"","family":"Adetokunboh","given":"Olatunji O.","non-dropping-particle":"","parse-names":false,"suffix":""},{"dropping-particle":"","family":"Adib","given":"Mina G.","non-dropping-particle":"","parse-names":false,"suffix":""},{"dropping-particle":"","family":"Admasie","given":"Amha","non-dropping-particle":"","parse-names":false,"suffix":""},{"dropping-particle":"","family":"Adsuar","given":"Jose C.","non-dropping-particle":"","parse-names":false,"suffix":""},{"dropping-particle":"","family":"Afanvi","given":"Kossivi Agbelenko","non-dropping-particle":"","parse-names":false,"suffix":""},{"dropping-particle":"","family":"Afarideh","given":"Mohsen","non-dropping-particle":"","parse-names":false,"suffix":""},{"dropping-particle":"","family":"Agarwal","given":"Gina","non-dropping-particle":"","parse-names":false,"suffix":""},{"dropping-particle":"","family":"Aggarwal","given":"Anju","non-dropping-particle":"","parse-names":false,"suffix":""},{"dropping-particle":"","family":"Aghayan","given":"Sargis Aghasi","non-dropping-particle":"","parse-names":false,"suffix":""},{"dropping-particle":"","family":"Agrawal","given":"Anurag","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Eddine","non-dropping-particle":"","parse-names":false,"suffix":""},{"dropping-particle":"","family":"Akbari","given":"Mohammad Esmaeil","non-dropping-particle":"","parse-names":false,"suffix":""},{"dropping-particle":"","family":"Akinyemiju","given":"Tomi","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Mekhlafi","given":"Hesham M.","non-dropping-particle":"","parse-names":false,"suffix":""},{"dropping-particle":"","family":"Alahdab","given":"Fares","non-dropping-particle":"","parse-names":false,"suffix":""},{"dropping-particle":"","family":"Alam","given":"Khurshid","non-dropping-particle":"","parse-names":false,"suffix":""},{"dropping-particle":"","family":"Alam","given":"Samiah","non-dropping-particle":"","parse-names":false,"suffix":""},{"dropping-particle":"","family":"Alam","given":"Tahiya","non-dropping-particle":"","parse-names":false,"suffix":""},{"dropping-particle":"","family":"Alashi","given":"Alaa","non-dropping-particle":"","parse-names":false,"suffix":""},{"dropping-particle":"","family":"Alavian","given":"Seyed Moayed","non-dropping-particle":"","parse-names":false,"suffix":""},{"dropping-particle":"","family":"Alene","given":"Kefyalew Addis","non-dropping-particle":"","parse-names":false,"suffix":""},{"dropping-particle":"","family":"Ali","given":"Komal","non-dropping-particle":"","parse-names":false,"suffix":""},{"dropping-particle":"","family":"Ali","given":"Syed Mustafa","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a","non-dropping-particle":"","parse-names":false,"suffix":""},{"dropping-particle":"","family":"Alla","given":"François","non-dropping-particle":"","parse-names":false,"suffix":""},{"dropping-particle":"","family":"Alsharif","given":"Ubai","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T.","non-dropping-particle":"","parse-names":false,"suffix":""},{"dropping-particle":"","family":"Ammar","given":"Walid","non-dropping-particle":"","parse-names":false,"suffix":""},{"dropping-particle":"","family":"Anber","given":"Nahla Hamed","non-dropping-particle":"","parse-names":false,"suffix":""},{"dropping-particle":"","family":"Anderson","given":"Jason A.","non-dropping-particle":"","parse-names":false,"suffix":""},{"dropping-particle":"","family":"Andrei","given":"Catalina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Debalkie","non-dropping-particle":"","parse-names":false,"suffix":""},{"dropping-particle":"","family":"Anjomshoa","given":"Mina","non-dropping-particle":"","parse-names":false,"suffix":""},{"dropping-particle":"","family":"Ansha","given":"Mustafa Geleto","non-dropping-particle":"","parse-names":false,"suffix":""},{"dropping-particle":"","family":"Antó","given":"Josep M.","non-dropping-particle":"","parse-names":false,"suffix":""},{"dropping-particle":"","family":"Antonio","given":"Carl Abelardo T.","non-dropping-particle":"","parse-names":false,"suffix":""},{"dropping-particle":"","family":"Anwari","given":"Palwasha","non-dropping-particle":"","parse-names":false,"suffix":""},{"dropping-particle":"","family":"Appiah","given":"Lambert Tetteh","non-dropping-particle":"","parse-names":false,"suffix":""},{"dropping-particle":"","family":"Appiah","given":"Seth Christopher Yaw","non-dropping-particle":"","parse-names":false,"suffix":""},{"dropping-particle":"","family":"Arabloo","given":"Jalal","non-dropping-particle":"","parse-names":false,"suffix":""},{"dropping-particle":"","family":"Aremu","given":"Olatunde","non-dropping-particle":"","parse-names":false,"suffix":""},{"dropping-particle":"","family":"Ärnlöv","given":"Johan","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Ataro","given":"Zerihun","non-dropping-particle":"","parse-names":false,"suffix":""},{"dropping-particle":"","family":"Ausloos","given":"Marcel","non-dropping-particle":"","parse-names":false,"suffix":""},{"dropping-particle":"","family":"Avokpaho","given":"Euripide F.G.A.","non-dropping-particle":"","parse-names":false,"suffix":""},{"dropping-particle":"","family":"Awasthi","given":"Ashish","non-dropping-particle":"","parse-names":false,"suffix":""},{"dropping-particle":"","family":"Quintanilla","given":"Beatriz Paulina Ayala","non-dropping-particle":"","parse-names":false,"suffix":""},{"dropping-particle":"","family":"Ayer","given":"Rakesh","non-dropping-particle":"","parse-names":false,"suffix":""},{"dropping-particle":"","family":"Ayuk","given":"Tambe B.","non-dropping-particle":"","parse-names":false,"suffix":""},{"dropping-particle":"","family":"Azzopardi","given":"Peter S.","non-dropping-particle":"","parse-names":false,"suffix":""},{"dropping-particle":"","family":"Babazadeh","given":"Arefeh","non-dropping-particle":"","parse-names":false,"suffix":""},{"dropping-particle":"","family":"Badali","given":"Hamid","non-dropping-particle":"","parse-names":false,"suffix":""},{"dropping-particle":"","family":"Badawi","given":"Alaa","non-dropping-particle":"","parse-names":false,"suffix":""},{"dropping-particle":"","family":"Balakrishnan","given":"Kalpana","non-dropping-particle":"","parse-names":false,"suffix":""},{"dropping-particle":"","family":"Bali","given":"Ayele Geleto","non-dropping-particle":"","parse-names":false,"suffix":""},{"dropping-particle":"","family":"Ball","given":"Kylie","non-dropping-particle":"","parse-names":false,"suffix":""},{"dropping-particle":"","family":"Ballew","given":"Shoshana H.","non-dropping-particle":"","parse-names":false,"suffix":""},{"dropping-particle":"","family":"Banach","given":"Maciej","non-dropping-particle":"","parse-names":false,"suffix":""},{"dropping-particle":"","family":"Banoub","given":"Joseph Adel Mattar","non-dropping-particle":"","parse-names":false,"suffix":""},{"dropping-particle":"","family":"Barac","given":"Aleksandra","non-dropping-particle":"","parse-names":false,"suffix":""},{"dropping-particle":"","family":"Barker-Collo","given":"Suzanne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H.","non-dropping-particle":"","parse-names":false,"suffix":""},{"dropping-particle":"","family":"Basu","given":"Sanjay","non-dropping-particle":"","parse-names":false,"suffix":""},{"dropping-particle":"","family":"Baune","given":"Bernhard T.","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éjot","given":"Yannick","non-dropping-particle":"","parse-names":false,"suffix":""},{"dropping-particle":"","family":"Bekele","given":"Bayu Begashaw","non-dropping-particle":"","parse-names":false,"suffix":""},{"dropping-particle":"","family":"Bekru","given":"Eyasu Tamru","non-dropping-particle":"","parse-names":false,"suffix":""},{"dropping-particle":"","family":"Belay","given":"Ezra","non-dropping-particle":"","parse-names":false,"suffix":""},{"dropping-particle":"","family":"Belay","given":"Yihalem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K.","non-dropping-particle":"","parse-names":false,"suffix":""},{"dropping-particle":"","family":"Bennett","given":"Derrick A.","non-dropping-particle":"","parse-names":false,"suffix":""},{"dropping-particle":"","family":"Bensenor","given":"Isabela M.","non-dropping-particle":"","parse-names":false,"suffix":""},{"dropping-particle":"","family":"Bergeron","given":"Gilles","non-dropping-particle":"","parse-names":false,"suffix":""},{"dropping-particle":"","family":"Berhane","given":"Adugnaw","non-dropping-particle":"","parse-names":false,"suffix":""},{"dropping-particle":"","family":"Bernabe","given":"Eduardo","non-dropping-particle":"","parse-names":false,"suffix":""},{"dropping-particle":"","family":"Bernstein","given":"Robert S.","non-dropping-particle":"","parse-names":false,"suffix":""},{"dropping-particle":"","family":"Beuran","given":"Mircea","non-dropping-particle":"","parse-names":false,"suffix":""},{"dropping-particle":"","family":"Beyranvand","given":"Tina","non-dropping-particle":"","parse-names":false,"suffix":""},{"dropping-particle":"","family":"Bhala","given":"Neeraj","non-dropping-particle":"","parse-names":false,"suffix":""},{"dropping-particle":"","family":"Bhalla","given":"Ashish","non-dropping-particle":"","parse-names":false,"suffix":""},{"dropping-particle":"","family":"Bhattarai","given":"Suraj","non-dropping-particle":"","parse-names":false,"suffix":""},{"dropping-particle":"","family":"Bhutta","given":"Zulfiqar 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Bin","family":"Sayeed","given":"Muhammad Shahdaat","non-dropping-particle":"","parse-names":false,"suffix":""},{"dropping-particle":"","family":"Bisanzio","given":"Donal","non-dropping-particle":"","parse-names":false,"suffix":""},{"dropping-particle":"","family":"Biswas","given":"Tuhin","non-dropping-particle":"","parse-names":false,"suffix":""},{"dropping-particle":"","family":"Bjorge","given":"Tone","non-dropping-particle":"","parse-names":false,"suffix":""},{"dropping-particle":"","family":"Blacker","given":"Brigette F.","non-dropping-particle":"","parse-names":false,"suffix":""},{"dropping-particle":"","family":"Bleyer","given":"Archie","non-dropping-particle":"","parse-names":false,"suffix":""},{"dropping-particle":"","family":"Borschmann","given":"Rohan","non-dropping-particle":"","parse-names":false,"suffix":""},{"dropping-particle":"","family":"Bou-Orm","given":"Ibrahim R.","non-dropping-particle":"","parse-names":false,"suffix":""},{"dropping-particle":"","family":"Boufous","given":"Soufiane","non-dropping-particle":"","parse-names":false,"suffix":""},{"dropping-particle":"","family":"Bourne","given":"Rupert","non-dropping-particle":"","parse-names":false,"suffix":""},{"dropping-particle":"","family":"Brady","given":"Oliver J.","non-dropping-particle":"","parse-names":false,"suffix":""},{"dropping-particle":"","family":"Brauer","given":"Michael","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J.K.","non-dropping-particle":"","parse-names":false,"suffix":""},{"dropping-particle":"","family":"Brenner","given":"Hermann","non-dropping-particle":"","parse-names":false,"suffix":""},{"dropping-particle":"","family":"Briko","given":"Andrey Nikolaevich","non-dropping-particle":"","parse-names":false,"suffix":""},{"dropping-particle":"","family":"Britton","given":"Gabrielle","non-dropping-particle":"","parse-names":false,"suffix":""},{"dropping-particle":"","family":"Brugha","given":"Traolach","non-dropping-particle":"","parse-names":false,"suffix":""},{"dropping-particle":"","family":"Buchbinder","given":"Rachelle","non-dropping-particle":"","parse-names":false,"suffix":""},{"dropping-particle":"","family":"Burnett","given":"Richard T.","non-dropping-particle":"","parse-names":false,"suffix":""},{"dropping-particle":"","family":"Busse","given":"Reinhard","non-dropping-particle":"","parse-names":false,"suffix":""},{"dropping-particle":"","family":"Butt","given":"Zahid A.","non-dropping-particle":"","parse-names":false,"suffix":""},{"dropping-particle":"","family":"Cahill","given":"Leah E.","non-dropping-particle":"","parse-names":false,"suffix":""},{"dropping-particle":"","family":"Cahuana-Hurtado","given":"Lucero","non-dropping-particle":"","parse-names":false,"suffix":""},{"dropping-particle":"","family":"Campos-Nonato","given":"Ismael R.","non-dropping-particle":"","parse-names":false,"suffix":""},{"dropping-particle":"","family":"Cárdenas","given":"Rosario","non-dropping-particle":"","parse-names":false,"suffix":""},{"dropping-particle":"","family":"Carreras","given":"Giulia","non-dropping-particle":"","parse-names":false,"suffix":""},{"dropping-particle":"","family":"Carrero","given":"Juan J.","non-dropping-particle":"","parse-names":false,"suffix":""},{"dropping-particle":"","family":"Carvalho","given":"Félix","non-dropping-particle":"","parse-names":false,"suffix":""},{"dropping-particle":"","family":"Castaneda-Orjuela","given":"Carlos A.","non-dropping-particle":"","parse-names":false,"suffix":""},{"dropping-particle":"","family":"Rivas","given":"Jacqueline Castillo","non-dropping-particle":"","parse-names":false,"suffix":""},{"dropping-particle":"","family":"Castro","given":"Franz","non-dropping-particle":"","parse-names":false,"suffix":""},{"dropping-particle":"","family":"Catalá-López","given":"Ferrán","non-dropping-particle":"","parse-names":false,"suffix":""},{"dropping-particle":"","family":"Causey","given":"Kate","non-dropping-particle":"","parse-names":false,"suffix":""},{"dropping-particle":"","family":"Cercy","given":"Kelly M.","non-dropping-particle":"","parse-names":false,"suffix":""},{"dropping-particle":"","family":"Cerin","given":"Ester","non-dropping-particle":"","parse-names":false,"suffix":""},{"dropping-particle":"","family":"Chaiah","given":"Yazan","non-dropping-particle":"","parse-names":false,"suffix":""},{"dropping-particle":"","family":"Chang","given":"Hsing Yi","non-dropping-particle":"","parse-names":false,"suffix":""},{"dropping-particle":"","family":"Chang","given":"Jung Chen","non-dropping-particle":"","parse-names":false,"suffix":""},{"dropping-particle":"","family":"Chang","given":"Kai Lan","non-dropping-particle":"","parse-names":false,"suffix":""},{"dropping-particle":"","family":"Charlson","given":"Fiona J.","non-dropping-particle":"","parse-names":false,"suffix":""},{"dropping-particle":"","family":"Chattopadhyay","given":"Aparajita","non-dropping-particle":"","parse-names":false,"suffix":""},{"dropping-particle":"","family":"Chattu","given":"Vijay Kumar","non-dropping-particle":"","parse-names":false,"suffix":""},{"dropping-particle":"","family":"Chee","given":"Miao Li","non-dropping-particle":"","parse-names":false,"suffix":""},{"dropping-particle":"","family":"Cheng","given":"Ching Yu","non-dropping-particle":"","parse-names":false,"suffix":""},{"dropping-particle":"","family":"Chew","given":"Adrienne","non-dropping-particle":"","parse-names":false,"suffix":""},{"dropping-particle":"","family":"Chiang","given":"Peggy Pei Chia","non-dropping-particle":"","parse-names":false,"suffix":""},{"dropping-particle":"","family":"Chimed-Ochir","given":"Odgerel","non-dropping-particle":"","parse-names":false,"suffix":""},{"dropping-particle":"","family":"Chin","given":"Ken Lee","non-dropping-particle":"","parse-names":false,"suffix":""},{"dropping-particle":"","family":"Chitheer","given":"Abdulaal","non-dropping-particle":"","parse-names":false,"suffix":""},{"dropping-particle":"","family":"Choi","given":"Jee Young J.","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J.","non-dropping-particle":"","parse-names":false,"suffix":""},{"dropping-particle":"","family":"Chung","given":"Sheng Chia","non-dropping-particle":"","parse-names":false,"suffix":""},{"dropping-particle":"","family":"Cicuttini","given":"Flavia M.","non-dropping-particle":"","parse-names":false,"suffix":""},{"dropping-particle":"","family":"Cirillo","given":"Massimo","non-dropping-particle":"","parse-names":false,"suffix":""},{"dropping-particle":"","family":"Cohen","given":"Aaron J.","non-dropping-particle":"","parse-names":false,"suffix":""},{"dropping-particle":"","family":"Collado-Mateo","given":"Daniel","non-dropping-particle":"","parse-names":false,"suffix":""},{"dropping-particle":"","family":"Cooper","given":"Cyrus","non-dropping-particle":"","parse-names":false,"suffix":""},{"dropping-particle":"","family":"Cooper","given":"Owen R.","non-dropping-particle":"","parse-names":false,"suffix":""},{"dropping-particle":"","family":"Coresh","given":"Josef","non-dropping-particle":"","parse-names":false,"suffix":""},{"dropping-particle":"","family":"Cornaby","given":"Leslie","non-dropping-particle":"","parse-names":false,"suffix":""},{"dropping-particle":"","family":"Cortesi","given":"Paolo Angelo","non-dropping-particle":"","parse-names":false,"suffix":""},{"dropping-particle":"","family":"Cortinovis","given":"Monica","non-dropping-particle":"","parse-names":false,"suffix":""},{"dropping-particle":"","family":"Costa","given":"Megan","non-dropping-particle":"","parse-names":false,"suffix":""},{"dropping-particle":"","family":"Cousin","given":"Ewerton","non-dropping-particle":"","parse-names":false,"suffix":""},{"dropping-particle":"","family":"Criqui","given":"Michael H.","non-dropping-particle":"","parse-names":false,"suffix":""},{"dropping-particle":"","family":"Cromwell","given":"Elizabeth A.","non-dropping-particle":"","parse-names":false,"suffix":""},{"dropping-particle":"","family":"Cundiff","given":"David K.","non-dropping-particle":"","parse-names":false,"suffix":""},{"dropping-particle":"","family":"Daba","given":"Alemneh Kabeta","non-dropping-particle":"","parse-names":false,"suffix":""},{"dropping-particle":"","family":"Dachew","given":"Berihun Assefa","non-dropping-particle":"","parse-names":false,"suffix":""},{"dropping-particle":"","family":"Dadi","given":"Abel Fekadu","non-dropping-particle":"","parse-names":false,"suffix":""},{"dropping-particle":"","family":"Damasceno","given":"Albertino Antonio Moura","non-dropping-particle":"","parse-names":false,"suffix":""},{"dropping-particle":"","family":"Dandona","given":"Lalit","non-dropping-particle":"","parse-names":false,"suffix":""},{"dropping-particle":"","family":"Dandona","given":"Rakhi","non-dropping-particle":"","parse-names":false,"suffix":""},{"dropping-particle":"","family":"Darby","given":"Sarah C.","non-dropping-particle":"","parse-names":false,"suffix":""},{"dropping-particle":"","family":"Dargan","given":"Paul I.","non-dropping-particle":"","parse-names":false,"suffix":""},{"dropping-particle":"","family":"Daryani","given":"Ahmad","non-dropping-particle":"","parse-names":false,"suffix":""},{"dropping-particle":"Das","family":"Gupta","given":"Rajat","non-dropping-particle":"","parse-names":false,"suffix":""},{"dropping-particle":"Das","family":"Neves","given":"José","non-dropping-particle":"","parse-names":false,"suffix":""},{"dropping-particle":"","family":"Dasa","given":"Tamirat Tesfaye","non-dropping-particle":"","parse-names":false,"suffix":""},{"dropping-particle":"","family":"Dash","given":"Aditya Prasad","non-dropping-particle":"","parse-names":false,"suffix":""},{"dropping-particle":"","family":"Davitoiu","given":"Dragos Virgil","non-dropping-particle":"","parse-names":false,"suffix":""},{"dropping-particle":"","family":"Davletov","given":"Kairat","non-dropping-particle":"","parse-names":false,"suffix":""},{"dropping-particle":"","family":"La Cruz-Góngora","given":"Vanessa","non-dropping-particle":"De","parse-names":false,"suffix":""},{"dropping-particle":"De","family":"Hoz","given":"Fernando Pio","non-dropping-particle":"La","parse-names":false,"suffix":""},{"dropping-particle":"De","family":"Leo","given":"Diego","non-dropping-particle":"","parse-names":false,"suffix":""},{"dropping-particle":"De","family":"Neve","given":"Jan Walter","non-dropping-particle":"","parse-names":false,"suffix":""},{"dropping-particle":"","family":"Degenhardt","given":"Louisa","non-dropping-particle":"","parse-names":false,"suffix":""},{"dropping-particle":"","family":"Deiparine","given":"Selina","non-dropping-particle":"","parse-names":false,"suffix":""},{"dropping-particle":"","family":"Dellavalle","given":"Robert P.","non-dropping-particle":"","parse-names":false,"suffix":""},{"dropping-particle":"","family":"Demoz","given":"Gebre Teklemariam","non-dropping-particle":"","parse-names":false,"suffix":""},{"dropping-particle":"","family":"Denova-Gutiérrez","given":"Edgar","non-dropping-particle":"","parse-names":false,"suffix":""},{"dropping-particle":"","family":"Deribe","given":"Kebede","non-dropping-particle":"","parse-names":false,"suffix":""},{"dropping-particle":"","family":"Dervenis","given":"Nikolaos","non-dropping-particle":"","parse-names":false,"suffix":""},{"dropping-particle":"","family":"Deshpande","given":"Aniruddha","non-dropping-particle":"","parse-names":false,"suffix":""},{"dropping-particle":"","family":"Jarlais","given":"Don C.Des","non-dropping-particle":"","parse-names":false,"suffix":""},{"dropping-particle":"","family":"Dessie","given":"Getenet Ayalew","non-dropping-particle":"","parse-names":false,"suffix":""},{"dropping-particle":"","family":"Deveber","given":"Gabrielle Aline","non-dropping-particle":"","parse-names":false,"suffix":""},{"dropping-particle":"","family":"Dey","given":"Subhojit","non-dropping-particle":"","parse-names":false,"suffix":""},{"dropping-particle":"","family":"Dharmaratne","given":"Samath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Dhamminda","non-dropping-particle":"","parse-names":false,"suffix":""},{"dropping-particle":"","family":"Dhimal","given":"Meghnath","non-dropping-particle":"","parse-names":false,"suffix":""},{"dropping-particle":"","family":"Dinberu","given":"Mesfin Tadese","non-dropping-particle":"","parse-names":false,"suffix":""},{"dropping-particle":"","family":"Ding","given":"Eric L.","non-dropping-particle":"","parse-names":false,"suffix":""},{"dropping-particle":"","family":"Diro","given":"Helen Derara","non-dropping-particle":"","parse-names":false,"suffix":""},{"dropping-particle":"","family":"Djalalinia","given":"Shirin","non-dropping-particle":"","parse-names":false,"suffix":""},{"dropping-particle":"","family":"Do","given":"Huyen Phuc","non-dropping-particle":"","parse-names":false,"suffix":""},{"dropping-particle":"","family":"Dokova","given":"Klara","non-dropping-particle":"","parse-names":false,"suffix":""},{"dropping-particle":"","family":"Doku","given":"David Teye","non-dropping-particle":"","parse-names":false,"suffix":""},{"dropping-particle":"","family":"Doyle","given":"Kerrie E.","non-dropping-particle":"","parse-names":false,"suffix":""},{"dropping-particle":"","family":"Driscoll","given":"Tim R.","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ert","given":"Natalie","non-dropping-particle":"","parse-names":false,"suffix":""},{"dropping-particle":"","family":"Ebrahimi","given":"Hedyeh","non-dropping-particle":"","parse-names":false,"suffix":""},{"dropping-particle":"","family":"Ebrahimpour","given":"Soheil","non-dropping-particle":"","parse-names":false,"suffix":""},{"dropping-particle":"","family":"Edvardsson","given":"David","non-dropping-particle":"","parse-names":false,"suffix":""},{"dropping-particle":"","family":"Effiong","given":"Andem","non-dropping-particle":"","parse-names":false,"suffix":""},{"dropping-particle":"","family":"Eggen","given":"Anne Elise","non-dropping-particle":"","parse-names":false,"suffix":""},{"dropping-particle":"El","family":"Bcheraoui","given":"Charbel","non-dropping-particle":"","parse-names":false,"suffix":""},{"dropping-particle":"","family":"El-Khatib","given":"Ziad","non-dropping-particle":"","parse-names":false,"suffix":""},{"dropping-particle":"","family":"Elyazar","given":"Iqbal Rf","non-dropping-particle":"","parse-names":false,"suffix":""},{"dropping-particle":"","family":"Enayati","given":"Ahmadali","non-dropping-particle":"","parse-names":false,"suffix":""},{"dropping-particle":"","family":"Endries","given":"Aman Yesuf","non-dropping-particle":"","parse-names":false,"suffix":""},{"dropping-particle":"","family":"Er","given":"Benjamin","non-dropping-particle":"","parse-names":false,"suffix":""},{"dropping-particle":"","family":"Erskine","given":"Holly E.","non-dropping-particle":"","parse-names":false,"suffix":""},{"dropping-particle":"","family":"Eskandarieh","given":"Sharareh","non-dropping-particle":"","parse-names":false,"suffix":""},{"dropping-particle":"","family":"Esteghamati","given":"Alireza","non-dropping-particle":"","parse-names":false,"suffix":""},{"dropping-particle":"","family":"Estep","given":"Kara","non-dropping-particle":"","parse-names":false,"suffix":""},{"dropping-particle":"","family":"Fakhim","given":"Hamed","non-dropping-particle":"","parse-names":false,"suffix":""},{"dropping-particle":"","family":"Faramarzi","given":"Mahbobeh","non-dropping-particle":"","parse-names":false,"suffix":""},{"dropping-particle":"","family":"Fareed","given":"Mohammad","non-dropping-particle":"","parse-names":false,"suffix":""},{"dropping-particle":"","family":"Farid","given":"Talha A.","non-dropping-particle":"","parse-names":false,"suffix":""},{"dropping-particle":"","family":"Farinha","given":"Carla Sofia Esá","non-dropping-particle":"","parse-names":false,"suffix":""},{"dropping-particle":"","family":"Farioli","given":"Andrea","non-dropping-particle":"","parse-names":false,"suffix":""},{"dropping-particle":"","family":"Faro","given":"Andre","non-dropping-particle":"","parse-names":false,"suffix":""},{"dropping-particle":"","family":"Farvid","given":"Maryam S.","non-dropping-particle":"","parse-names":false,"suffix":""},{"dropping-particle":"","family":"Farzaei","given":"Mohammad Hosein","non-dropping-particle":"","parse-names":false,"suffix":""},{"dropping-particle":"","family":"Fatima","given":"Batool","non-dropping-particle":"","parse-names":false,"suffix":""},{"dropping-particle":"","family":"Fay","given":"Kairsten A.","non-dropping-particle":"","parse-names":false,"suffix":""},{"dropping-particle":"","family":"Fazaeli","given":"Ali Akbar","non-dropping-particle":"","parse-names":false,"suffix":""},{"dropping-particle":"","family":"Feigin","given":"Valery L.","non-dropping-particle":"","parse-names":false,"suffix":""},{"dropping-particle":"","family":"Feigl","given":"Andrea B.","non-dropping-particle":"","parse-names":false,"suffix":""},{"dropping-particle":"","family":"Fereshtehnejad","given":"Seyed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C.","non-dropping-particle":"","parse-names":false,"suffix":""},{"dropping-particle":"","family":"Ferrara","given":"Giannina","non-dropping-particle":"","parse-names":false,"suffix":""},{"dropping-particle":"","family":"Ferrari","given":"Alize J.","non-dropping-particle":"","parse-names":false,"suffix":""},{"dropping-particle":"","family":"Ferreira","given":"Manuela L.","non-dropping-particle":"","parse-names":false,"suffix":""},{"dropping-particle":"","family":"Filip","given":"Irina","non-dropping-particle":"","parse-names":false,"suffix":""},{"dropping-particle":"","family":"Finger","given":"Jonas David","non-dropping-particle":"","parse-names":false,"suffix":""},{"dropping-particle":"","family":"Fischer","given":"Florian","non-dropping-particle":"","parse-names":false,"suffix":""},{"dropping-particle":"","family":"Foigt","given":"Nataliya A.","non-dropping-particle":"","parse-names":false,"suffix":""},{"dropping-particle":"","family":"Foreman","given":"Kyle J.","non-dropping-particle":"","parse-names":false,"suffix":""},{"dropping-particle":"","family":"Fukumoto","given":"Takeshi","non-dropping-particle":"","parse-names":false,"suffix":""},{"dropping-particle":"","family":"Fullman","given":"Nancy","non-dropping-particle":"","parse-names":false,"suffix":""},{"dropping-particle":"","family":"Fürst","given":"Thomas","non-dropping-particle":"","parse-names":false,"suffix":""},{"dropping-particle":"","family":"Furtado","given":"Joao M.","non-dropping-particle":"","parse-names":false,"suffix":""},{"dropping-particle":"","family":"Futran","given":"Neal D.","non-dropping-particle":"","parse-names":false,"suffix":""},{"dropping-particle":"","family":"Gall","given":"Seana","non-dropping-particle":"","parse-names":false,"suffix":""},{"dropping-particle":"","family":"Gallus","given":"Silvano","non-dropping-particle":"","parse-names":false,"suffix":""},{"dropping-particle":"","family":"Gamkrelidze","given":"Amiran","non-dropping-particle":"","parse-names":false,"suffix":""},{"dropping-particle":"","family":"Ganji","given":"Morsaleh","non-dropping-particle":"","parse-names":false,"suffix":""},{"dropping-particle":"","family":"Garcia-Basteiro","given":"Alberto L.","non-dropping-particle":"","parse-names":false,"suffix":""},{"dropping-particle":"","family":"Gardner","given":"William M.","non-dropping-particle":"","parse-names":false,"suffix":""},{"dropping-particle":"","family":"Gebre","given":"Abadi Kahsu","non-dropping-particle":"","parse-names":false,"suffix":""},{"dropping-particle":"","family":"Gebremedhin","given":"Amanuel Tesfay","non-dropping-particle":"","parse-names":false,"suffix":""},{"dropping-particle":"","family":"Gebremichael","given":"Teklu Gebrehiwo","non-dropping-particle":"","parse-names":false,"suffix":""},{"dropping-particle":"","family":"Gelano","given":"Tilayie Feto","non-dropping-particle":"","parse-names":false,"suffix":""},{"dropping-particle":"","family":"Geleijnse","given":"Johanna M.","non-dropping-particle":"","parse-names":false,"suffix":""},{"dropping-particle":"","family":"Geramo","given":"Yilma Chisha Dea","non-dropping-particle":"","parse-names":false,"suffix":""},{"dropping-particle":"","family":"Gething","given":"Peter W.","non-dropping-particle":"","parse-names":false,"suffix":""},{"dropping-particle":"","family":"Gezae","given":"Kebede Embaye","non-dropping-particle":"","parse-names":false,"suffix":""},{"dropping-particle":"","family":"Ghadimi","given":"Reza","non-dropping-particle":"","parse-names":false,"suffix":""},{"dropping-particle":"","family":"Ghadiri","given":"Keyghobad","non-dropping-particle":"","parse-names":false,"suffix":""},{"dropping-particle":"","family":"Falavarjani","given":"Khalil Ghasemi","non-dropping-particle":"","parse-names":false,"suffix":""},{"dropping-particle":"","family":"Ghasemi-Kasman","given":"Maryam","non-dropping-particle":"","parse-names":false,"suffix":""},{"dropping-particle":"","family":"Ghimire","given":"Mamata","non-dropping-particle":"","parse-names":false,"suffix":""},{"dropping-particle":"","family":"Ghosh","given":"Rakesh","non-dropping-particle":"","parse-names":false,"suffix":""},{"dropping-particle":"","family":"Ghoshal","given":"Aloke Gopal","non-dropping-particle":"","parse-names":false,"suffix":""},{"dropping-particle":"","family":"Giampaoli","given":"Simona","non-dropping-particle":"","parse-names":false,"suffix":""},{"dropping-particle":"","family":"Gill","given":"Paramjit Singh","non-dropping-particle":"","parse-names":false,"suffix":""},{"dropping-particle":"","family":"Gill","given":"Tiffany K.","non-dropping-particle":"","parse-names":false,"suffix":""},{"dropping-particle":"","family":"Gillum","given":"Richard F.","non-dropping-particle":"","parse-names":false,"suffix":""},{"dropping-particle":"","family":"Ginawi","given":"Ibrahim Abdelmageed","non-dropping-particle":"","parse-names":false,"suffix":""},{"dropping-particle":"","family":"Giussani","given":"Giorgia","non-dropping-particle":"","parse-names":false,"suffix":""},{"dropping-particle":"V.","family":"Gnedovskaya","given":"Elena","non-dropping-particle":"","parse-names":false,"suffix":""},{"dropping-particle":"","family":"Godwin","given":"William W.","non-dropping-particle":"","parse-names":false,"suffix":""},{"dropping-particle":"","family":"Goli","given":"Srinivas","non-dropping-particle":"","parse-names":false,"suffix":""},{"dropping-particle":"","family":"Gómez-Dantés","given":"Hector","non-dropping-particle":"","parse-names":false,"suffix":""},{"dropping-particle":"","family":"Gona","given":"Philimon N.","non-dropping-particle":"","parse-names":false,"suffix":""},{"dropping-particle":"","family":"Gopalani","given":"Sameer Vali","non-dropping-particle":"","parse-names":false,"suffix":""},{"dropping-particle":"","family":"Goulart","given":"Alessandra C.","non-dropping-particle":"","parse-names":false,"suffix":""},{"dropping-particle":"","family":"Grada","given":"Ayman","non-dropping-particle":"","parse-names":false,"suffix":""},{"dropping-particle":"","family":"Grams","given":"Morgan E.","non-dropping-particle":"","parse-names":false,"suffix":""},{"dropping-particle":"","family":"Grosso","given":"Giuseppe","non-dropping-particle":"","parse-names":false,"suffix":""},{"dropping-particle":"","family":"Gugnani","given":"Harish Chander","non-dropping-particle":"","parse-names":false,"suffix":""},{"dropping-particle":"","family":"Guo","given":"Yuming","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utiérrez","given":"Reyna Alma","non-dropping-particle":"","parse-names":false,"suffix":""},{"dropping-particle":"","family":"Gutiérrez-Torres","given":"Daniela S.","non-dropping-particle":"","parse-names":false,"suffix":""},{"dropping-particle":"","family":"Haagsma","given":"Juanita A.","non-dropping-particle":"","parse-names":false,"suffix":""},{"dropping-particle":"","family":"Habtewold","given":"Tesfa Dejenie","non-dropping-particle":"","parse-names":false,"suffix":""},{"dropping-particle":"","family":"Hachinski","given":"Vladimir","non-dropping-particle":"","parse-names":false,"suffix":""},{"dropping-particle":"","family":"Hafezi-Nejad","given":"Nima","non-dropping-particle":"","parse-names":false,"suffix":""},{"dropping-particle":"","family":"Hagos","given":"Tekleberhan B.","non-dropping-particle":"","parse-names":false,"suffix":""},{"dropping-particle":"","family":"Hailegiyorgis","given":"Tewodros Tesfa","non-dropping-particle":"","parse-names":false,"suffix":""},{"dropping-particle":"","family":"Hailu","given":"Gessessew Bugssa","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L.","non-dropping-particle":"","parse-names":false,"suffix":""},{"dropping-particle":"","family":"Harikrishnan","given":"Sivadasanpillai","non-dropping-particle":"","parse-names":false,"suffix":""},{"dropping-particle":"","family":"Haro","given":"Josep Maria","non-dropping-particle":"","parse-names":false,"suffix":""},{"dropping-particle":"","family":"Hassankhani","given":"Hadi","non-dropping-particle":"","parse-names":false,"suffix":""},{"dropping-particle":"","family":"Hassen","given":"Hamid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Yimam","non-dropping-particle":"","parse-names":false,"suffix":""},{"dropping-particle":"","family":"Havmoeller","given":"Rasmus","non-dropping-particle":"","parse-names":false,"suffix":""},{"dropping-particle":"","family":"Hawley","given":"Caitlin N.","non-dropping-particle":"","parse-names":false,"suffix":""},{"dropping-particle":"","family":"Hay","given":"Simon I.","non-dropping-particle":"","parse-names":false,"suffix":""},{"dropping-particle":"","family":"Hedayatizadeh-Omran","given":"Akbar","non-dropping-particle":"","parse-names":false,"suffix":""},{"dropping-particle":"","family":"Heibati","given":"Behzad","non-dropping-particle":"","parse-names":false,"suffix":""},{"dropping-particle":"","family":"Heidari","given":"Behnam","non-dropping-particle":"","parse-names":false,"suffix":""},{"dropping-particle":"","family":"Heidari","given":"Mohsen","non-dropping-particle":"","parse-names":false,"suffix":""},{"dropping-particle":"","family":"Hendrie","given":"Delia","non-dropping-particle":"","parse-names":false,"suffix":""},{"dropping-particle":"","family":"Henok","given":"Andualem","non-dropping-particle":"","parse-names":false,"suffix":""},{"dropping-particle":"","family":"Heredia-Pi","given":"Ileana","non-dropping-particle":"","parse-names":false,"suffix":""},{"dropping-particle":"","family":"Herteliu","given":"Claudiu","non-dropping-particle":"","parse-names":false,"suffix":""},{"dropping-particle":"","family":"Heydarpour","given":"Fatemeh","non-dropping-particle":"","parse-names":false,"suffix":""},{"dropping-particle":"","family":"Heydarpour","given":"Sousan","non-dropping-particle":"","parse-names":false,"suffix":""},{"dropping-particle":"","family":"Hibstu","given":"Desalegn T.","non-dropping-particle":"","parse-names":false,"suffix":""},{"dropping-particle":"","family":"Higazi","given":"Tarig B.","non-dropping-particle":"","parse-names":false,"suffix":""},{"dropping-particle":"","family":"Hilawe","given":"Esayas Haregot","non-dropping-particle":"","parse-names":false,"suffix":""},{"dropping-particle":"","family":"Hoek","given":"Hans W.","non-dropping-particle":"","parse-names":false,"suffix":""},{"dropping-particle":"","family":"Hoffman","given":"Howard J.","non-dropping-particle":"","parse-names":false,"suffix":""},{"dropping-particle":"","family":"Hole","given":"Michael K.","non-dropping-particle":"","parse-names":false,"suffix":""},{"dropping-particle":"","family":"Rad","given":"Enayatollah Homaie","non-dropping-particle":"","parse-names":false,"suffix":""},{"dropping-particle":"","family":"Hoogar","given":"Praveen","non-dropping-particle":"","parse-names":false,"suffix":""},{"dropping-particle":"","family":"Hosgood","given":"H.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y","given":"Damian G.","non-dropping-particle":"","parse-names":false,"suffix":""},{"dropping-particle":"","family":"Hsairi","given":"Mohamed","non-dropping-particle":"","parse-names":false,"suffix":""},{"dropping-particle":"","family":"Hsiao","given":"Thomas","non-dropping-particle":"","parse-names":false,"suffix":""},{"dropping-particle":"","family":"Hu","given":"Guoqing","non-dropping-particle":"","parse-names":false,"suffix":""},{"dropping-particle":"","family":"Hu","given":"Howard","non-dropping-particle":"","parse-names":false,"suffix":""},{"dropping-particle":"","family":"Huang","given":"John J.","non-dropping-particle":"","parse-names":false,"suffix":""},{"dropping-particle":"","family":"Hussen","given":"Mamusha Aman","non-dropping-particle":"","parse-names":false,"suffix":""},{"dropping-particle":"","family":"Huynh","given":"Chantal K.","non-dropping-particle":"","parse-names":false,"suffix":""},{"dropping-particle":"","family":"Iburg","given":"Kim Moesgaard","non-dropping-particle":"","parse-names":false,"suffix":""},{"dropping-particle":"","family":"Ikeda","given":"Nayu","non-dropping-particle":"","parse-names":false,"suffix":""},{"dropping-particle":"","family":"Ilesanmi","given":"Olayinka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Salpeter","non-dropping-particle":"","parse-names":false,"suffix":""},{"dropping-particle":"","family":"Islam","given":"Sheikh Mohammed Shariful","non-dropping-particle":"","parse-names":false,"suffix":""},{"dropping-particle":"","family":"Islami","given":"Farhadl","non-dropping-particle":"","parse-names":false,"suffix":""},{"dropping-particle":"","family":"Jackson","given":"Maria 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Jain","given":"Sudhir Kumar","non-dropping-particle":"","parse-names":false,"suffix":""},{"dropping-particle":"","family":"Jakovljevic","given":"Mihajlo","non-dropping-particle":"","parse-names":false,"suffix":""},{"dropping-particle":"","family":"James","given":"Spencer L.","non-dropping-particle":"","parse-names":false,"suffix":""},{"dropping-particle":"","family":"Jassal","given":"Simerjot K.","non-dropping-particle":"","parse-names":false,"suffix":""},{"dropping-particle":"","family":"Jayatilleke","given":"Achala Upendra","non-dropping-particle":"","parse-names":false,"suffix":""},{"dropping-particle":"","family":"Jeemon","given":"Panniyammakal","non-dropping-particle":"","parse-names":false,"suffix":""},{"dropping-particle":"","family":"Jha","given":"Ravi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S.","non-dropping-particle":"","parse-names":false,"suffix":""},{"dropping-particle":"","family":"Jonas","given":"Jost B.","non-dropping-particle":"","parse-names":false,"suffix":""},{"dropping-particle":"","family":"Jonnagaddala","given":"Jitendra","non-dropping-particle":"","parse-names":false,"suffix":""},{"dropping-particle":"","family":"Shushtari","given":"Zahra Jorjoran","non-dropping-particle":"","parse-names":false,"suffix":""},{"dropping-particle":"","family":"Joshi","given":"Ankur","non-dropping-particle":"","parse-names":false,"suffix":""},{"dropping-particle":"","family":"Jozwiak","given":"Jacek Jerzy","non-dropping-particle":"","parse-names":false,"suffix":""},{"dropping-particle":"","family":"Jürisson","given":"Mikk","non-dropping-particle":"","parse-names":false,"suffix":""},{"dropping-particle":"","family":"Kabir","given":"Zubair","non-dropping-particle":"","parse-names":false,"suffix":""},{"dropping-particle":"","family":"Kahsay","given":"Amaha","non-dropping-particle":"","parse-names":false,"suffix":""},{"dropping-particle":"","family":"Kalani","given":"Rizwan","non-dropping-particle":"","parse-names":false,"suffix":""},{"dropping-particle":"","family":"Kanchan","given":"Tanuj","non-dropping-particle":"","parse-names":false,"suffix":""},{"dropping-particle":"","family":"Kant","given":"Surya","non-dropping-particle":"","parse-names":false,"suffix":""},{"dropping-particle":"","family":"Kar","given":"Chittaranjan","non-dropping-particle":"","parse-names":false,"suffix":""},{"dropping-particle":"","family":"Karami","given":"Manoochehr","non-dropping-particle":"","parse-names":false,"suffix":""},{"dropping-particle":"","family":"Matin","given":"Behzad Karami","non-dropping-particle":"","parse-names":false,"suffix":""},{"dropping-particle":"","family":"Karch","given":"André","non-dropping-particle":"","parse-names":false,"suffix":""},{"dropping-particle":"","family":"Karema","given":"Corine","non-dropping-particle":"","parse-names":false,"suffix":""},{"dropping-particle":"","family":"Karimi","given":"Narges","non-dropping-particle":"","parse-names":false,"suffix":""},{"dropping-particle":"","family":"Karimi","given":"Seyed M.","non-dropping-particle":"","parse-names":false,"suffix":""},{"dropping-particle":"","family":"Kasaeian","given":"Amir","non-dropping-particle":"","parse-names":false,"suffix":""},{"dropping-particle":"","family":"Kassa","given":"Dessalegn H.","non-dropping-particle":"","parse-names":false,"suffix":""},{"dropping-particle":"","family":"Kassa","given":"Getachew Mullu","non-dropping-particle":"","parse-names":false,"suffix":""},{"dropping-particle":"","family":"Kassa","given":"Tesfaye Dessale","non-dropping-particle":"","parse-names":false,"suffix":""},{"dropping-particle":"","family":"Kassebaum","given":"Nicholas J.","non-dropping-particle":"","parse-names":false,"suffix":""},{"dropping-particle":"","family":"Katikireddi","given":"Srinivasa Vittal","non-dropping-particle":"","parse-names":false,"suffix":""},{"dropping-particle":"","family":"Kaul","given":"Anil","non-dropping-particle":"","parse-names":false,"suffix":""},{"dropping-particle":"","family":"Kawakami","given":"Norito","non-dropping-particle":"","parse-names":false,"suffix":""},{"dropping-particle":"","family":"Kazemi","given":"Zhila","non-dropping-particle":"","parse-names":false,"suffix":""},{"dropping-particle":"","family":"Karyani","given":"Ali Kazemi","non-dropping-particle":"","parse-names":false,"suffix":""},{"dropping-particle":"","family":"Kefale","given":"Adane Teshome","non-dropping-particle":"","parse-names":false,"suffix":""},{"dropping-particle":"","family":"Keiyoro","given":"Peter Njenga","non-dropping-particle":"","parse-names":false,"suffix":""},{"dropping-particle":"","family":"Kemp","given":"Grant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Pascal","non-dropping-particle":"","parse-names":false,"suffix":""},{"dropping-particle":"","family":"Keren","given":"Andre","non-dropping-particle":"","parse-names":false,"suffix":""},{"dropping-particle":"","family":"Kesavachandran","given":"Chandrasekharan Nair","non-dropping-particle":"","parse-names":false,"suffix":""},{"dropping-particle":"","family":"Khader","given":"Yousef Saleh","non-dropping-particle":"","parse-names":false,"suffix":""},{"dropping-particle":"","family":"Khafaei","given":"Behzad","non-dropping-particle":"","parse-names":false,"suffix":""},{"dropping-particle":"","family":"Khafaie","given":"Morteza Abdullatif","non-dropping-particle":"","parse-names":false,"suffix":""},{"dropping-particle":"","family":"Khajavi","given":"Alireza","non-dropping-particle":"","parse-names":false,"suffix":""},{"dropping-particle":"","family":"Khalid","given":"Nauman","non-dropping-particle":"","parse-names":false,"suffix":""},{"dropping-particle":"","family":"Khalil","given":"Ibrahim A.","non-dropping-particle":"","parse-names":false,"suffix":""},{"dropping-particle":"","family":"Khan","given":"Gulfaraz","non-dropping-particle":"","parse-names":false,"suffix":""},{"dropping-particle":"","family":"Khan","given":"Muhammad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Ho","non-dropping-particle":"","parse-names":false,"suffix":""},{"dropping-particle":"","family":"Khater","given":"Mona M.","non-dropping-particle":"","parse-names":false,"suffix":""},{"dropping-particle":"","family":"Khazaei","given":"Mohammad","non-dropping-particle":"","parse-names":false,"suffix":""},{"dropping-particle":"","family":"Khazaie","given":"Habibolah","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Hossein","non-dropping-particle":"","parse-names":false,"suffix":""},{"dropping-particle":"","family":"Kiadaliri","given":"Aliasghar A.","non-dropping-particle":"","parse-names":false,"suffix":""},{"dropping-particle":"","family":"Kiirithio","given":"Daniel N.","non-dropping-particle":"","parse-names":false,"suffix":""},{"dropping-particle":"Il","family":"Kim","given":"Cho","non-dropping-particle":"","parse-names":false,"suffix":""},{"dropping-particle":"","family":"Kim","given":"Daniel","non-dropping-particle":"","parse-names":false,"suffix":""},{"dropping-particle":"","family":"Kim","given":"Young Eun","non-dropping-particle":"","parse-names":false,"suffix":""},{"dropping-particle":"","family":"Kim","given":"Yun Jin","non-dropping-particle":"","parse-names":false,"suffix":""},{"dropping-particle":"","family":"Kimokoti","given":"Ruth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äki","given":"Mika","non-dropping-particle":"","parse-names":false,"suffix":""},{"dropping-particle":"","family":"Knibbs","given":"Luke D.","non-dropping-particle":"","parse-names":false,"suffix":""},{"dropping-particle":"","family":"Knudsen","given":"Ann Kristin Skrindo","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A.","non-dropping-particle":"","parse-names":false,"suffix":""},{"dropping-particle":"","family":"Kosen","given":"Soewarta","non-dropping-particle":"","parse-names":false,"suffix":""},{"dropping-particle":"","family":"Koul","given":"Parvaiz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A.","non-dropping-particle":"","parse-names":false,"suffix":""},{"dropping-particle":"","family":"Krishan","given":"Kewal","non-dropping-particle":"","parse-names":false,"suffix":""},{"dropping-particle":"","family":"Krohn","given":"Kristopher J.","non-dropping-particle":"","parse-names":false,"suffix":""},{"dropping-particle":"","family":"Kromhout","given":"Hans","non-dropping-particle":"","parse-names":false,"suffix":""},{"dropping-particle":"","family":"Defo","given":"Barthelemy Kuate","non-dropping-particle":"","parse-names":false,"suffix":""},{"dropping-particle":"","family":"Bicer","given":"Burcu Kucuk","non-dropping-particle":"","parse-names":false,"suffix":""},{"dropping-particle":"","family":"Kumar","given":"G. Anil","non-dropping-particle":"","parse-names":false,"suffix":""},{"dropping-particle":"","family":"Kumar","given":"Manasi","non-dropping-particle":"","parse-names":false,"suffix":""},{"dropping-particle":"","family":"Kuzin","given":"Igor","non-dropping-particle":"","parse-names":false,"suffix":""},{"dropping-particle":"","family":"Kyu","given":"Hmwe Hmwe","non-dropping-particle":"","parse-names":false,"suffix":""},{"dropping-particle":"","family":"Lachat","given":"Carl","non-dropping-particle":"","parse-names":false,"suffix":""},{"dropping-particle":"","family":"Lad","given":"Deepesh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Hasan","non-dropping-particle":"","parse-names":false,"suffix":""},{"dropping-particle":"","family":"Lang","given":"Justin J.","non-dropping-particle":"","parse-names":false,"suffix":""},{"dropping-particle":"","family":"Lansingh","given":"Van C.","non-dropping-particle":"","parse-names":false,"suffix":""},{"dropping-particle":"","family":"Larson","given":"Samantha Leigh","non-dropping-particle":"","parse-names":false,"suffix":""},{"dropping-particle":"","family":"Latifi","given":"Arman","non-dropping-particle":"","parse-names":false,"suffix":""},{"dropping-particle":"V.","family":"Lazarus","given":"Jeffrey","non-dropping-particle":"","parse-names":false,"suffix":""},{"dropping-particle":"","family":"Lee","given":"Paul H.","non-dropping-particle":"","parse-names":false,"suffix":""},{"dropping-particle":"","family":"Leigh","given":"James","non-dropping-particle":"","parse-names":false,"suffix":""},{"dropping-particle":"","family":"Leili","given":"Mostafa","non-dropping-particle":"","parse-names":false,"suffix":""},{"dropping-particle":"","family":"Leshargie","given":"Cheru Tesema","non-dropping-particle":"","parse-names":false,"suffix":""},{"dropping-particle":"","family":"Leung","given":"Janni","non-dropping-particle":"","parse-names":false,"suffix":""},{"dropping-particle":"","family":"Levi","given":"Miriam","non-dropping-particle":"","parse-names":false,"suffix":""},{"dropping-particle":"","family":"Lewycka","given":"Sonia","non-dropping-particle":"","parse-names":false,"suffix":""},{"dropping-particle":"","family":"Li","given":"Shanshan","non-dropping-particle":"","parse-names":false,"suffix":""},{"dropping-particle":"","family":"Li","given":"Yichong","non-dropping-particle":"","parse-names":false,"suffix":""},{"dropping-particle":"","family":"Liang","given":"Juan","non-dropping-particle":"","parse-names":false,"suffix":""},{"dropping-particle":"","family":"Liang","given":"Xiaofeng","non-dropping-particle":"","parse-names":false,"suffix":""},{"dropping-particle":"","family":"Liao","given":"Yu","non-dropping-particle":"","parse-names":false,"suffix":""},{"dropping-particle":"","family":"Liben","given":"Misgan Legesse","non-dropping-particle":"","parse-names":false,"suffix":""},{"dropping-particle":"","family":"Lim","given":"Lee Ling","non-dropping-particle":"","parse-names":false,"suffix":""},{"dropping-particle":"","family":"Linn","given":"Shai","non-dropping-particle":"","parse-names":false,"suffix":""},{"dropping-particle":"","family":"Liu","given":"Shiwei","non-dropping-particle":"","parse-names":false,"suffix":""},{"dropping-particle":"","family":"Lodha","given":"Rakesh","non-dropping-particle":"","parse-names":false,"suffix":""},{"dropping-particle":"","family":"Logroscino","given":"Giancarlo","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A.","non-dropping-particle":"","parse-names":false,"suffix":""},{"dropping-particle":"","family":"Lozano","given":"Rafael","non-dropping-particle":"","parse-names":false,"suffix":""},{"dropping-particle":"","family":"Lucas","given":"Tim C.D.","non-dropping-particle":"","parse-names":false,"suffix":""},{"dropping-particle":"","family":"Lunevicius","given":"Raimundas","non-dropping-particle":"","parse-names":false,"suffix":""},{"dropping-particle":"","family":"Ma","given":"Stefan","non-dropping-particle":"","parse-names":false,"suffix":""},{"dropping-particle":"","family":"Macarayan","given":"Erlyn Rachelle King","non-dropping-particle":"","parse-names":false,"suffix":""},{"dropping-particle":"","family":"Machado","given":"Ísis Eloah","non-dropping-particle":"","parse-names":false,"suffix":""},{"dropping-particle":"","family":"Madotto","given":"Fabiana","non-dropping-particle":"","parse-names":false,"suffix":""},{"dropping-particle":"","family":"Mai","given":"Hue Thi","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Laura","non-dropping-particle":"","parse-names":false,"suffix":""},{"dropping-particle":"","family":"Manguerra","given":"Helena","non-dropping-particle":"","parse-names":false,"suffix":""},{"dropping-particle":"","family":"Mansournia","given":"Mohammad Ali","non-dropping-particle":"","parse-names":false,"suffix":""},{"dropping-particle":"","family":"Mantovani","given":"Lorenzo Giovanni","non-dropping-particle":"","parse-names":false,"suffix":""},{"dropping-particle":"","family":"Maravilla","given":"Joemer C.","non-dropping-particle":"","parse-names":false,"suffix":""},{"dropping-particle":"","family":"Marcenes","given":"Wagner","non-dropping-particle":"","parse-names":false,"suffix":""},{"dropping-particle":"","family":"Marks","given":"Ashley","non-dropping-particle":"","parse-names":false,"suffix":""},{"dropping-particle":"V.","family":"Martin","given":"Randall","non-dropping-particle":"","parse-names":false,"suffix":""},{"dropping-particle":"","family":"Martins","given":"Sheila C.O.","non-dropping-particle":"","parse-names":false,"suffix":""},{"dropping-particle":"","family":"Martins-Melo","given":"Francisco Rogerlândio","non-dropping-particle":"","parse-names":false,"suffix":""},{"dropping-particle":"","family":"März","given":"Winfried","non-dropping-particle":"","parse-names":false,"suffix":""},{"dropping-particle":"","family":"Marzan","given":"Melvin B.","non-dropping-particle":"","parse-names":false,"suffix":""},{"dropping-particle":"","family":"Massenburg","given":"Benjamin Ballard","non-dropping-particle":"","parse-names":false,"suffix":""},{"dropping-particle":"","family":"Mathur","given":"Manu Raj","non-dropping-particle":"","parse-names":false,"suffix":""},{"dropping-particle":"","family":"Mathur","given":"Prashant","non-dropping-particle":"","parse-names":false,"suffix":""},{"dropping-particle":"","family":"Matsushita","given":"Kunihiro","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ier","given":"Toni","non-dropping-particle":"","parse-names":false,"suffix":""},{"dropping-particle":"","family":"Mekonnen","given":"Fantahun Ayenew","non-dropping-particle":"","parse-names":false,"suffix":""},{"dropping-particle":"","family":"Melaku","given":"Yohannes A.","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Tadese","non-dropping-particle":"","parse-names":false,"suffix":""},{"dropping-particle":"","family":"Mensah","given":"George A.","non-dropping-particle":"","parse-names":false,"suffix":""},{"dropping-particle":"","family":"Mensink","given":"Gert B.M.","non-dropping-particle":"","parse-names":false,"suffix":""},{"dropping-particle":"","family":"Mereta","given":"Seid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J.","non-dropping-particle":"","parse-names":false,"suffix":""},{"dropping-particle":"","family":"Mestrovic","given":"Tomislav","non-dropping-particle":"","parse-names":false,"suffix":""},{"dropping-particle":"","family":"Mezgebe","given":"Haftay Berhane","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R.","non-dropping-particle":"","parse-names":false,"suffix":""},{"dropping-particle":"","family":"Miller-Petrie","given":"Molly Katherine","non-dropping-particle":"","parse-names":false,"suffix":""},{"dropping-particle":"","family":"Mini","given":"G. K.","non-dropping-particle":"","parse-names":false,"suffix":""},{"dropping-particle":"","family":"Mirarefin","given":"Mojde","non-dropping-particle":"","parse-names":false,"suffix":""},{"dropping-particle":"","family":"Mirica","given":"Andreea","non-dropping-particle":"","parse-names":false,"suffix":""},{"dropping-particle":"","family":"Mirrakhimov","given":"Erkin M.","non-dropping-particle":"","parse-names":false,"suffix":""},{"dropping-particle":"","family":"Misganaw","given":"Awoke Temesgen","non-dropping-particle":"","parse-names":false,"suffix":""},{"dropping-particle":"","family":"Mitiku","given":"Habtamu","non-dropping-particle":"","parse-names":false,"suffix":""},{"dropping-particle":"","family":"Moazen","given":"Babak","non-dropping-particle":"","parse-names":false,"suffix":""},{"dropping-particle":"","family":"Mohajer","given":"Bahram","non-dropping-particle":"","parse-names":false,"suffix":""},{"dropping-particle":"","family":"Mohammad","given":"Karzan Abdulmuhsin","non-dropping-particle":"","parse-names":false,"suffix":""},{"dropping-particle":"","family":"Mohammadi","given":"Moslem","non-dropping-particle":"","parse-names":false,"suffix":""},{"dropping-particle":"","family":"Mohammadifard","given":"Noushin","non-dropping-particle":"","parse-names":false,"suffix":""},{"dropping-particle":"","family":"Mohammadnia-Afrouzi","given":"Mousa","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lokhia","given":"Mariam","non-dropping-particle":"","parse-names":false,"suffix":""},{"dropping-particle":"","family":"Momeniha","given":"Fatemeh","non-dropping-particle":"","parse-names":false,"suffix":""},{"dropping-particle":"","family":"Monasta","given":"Lorenzo","non-dropping-particle":"","parse-names":false,"suffix":""},{"dropping-particle":"","family":"Moodley","given":"Yoshan","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gado-Da-costa","given":"Joana","non-dropping-particle":"","parse-names":false,"suffix":""},{"dropping-particle":"","family":"Morrison","given":"Shane Douglas","non-dropping-particle":"","parse-names":false,"suffix":""},{"dropping-particle":"","family":"Moschos","given":"Marilita M.","non-dropping-particle":"","parse-names":false,"suffix":""},{"dropping-particle":"","family":"Mouodi","given":"Simin","non-dropping-particle":"","parse-names":false,"suffix":""},{"dropping-particle":"","family":"Mousavi","given":"Seyyed Meysam","non-dropping-particle":"","parse-names":false,"suffix":""},{"dropping-particle":"","family":"Mozaffarian","given":"Dariush","non-dropping-particle":"","parse-names":false,"suffix":""},{"dropping-particle":"","family":"Mruts","given":"Kalayu Brhane","non-dropping-particle":"","parse-names":false,"suffix":""},{"dropping-particle":"","family":"Muche","given":"Achenef Asmamaw","non-dropping-particle":"","parse-names":false,"suffix":""},{"dropping-particle":"","family":"Muchie","given":"Kindie Fentahun","non-dropping-particle":"","parse-names":false,"suffix":""},{"dropping-particle":"","family":"Mueller","given":"Ulrich Otto","non-dropping-particle":"","parse-names":false,"suffix":""},{"dropping-particle":"","family":"Muhammed","given":"Oumer Sada","non-dropping-particle":"","parse-names":false,"suffix":""},{"dropping-particle":"","family":"Mukhopadhyay","given":"Satinath","non-dropping-particle":"","parse-names":false,"suffix":""},{"dropping-particle":"","family":"Muller","given":"Kate","non-dropping-particle":"","parse-names":false,"suffix":""},{"dropping-particle":"","family":"Musa","given":"Kamarul Imran","non-dropping-particle":"","parse-names":false,"suffix":""},{"dropping-particle":"","family":"Mustafa","given":"Ghulam","non-dropping-particle":"","parse-names":false,"suffix":""},{"dropping-particle":"","family":"Nabhan","given":"Ashraf F.","non-dropping-particle":"","parse-names":false,"suffix":""},{"dropping-particle":"","family":"Naghavi","given":"Mohsen","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k","given":"Nitish","non-dropping-particle":"","parse-names":false,"suffix":""},{"dropping-particle":"","family":"Najafi","given":"Farid","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eal","given":"Bruce","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Richard James","non-dropping-particle":"","parse-names":false,"suffix":""},{"dropping-particle":"","family":"Ngunjiri","given":"Josephine W.","non-dropping-particle":"","parse-names":false,"suffix":""},{"dropping-particle":"","family":"Nguyen","given":"Anh Quynh","non-dropping-particle":"","parse-names":false,"suffix":""},{"dropping-particle":"","family":"Nguyen","given":"Grant","non-dropping-particle":"","parse-names":false,"suffix":""},{"dropping-particle":"","family":"Nguyen","given":"Ha Thu","non-dropping-particle":"","parse-names":false,"suffix":""},{"dropping-particle":"","family":"Nguyen","given":"Huong Lan Thi","non-dropping-particle":"","parse-names":false,"suffix":""},{"dropping-particle":"","family":"Nguyen","given":"Huong Thanh","non-dropping-particle":"","parse-names":false,"suffix":""},{"dropping-particle":"","family":"Nguyen","given":"Minh","non-dropping-particle":"","parse-names":false,"suffix":""},{"dropping-particle":"","family":"Nguyen","given":"Nam Ba","non-dropping-particle":"","parse-names":false,"suffix":""},{"dropping-particle":"","family":"Nichols","given":"Emma","non-dropping-particle":"","parse-names":false,"suffix":""},{"dropping-particle":"","family":"Nie","given":"Jing","non-dropping-particle":"","parse-names":false,"suffix":""},{"dropping-particle":"","family":"Ningrum","given":"Dina Nur Anggraini","non-dropping-particle":"","parse-names":false,"suffix":""},{"dropping-particle":"","family":"Nirayo","given":"Yirga Legesse","non-dropping-particle":"","parse-names":false,"suffix":""},{"dropping-particle":"","family":"Nishi","given":"Nobuo","non-dropping-particle":"","parse-names":false,"suffix":""},{"dropping-particle":"","family":"Nixon","given":"Molly R.","non-dropping-particle":"","parse-names":false,"suffix":""},{"dropping-particle":"","family":"Nojomi","given":"Marzieh","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Reza","non-dropping-particle":"","parse-names":false,"suffix":""},{"dropping-particle":"","family":"Shiadeh","given":"Malihe Nourollahpour","non-dropping-particle":"","parse-names":false,"suffix":""},{"dropping-particle":"","family":"Nowroozi","given":"Mohammad Reza","non-dropping-particle":"","parse-names":false,"suffix":""},{"dropping-particle":"","family":"Nsoesie","given":"Elaine O.","non-dropping-particle":"","parse-names":false,"suffix":""},{"dropping-particle":"","family":"Nyasulu","given":"Peter S.","non-dropping-particle":"","parse-names":false,"suffix":""},{"dropping-particle":"","family":"Obermeyer","given":"Carla M.","non-dropping-particle":"","parse-names":false,"suffix":""},{"dropping-particle":"","family":"Odell","given":"Christopher M.","non-dropping-particle":"","parse-names":false,"suffix":""},{"dropping-particle":"","family":"Ofori-Asenso","given":"Richard","non-dropping-particle":"","parse-names":false,"suffix":""},{"dropping-particle":"","family":"Ogbo","given":"Felix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Hwan","non-dropping-particle":"","parse-names":false,"suffix":""},{"dropping-particle":"","family":"Oladimeji","given":"Olanrewaju","non-dropping-particle":"","parse-names":false,"suffix":""},{"dropping-particle":"","family":"Olagunju","given":"Andrew T.","non-dropping-particle":"","parse-names":false,"suffix":""},{"dropping-particle":"","family":"Olagunju","given":"Tinuke O.","non-dropping-particle":"","parse-names":false,"suffix":""},{"dropping-particle":"","family":"Olivares","given":"Pedro R.","non-dropping-particle":"","parse-names":false,"suffix":""},{"dropping-particle":"","family":"Olsen","given":"Helen Elizabeth","non-dropping-particle":"","parse-names":false,"suffix":""},{"dropping-particle":"","family":"Olusanya","given":"Bolajoko Olubukunola","non-dropping-particle":"","parse-names":false,"suffix":""},{"dropping-particle":"","family":"Olusanya","given":"Jacob Olusegun","non-dropping-particle":"","parse-names":false,"suffix":""},{"dropping-particle":"","family":"Ong","given":"Kanyin L.","non-dropping-particle":"","parse-names":false,"suffix":""},{"dropping-particle":"","family":"Ong","given":"Sok King","non-dropping-particle":"","parse-names":false,"suffix":""},{"dropping-particle":"","family":"Oren","given":"Eyal","non-dropping-particle":"","parse-names":false,"suffix":""},{"dropping-particle":"","family":"Orpana","given":"Heather M.","non-dropping-particle":"","parse-names":false,"suffix":""},{"dropping-particle":"","family":"Ortiz","given":"Alberto","non-dropping-particle":"","parse-names":false,"suffix":""},{"dropping-particle":"","family":"Ota","given":"Erika","non-dropping-particle":"","parse-names":false,"suffix":""},{"dropping-particle":"","family":"Otstavnov","given":"Stanislav S.","non-dropping-particle":"","parse-names":false,"suffix":""},{"dropping-particle":"","family":"Overland","given":"Simon","non-dropping-particle":"","parse-names":false,"suffix":""},{"dropping-particle":"","family":"Owolabi","given":"Mayowa Ojo","non-dropping-particle":"","parse-names":false,"suffix":""},{"dropping-particle":"","family":"Mahesh","given":"P.","non-dropping-particle":"","parse-names":false,"suffix":""},{"dropping-particle":"","family":"Pacella","given":"Rosana","non-dropping-particle":"","parse-names":false,"suffix":""},{"dropping-particle":"","family":"Pakhare","given":"Abhijit P.","non-dropping-particle":"","parse-names":false,"suffix":""},{"dropping-particle":"","family":"Pakpour","given":"Amir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Park","given":"Eun Kee","non-dropping-particle":"","parse-names":false,"suffix":""},{"dropping-particle":"","family":"Parry","given":"Charles D.H.","non-dropping-particle":"","parse-names":false,"suffix":""},{"dropping-particle":"","family":"Parsian","given":"Hadi","non-dropping-particle":"","parse-names":false,"suffix":""},{"dropping-particle":"","family":"Patel","given":"Shanti","non-dropping-particle":"","parse-names":false,"suffix":""},{"dropping-particle":"","family":"Pati","given":"Sanghamitra","non-dropping-particle":"","parse-names":false,"suffix":""},{"dropping-particle":"","family":"Patil","given":"Snehal T.","non-dropping-particle":"","parse-names":false,"suffix":""},{"dropping-particle":"","family":"Patle","given":"Ajay","non-dropping-particle":"","parse-names":false,"suffix":""},{"dropping-particle":"","family":"Patton","given":"George C.","non-dropping-particle":"","parse-names":false,"suffix":""},{"dropping-particle":"","family":"Paudel","given":"Deepak","non-dropping-particle":"","parse-names":false,"suffix":""},{"dropping-particle":"","family":"Paulson","given":"Katherine R.","non-dropping-particle":"","parse-names":false,"suffix":""},{"dropping-particle":"","family":"Ballesteros","given":"Wayra Citlali Paz","non-dropping-particle":"","parse-names":false,"suffix":""},{"dropping-particle":"","family":"Pearce","given":"Neil","non-dropping-particle":"","parse-names":false,"suffix":""},{"dropping-particle":"","family":"Pereira","given":"Alexandre","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etzold","given":"Max","non-dropping-particle":"","parse-names":false,"suffix":""},{"dropping-particle":"","family":"Pham","given":"Hai Quang","non-dropping-particle":"","parse-names":false,"suffix":""},{"dropping-particle":"","family":"Phillips","given":"Michael R.","non-dropping-particle":"","parse-names":false,"suffix":""},{"dropping-particle":"","family":"Pillay","given":"Julian David","non-dropping-particle":"","parse-names":false,"suffix":""},{"dropping-particle":"","family":"Piradov","given":"Michael A.","non-dropping-particle":"","parse-names":false,"suffix":""},{"dropping-particle":"","family":"Pirsaheb","given":"Meghdad","non-dropping-particle":"","parse-names":false,"suffix":""},{"dropping-particle":"","family":"Pischon","given":"Tobias","non-dropping-particle":"","parse-names":false,"suffix":""},{"dropping-particle":"","family":"Pishgar","given":"Farhad","non-dropping-particle":"","parse-names":false,"suffix":""},{"dropping-particle":"","family":"Plana-Ripoll","given":"Oleguer","non-dropping-particle":"","parse-names":false,"suffix":""},{"dropping-particle":"","family":"Plass","given":"Dietrich","non-dropping-particle":"","parse-names":false,"suffix":""},{"dropping-particle":"","family":"Polinder","given":"Suzanne","non-dropping-particle":"","parse-names":false,"suffix":""},{"dropping-particle":"","family":"Polkinghorne","given":"Kevan R.","non-dropping-particle":"","parse-names":false,"suffix":""},{"dropping-particle":"","family":"Postma","given":"Maarten J.","non-dropping-particle":"","parse-names":false,"suffix":""},{"dropping-particle":"","family":"Poulton","given":"Richie","non-dropping-particle":"","parse-names":false,"suffix":""},{"dropping-particle":"","family":"Pourshams","given":"Akram","non-dropping-particle":"","parse-names":false,"suffix":""},{"dropping-particle":"","family":"Poustchi","given":"Hossein","non-dropping-particle":"","parse-names":false,"suffix":""},{"dropping-particle":"","family":"Prabhakaran","given":"Dorairaj","non-dropping-particle":"","parse-names":false,"suffix":""},{"dropping-particle":"","family":"Prakash","given":"Swayam","non-dropping-particle":"","parse-names":false,"suffix":""},{"dropping-particle":"","family":"Prasad","given":"Narayan","non-dropping-particle":"","parse-names":false,"suffix":""},{"dropping-particle":"","family":"Purcell","given":"Caroline A.","non-dropping-particle":"","parse-names":false,"suffix":""},{"dropping-particle":"","family":"Purwar","given":"Manorama B.","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Zohreh","non-dropping-particle":"","parse-names":false,"suffix":""},{"dropping-particle":"","family":"Rahimi-Movaghar","given":"Afarin","non-dropping-particle":"","parse-names":false,"suffix":""},{"dropping-particle":"","family":"Rahimi-Movaghar","given":"Vafa","non-dropping-particle":"","parse-names":false,"suffix":""},{"dropping-particle":"","family":"Rahman","given":"Mahfuzar","non-dropping-particle":"","parse-names":false,"suffix":""},{"dropping-particle":"","family":"Rahman","given":"Mohammad Hifz Ur","non-dropping-particle":"","parse-names":false,"suffix":""},{"dropping-particle":"","family":"Rahman","given":"Muhammad Aziz","non-dropping-particle":"","parse-names":false,"suffix":""},{"dropping-particle":"","family":"Rai","given":"Rajesh Kumar","non-dropping-particle":"","parse-names":false,"suffix":""},{"dropping-particle":"","family":"Rajati","given":"Fatemeh","non-dropping-particle":"","parse-names":false,"suffix":""},{"dropping-particle":"","family":"Rajsic","given":"Sasa","non-dropping-particle":"","parse-names":false,"suffix":""},{"dropping-particle":"","family":"Raju","given":"Sree Bhushan","non-dropping-particle":"","parse-names":false,"suffix":""},{"dropping-particle":"","family":"Ram","given":"Usha","non-dropping-particle":"","parse-names":false,"suffix":""},{"dropping-particle":"","family":"Ranabhat","given":"Chhabi Lal","non-dropping-particle":"","parse-names":false,"suffix":""},{"dropping-particle":"","family":"Ranjan","given":"Prabhat","non-dropping-particle":"","parse-names":false,"suffix":""},{"dropping-particle":"","family":"Rath","given":"Goura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Laith","non-dropping-particle":"","parse-names":false,"suffix":""},{"dropping-particle":"","family":"Rawaf","given":"Salman","non-dropping-particle":"","parse-names":false,"suffix":""},{"dropping-particle":"","family":"Reddy","given":"K. Srinath","non-dropping-particle":"","parse-names":false,"suffix":""},{"dropping-particle":"","family":"Rehm","given":"Colin D.","non-dropping-particle":"","parse-names":false,"suffix":""},{"dropping-particle":"","family":"Rehm","given":"Jürgen","non-dropping-particle":"","parse-names":false,"suffix":""},{"dropping-particle":"","family":"Reiner","given":"Robert C.","non-dropping-particle":"","parse-names":false,"suffix":""},{"dropping-particle":"","family":"Reitsma","given":"Marissa B.","non-dropping-particle":"","parse-names":false,"suffix":""},{"dropping-particle":"","family":"Remuzzi","given":"Giuseppe","non-dropping-particle":"","parse-names":false,"suffix":""},{"dropping-particle":"","family":"Renzaho","given":"Andre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M.N.","non-dropping-particle":"","parse-names":false,"suffix":""},{"dropping-particle":"","family":"Resnikoff","given":"Serge","non-dropping-particle":"","parse-names":false,"suffix":""},{"dropping-particle":"","family":"Reynales-Shigematsu","given":"Luz Myriam","non-dropping-particle":"","parse-names":false,"suffix":""},{"dropping-particle":"","family":"Rezaei","given":"Satar","non-dropping-particle":"","parse-names":false,"suffix":""},{"dropping-particle":"","family":"Ribeiro","given":"Antonio Luiz P.","non-dropping-particle":"","parse-names":false,"suffix":""},{"dropping-particle":"","family":"Rivera","given":"Juan A.","non-dropping-particle":"","parse-names":false,"suffix":""},{"dropping-particle":"","family":"Roba","given":"Kedir Teji","non-dropping-particle":"","parse-names":false,"suffix":""},{"dropping-particle":"","family":"Rodríguez-Ramírez","given":"Sonia","non-dropping-particle":"","parse-names":false,"suffix":""},{"dropping-particle":"","family":"Roever","given":"Leonardo","non-dropping-particle":"","parse-names":false,"suffix":""},{"dropping-particle":"","family":"Román","given":"Yesenia","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given":"Gregory A.","non-dropping-particle":"","parse-names":false,"suffix":""},{"dropping-particle":"","family":"Rothenbacher","given":"Dietrich","non-dropping-particle":"","parse-names":false,"suffix":""},{"dropping-particle":"","family":"Roy","given":"Ambuj","non-dropping-particle":"","parse-names":false,"suffix":""},{"dropping-particle":"","family":"Rubagotti","given":"Enrico","non-dropping-particle":"","parse-names":false,"suffix":""},{"dropping-particle":"","family":"Rushton","given":"Lesley","non-dropping-particle":"","parse-names":false,"suffix":""},{"dropping-particle":"","family":"Sabanayagam","given":"Charumathi","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Moghaddam","given":"Sahar Saeedi","non-dropping-particle":"","parse-names":false,"suffix":""},{"dropping-particle":"","family":"Safari","given":"Hosein","non-dropping-particle":"","parse-names":false,"suffix":""},{"dropping-particle":"","family":"Safari","given":"Yahya","non-dropping-particle":"","parse-names":false,"suffix":""},{"dropping-particle":"","family":"Safari-Faramani","given":"Roya","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Ali","non-dropping-particle":"","parse-names":false,"suffix":""},{"dropping-particle":"","family":"Sajadi","given":"Haniye Sadat","non-dropping-particle":"","parse-names":false,"suffix":""},{"dropping-particle":"","family":"Salam","given":"Nasir","non-dropping-particle":"","parse-names":false,"suffix":""},{"dropping-particle":"","family":"Salamati","given":"Payman","non-dropping-particle":"","parse-names":false,"suffix":""},{"dropping-particle":"","family":"Saleem","given":"Zikria","non-dropping-particle":"","parse-names":false,"suffix":""},{"dropping-particle":"","family":"Salimi","given":"Yahya","non-dropping-particle":"","parse-names":false,"suffix":""},{"dropping-particle":"","family":"Salimzadeh","given":"Hamideh","non-dropping-particle":"","parse-names":false,"suffix":""},{"dropping-particle":"","family":"Salomon","given":"Joshua A.","non-dropping-particle":"","parse-names":false,"suffix":""},{"dropping-particle":"","family":"Salvi","given":"Devashri Digvijay","non-dropping-particle":"","parse-names":false,"suffix":""},{"dropping-particle":"","family":"Salz","given":"Inbal","non-dropping-particle":"","parse-names":false,"suffix":""},{"dropping-particle":"","family":"Samy","given":"Abdallah M.","non-dropping-particle":"","parse-names":false,"suffix":""},{"dropping-particle":"","family":"Sanabria","given":"Juan","non-dropping-particle":"","parse-names":false,"suffix":""},{"dropping-particle":"","family":"Sanchez-Nino","given":"Maria Dolores","non-dropping-particle":"","parse-names":false,"suffix":""},{"dropping-particle":"","family":"Sánchez-Pimienta","given":"Tania G.","non-dropping-particle":"","parse-names":false,"suffix":""},{"dropping-particle":"","family":"Sanders","given":"Taren","non-dropping-particle":"","parse-names":false,"suffix":""},{"dropping-particle":"","family":"Sang","given":"Yingying","non-dropping-particle":"","parse-names":false,"suffix":""},{"dropping-particle":"","family":"Santomauro","given":"Damian Francesco","non-dropping-particle":"","parse-names":false,"suffix":""},{"dropping-particle":"","family":"Santos","given":"Itamar S.","non-dropping-particle":"","parse-names":false,"suffix":""},{"dropping-particle":"","family":"Santos","given":"Joao Vasco","non-dropping-particle":"","parse-names":false,"suffix":""},{"dropping-particle":"","family":"Milicevic","given":"Milena M.Santric","non-dropping-particle":"","parse-names":false,"suffix":""},{"dropping-particle":"","family":"Jose","given":"Bruno Piassi Sao","non-dropping-particle":"","parse-names":false,"suffix":""},{"dropping-particle":"","family":"Sardana","given":"Mayank","non-dropping-particle":"","parse-names":false,"suffix":""},{"dropping-particle":"","family":"Sarker","given":"Abdur Razzaque","non-dropping-particle":"","parse-names":false,"suffix":""},{"dropping-particle":"","family":"Sarmiento-Suárez","given":"Rodrigo","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ylan","given":"Mete","non-dropping-particle":"","parse-names":false,"suffix":""},{"dropping-particle":"","family":"Sayyah","given":"Mehdi","non-dropping-particle":"","parse-names":false,"suffix":""},{"dropping-particle":"","family":"Schaeffner","given":"Elke","non-dropping-particle":"","parse-names":false,"suffix":""},{"dropping-particle":"","family":"Schmidt","given":"Maria Ines","non-dropping-particle":"","parse-names":false,"suffix":""},{"dropping-particle":"","family":"Schneider","given":"Ione J.C.","non-dropping-particle":"","parse-names":false,"suffix":""},{"dropping-particle":"","family":"Schöttker","given":"Ben","non-dropping-particle":"","parse-names":false,"suffix":""},{"dropping-particle":"","family":"Schutte","given":"Aletta Elisabeth","non-dropping-particle":"","parse-names":false,"suffix":""},{"dropping-particle":"","family":"Schwebel","given":"David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edat","given":"Soraya","non-dropping-particle":"","parse-names":false,"suffix":""},{"dropping-particle":"","family":"Sekerija","given":"Mario","non-dropping-particle":"","parse-names":false,"suffix":""},{"dropping-particle":"","family":"Sepanlou","given":"Sadaf G.","non-dropping-particle":"","parse-names":false,"suffix":""},{"dropping-particle":"","family":"Serre","given":"Marc L.","non-dropping-particle":"","parse-names":false,"suffix":""},{"dropping-particle":"","family":"Serván-Mori","given":"Edson","non-dropping-particle":"","parse-names":false,"suffix":""},{"dropping-particle":"","family":"Seyedmousavi","given":"Seyedmojtaba","non-dropping-particle":"","parse-names":false,"suffix":""},{"dropping-particle":"","family":"Shabaninejad","given":"Hosein","non-dropping-particle":"","parse-names":false,"suffix":""},{"dropping-particle":"","family":"Shaddick","given":"Gavin","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A.","non-dropping-particle":"","parse-names":false,"suffix":""},{"dropping-particle":"","family":"Shaikh","given":"Masood Ali","non-dropping-particle":"","parse-names":false,"suffix":""},{"dropping-particle":"","family":"Levy","given":"Teresa Shamah","non-dropping-particle":"","parse-names":false,"suffix":""},{"dropping-particle":"","family":"Shams-Beyranvand","given":"Mehran","non-dropping-particle":"","parse-names":false,"suffix":""},{"dropping-particle":"","family":"Shamsi","given":"Mohammadbagher","non-dropping-particle":"","parse-names":false,"suffix":""},{"dropping-particle":"","family":"Sharafi","given":"Heidar","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ifi","given":"Hamid","non-dropping-particle":"","parse-names":false,"suffix":""},{"dropping-particle":"","family":"Sharma","given":"Jayendra","non-dropping-particle":"","parse-names":false,"suffix":""},{"dropping-particle":"","family":"Sharma","given":"Meenaksh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hibuya","given":"Kenji","non-dropping-particle":"","parse-names":false,"suffix":""},{"dropping-particle":"","family":"Shiferaw","given":"Mekonnen Sisay","non-dropping-particle":"","parse-names":false,"suffix":""},{"dropping-particle":"","family":"Shigematsu","given":"Mika","non-dropping-particle":"","parse-names":false,"suffix":""},{"dropping-particle":"","family":"Shin","given":"Min Jeong","non-dropping-particle":"","parse-names":false,"suffix":""},{"dropping-particle":"","family":"Shiri","given":"Rahman","non-dropping-particle":"","parse-names":false,"suffix":""},{"dropping-particle":"","family":"Shirkoohi","given":"Reza","non-dropping-particle":"","parse-names":false,"suffix":""},{"dropping-particle":"","family":"Shiue","given":"Ivy","non-dropping-particle":"","parse-names":false,"suffix":""},{"dropping-particle":"","family":"Shokraneh","given":"Farhad","non-dropping-particle":"","parse-names":false,"suffix":""},{"dropping-particle":"","family":"Shoman","given":"Haitham","non-dropping-particle":"","parse-names":false,"suffix":""},{"dropping-particle":"","family":"Shrime","given":"Mark G.","non-dropping-particle":"","parse-names":false,"suffix":""},{"dropping-particle":"","family":"Shupler","given":"Matthew S.","non-dropping-particle":"","parse-names":false,"suffix":""},{"dropping-particle":"","family":"Si","given":"Si","non-dropping-particle":"","parse-names":false,"suffix":""},{"dropping-particle":"","family":"Siabani","given":"Soraya","non-dropping-particle":"","parse-names":false,"suffix":""},{"dropping-particle":"","family":"Sibai","given":"Abla Mehio","non-dropping-particle":"","parse-names":false,"suffix":""},{"dropping-particle":"","family":"Siddiqi","given":"Tariq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Dora","non-dropping-particle":"","parse-names":false,"suffix":""},{"dropping-particle":"","family":"Sigurvinsdottir","given":"Rannveig","non-dropping-particle":"","parse-names":false,"suffix":""},{"dropping-particle":"","family":"Silva","given":"Diego Augusto Santos","non-dropping-particle":"","parse-names":false,"suffix":""},{"dropping-particle":"","family":"Silva","given":"Joao Pedro","non-dropping-particle":"","parse-names":false,"suffix":""},{"dropping-particle":"","family":"Silveira","given":"Dayane Gabriele Alves","non-dropping-particle":"","parse-names":false,"suffix":""},{"dropping-particle":"","family":"Singh","given":"Jasvinder A.","non-dropping-particle":"","parse-names":false,"suffix":""},{"dropping-particle":"","family":"Singh","given":"Narinder Pal","non-dropping-particle":"","parse-names":false,"suffix":""},{"dropping-particle":"","family":"Singh","given":"Virendra","non-dropping-particle":"","parse-names":false,"suffix":""},{"dropping-particle":"","family":"Sinha","given":"Dhirendra Narain","non-dropping-particle":"","parse-names":false,"suffix":""},{"dropping-particle":"","family":"Skiadaresi","given":"Eirini","non-dropping-particle":"","parse-names":false,"suffix":""},{"dropping-particle":"","family":"Skirbekk","given":"Vegard","non-dropping-particle":"","parse-names":false,"suffix":""},{"dropping-particle":"","family":"Smith","given":"David L.","non-dropping-particle":"","parse-names":false,"suffix":""},{"dropping-particle":"","family":"Smith","given":"Mari","non-dropping-particle":"","parse-names":false,"suffix":""},{"dropping-particle":"","family":"Sobaih","given":"Badr Hasan","non-dropping-particle":"","parse-names":false,"suffix":""},{"dropping-particle":"","family":"Sobhani","given":"Soheila","non-dropping-particle":"","parse-names":false,"suffix":""},{"dropping-particle":"","family":"Somayaji","given":"Ranjani","non-dropping-particle":"","parse-names":false,"suffix":""},{"dropping-particle":"","family":"Soofi","given":"Moslem","non-dropping-particle":"","parse-names":false,"suffix":""},{"dropping-particle":"","family":"Sorensen","given":"Reed J.D.","non-dropping-particle":"","parse-names":false,"suffix":""},{"dropping-particle":"","family":"Soriano","given":"Joan B.","non-dropping-particle":"","parse-names":false,"suffix":""},{"dropping-particle":"","family":"Soyiri","given":"Ireneous N.","non-dropping-particle":"","parse-names":false,"suffix":""},{"dropping-particle":"","family":"Spinelli","given":"Angela","non-dropping-particle":"","parse-names":false,"suffix":""},{"dropping-particle":"","family":"Sposato","given":"Luciano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T.","non-dropping-particle":"","parse-names":false,"suffix":""},{"dropping-particle":"","family":"Srinivasan","given":"Vinay","non-dropping-particle":"","parse-names":false,"suffix":""},{"dropping-particle":"","family":"Starodubov","given":"Vladimir I.","non-dropping-particle":"","parse-names":false,"suffix":""},{"dropping-particle":"","family":"Steckling","given":"Nadine","non-dropping-particle":"","parse-names":false,"suffix":""},{"dropping-particle":"","family":"Stein","given":"Dan J.","non-dropping-particle":"","parse-names":false,"suffix":""},{"dropping-particle":"","family":"Stein","given":"Murray B.","non-dropping-particle":"","parse-names":false,"suffix":""},{"dropping-particle":"","family":"Stevanovic","given":"Goran","non-dropping-particle":"","parse-names":false,"suffix":""},{"dropping-particle":"","family":"Stockfelt","given":"Leo","non-dropping-particle":"","parse-names":false,"suffix":""},{"dropping-particle":"","family":"Stokes","given":"Mark A.","non-dropping-particle":"","parse-names":false,"suffix":""},{"dropping-particle":"","family":"Sturua","given":"Lela","non-dropping-particle":"","parse-names":false,"suffix":""},{"dropping-particle":"","family":"Subart","given":"Michelle L.","non-dropping-particle":"","parse-names":false,"suffix":""},{"dropping-particle":"","family":"Sudaryanto","given":"Agus","non-dropping-particle":"","parse-names":false,"suffix":""},{"dropping-particle":"","family":"Sufiyan","given":"Mu'awiyyah Babale","non-dropping-particle":"","parse-names":false,"suffix":""},{"dropping-particle":"","family":"Sulo","given":"Gerhard","non-dropping-particle":"","parse-names":false,"suffix":""},{"dropping-particle":"","family":"Sunguya","given":"Bruno F.","non-dropping-particle":"","parse-names":false,"suffix":""},{"dropping-particle":"","family":"Sur","given":"Patrick John","non-dropping-particle":"","parse-names":false,"suffix":""},{"dropping-particle":"","family":"Sykes","given":"Bryan LTZA","non-dropping-particle":"","parse-names":false,"suffix":""},{"dropping-particle":"","family":"Szoeke","given":"Cassandra E.I.","non-dropping-particle":"","parse-names":false,"suffix":""},{"dropping-particle":"","family":"Tabarés-Seisdedos","given":"Rafael","non-dropping-particle":"","parse-names":false,"suffix":""},{"dropping-particle":"","family":"Tabuchi","given":"Takahiro","non-dropping-particle":"","parse-names":false,"suffix":""},{"dropping-particle":"","family":"Tadakamadla","given":"Santosh Kumar","non-dropping-particle":"","parse-names":false,"suffix":""},{"dropping-particle":"","family":"Takahashi","given":"Ken","non-dropping-particle":"","parse-names":false,"suffix":""},{"dropping-particle":"","family":"Tandon","given":"Nikhil","non-dropping-particle":"","parse-names":false,"suffix":""},{"dropping-particle":"","family":"Tassew","given":"Segen Gebremeskel","non-dropping-particle":"","parse-names":false,"suffix":""},{"dropping-particle":"","family":"Tavakkoli","given":"Mohammad","non-dropping-particle":"","parse-names":false,"suffix":""},{"dropping-particle":"","family":"Taveira","given":"Nuno","non-dropping-particle":"","parse-names":false,"suffix":""},{"dropping-particle":"","family":"Tehrani-Banihashemi","given":"Arash","non-dropping-particle":"","parse-names":false,"suffix":""},{"dropping-particle":"","family":"Tekalign","given":"Tigist Gashaw","non-dropping-particle":"","parse-names":false,"suffix":""},{"dropping-particle":"","family":"Tekelemedhin","given":"Shishay Wahdey","non-dropping-particle":"","parse-names":false,"suffix":""},{"dropping-particle":"","family":"Tekle","given":"Merhawi Gebremedhin","non-dropping-particle":"","parse-names":false,"suffix":""},{"dropping-particle":"","family":"Temesgen","given":"Habtamu","non-dropping-particle":"","parse-names":false,"suffix":""},{"dropping-particle":"","family":"Temsah","given":"Mohamad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ssema","given":"Belay","non-dropping-particle":"","parse-names":false,"suffix":""},{"dropping-particle":"","family":"Teweldemedhin","given":"Mebrahtu","non-dropping-particle":"","parse-names":false,"suffix":""},{"dropping-particle":"","family":"Thankappan","given":"Kavumpurathu Raman","non-dropping-particle":"","parse-names":false,"suffix":""},{"dropping-particle":"","family":"Theis","given":"Andrew","non-dropping-particle":"","parse-names":false,"suffix":""},{"dropping-particle":"","family":"Thirunavukkarasu","given":"Sathish","non-dropping-particle":"","parse-names":false,"suffix":""},{"dropping-particle":"","family":"Thomas","given":"Hannah J.","non-dropping-particle":"","parse-names":false,"suffix":""},{"dropping-particle":"","family":"Thomas","given":"Matthew Lloyd","non-dropping-particle":"","parse-names":false,"suffix":""},{"dropping-particle":"","family":"Thomas","given":"Nihal","non-dropping-particle":"","parse-names":false,"suffix":""},{"dropping-particle":"","family":"Thurston","given":"George D.","non-dropping-particle":"","parse-names":false,"suffix":""},{"dropping-particle":"","family":"Tilahun","given":"Binyam","non-dropping-particle":"","parse-names":false,"suffix":""},{"dropping-particle":"","family":"Tillmann","given":"Taavi","non-dropping-particle":"","parse-names":false,"suffix":""},{"dropping-particle":"","family":"To","given":"Quyen G.","non-dropping-particle":"","parse-names":false,"suffix":""},{"dropping-particle":"","family":"Tobollik","given":"Myriam","non-dropping-particle":"","parse-names":false,"suffix":""},{"dropping-particle":"","family":"Tonelli","given":"Marcello","non-dropping-particle":"","parse-names":false,"suffix":""},{"dropping-particle":"","family":"Topor-Madry","given":"Roman","non-dropping-particle":"","parse-names":false,"suffix":""},{"dropping-particle":"","family":"Torre","given":"Anna E.","non-dropping-particle":"","parse-names":false,"suffix":""},{"dropping-particle":"","family":"Tortajada-Girbés","given":"Miguel","non-dropping-particle":"","parse-names":false,"suffix":""},{"dropping-particle":"","family":"Touvier","given":"Mathilde","non-dropping-particle":"","parse-names":false,"suffix":""},{"dropping-particle":"","family":"Tovani-Palone","given":"Marcos Roberto","non-dropping-particle":"","parse-names":false,"suffix":""},{"dropping-particle":"","family":"Towbin","given":"Jeffrey A.","non-dropping-particle":"","parse-names":false,"suffix":""},{"dropping-particle":"","family":"Tran","given":"Bach Xuan","non-dropping-particle":"","parse-names":false,"suffix":""},{"dropping-particle":"","family":"Tran","given":"Khanh Bao","non-dropping-particle":"","parse-names":false,"suffix":""},{"dropping-particle":"","family":"Truelsen","given":"Thomas Clement","non-dropping-particle":"","parse-names":false,"suffix":""},{"dropping-particle":"","family":"Truong","given":"Nu Thi","non-dropping-particle":"","parse-names":false,"suffix":""},{"dropping-particle":"","family":"Tsadik","given":"Afewerki Gebremeskel","non-dropping-particle":"","parse-names":false,"suffix":""},{"dropping-particle":"","family":"Car","given":"Lorainne Tudor","non-dropping-particle":"","parse-names":false,"suffix":""},{"dropping-particle":"","family":"Tuzcu","given":"E. Murat","non-dropping-particle":"","parse-names":false,"suffix":""},{"dropping-particle":"","family":"Tymeson","given":"Hayley D.","non-dropping-particle":"","parse-names":false,"suffix":""},{"dropping-particle":"","family":"Tyrovolas","given":"Stefanos","non-dropping-particle":"","parse-names":false,"suffix":""},{"dropping-particle":"","family":"Ukwaja","given":"Kingsley N.","non-dropping-particle":"","parse-names":false,"suffix":""},{"dropping-particle":"","family":"Ullah","given":"Irfan","non-dropping-particle":"","parse-names":false,"suffix":""},{"dropping-particle":"","family":"Updike","given":"Rachel L.","non-dropping-particle":"","parse-names":false,"suffix":""},{"dropping-particle":"","family":"Usman","given":"Muhammad Shariq","non-dropping-particle":"","parse-names":false,"suffix":""},{"dropping-particle":"","family":"Uthman","given":"Olalekan A.","non-dropping-particle":"","parse-names":false,"suffix":""},{"dropping-particle":"","family":"Vaduganathan","given":"Muthiah","non-dropping-particle":"","parse-names":false,"suffix":""},{"dropping-particle":"","family":"Vaezi","given":"Afsane","non-dropping-particle":"","parse-names":false,"suffix":""},{"dropping-particle":"","family":"Valdez","given":"Pascual R.","non-dropping-particle":"","parse-names":false,"suffix":""},{"dropping-particle":"","family":"Donkelaar","given":"Aaron","non-dropping-particle":"Van","parse-names":false,"suffix":""},{"dropping-particle":"","family":"Varavikova","given":"Elena","non-dropping-particle":"","parse-names":false,"suffix":""},{"dropping-particle":"","family":"Varughese","given":"Santosh","non-dropping-particle":"","parse-names":false,"suffix":""},{"dropping-particle":"","family":"Vasankari","given":"Tommi Juhani","non-dropping-particle":"","parse-names":false,"suffix":""},{"dropping-particle":"","family":"Venkateswaran","given":"Vidhya","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S.","non-dropping-particle":"","parse-names":false,"suffix":""},{"dropping-particle":"","family":"Wagnew","given":"Fasil Shiferaw","non-dropping-particle":"","parse-names":false,"suffix":""},{"dropping-particle":"","family":"Waheed","given":"Yasir","non-dropping-particle":"","parse-names":false,"suffix":""},{"dropping-particle":"","family":"Waller","given":"Stephen G.","non-dropping-particle":"","parse-names":false,"suffix":""},{"dropping-particle":"","family":"Walson","given":"Judd L.","non-dropping-particle":"","parse-names":false,"suffix":""},{"dropping-particle":"","family":"Wang","given":"Yafeng","non-dropping-particle":"","parse-names":false,"suffix":""},{"dropping-particle":"","family":"Wang","given":"Yanping","non-dropping-particle":"","parse-names":false,"suffix":""},{"dropping-particle":"","family":"Wang","given":"Yuan Pang","non-dropping-particle":"","parse-names":false,"suffix":""},{"dropping-particle":"","family":"Weiderpass","given":"Elisabete","non-dropping-particle":"","parse-names":false,"suffix":""},{"dropping-particle":"","family":"Weintraub","given":"Robert G.","non-dropping-particle":"","parse-names":false,"suffix":""},{"dropping-particle":"","family":"Weldegebreal","given":"Fitsum","non-dropping-particle":"","parse-names":false,"suffix":""},{"dropping-particle":"","family":"Werdecker","given":"Andrea","non-dropping-particle":"","parse-names":false,"suffix":""},{"dropping-particle":"","family":"Werkneh","given":"Adhena Ayaliew","non-dropping-particle":"","parse-names":false,"suffix":""},{"dropping-particle":"","family":"West","given":"J. Jason","non-dropping-particle":"","parse-names":false,"suffix":""},{"dropping-particle":"","family":"Westerman","given":"Ronny","non-dropping-particle":"","parse-names":false,"suffix":""},{"dropping-particle":"","family":"Whiteford","given":"Harvey A.","non-dropping-particle":"","parse-names":false,"suffix":""},{"dropping-particle":"","family":"Widecka","given":"Justyna","non-dropping-particle":"","parse-names":false,"suffix":""},{"dropping-particle":"","family":"Wijeratne","given":"Tissa","non-dropping-particle":"","parse-names":false,"suffix":""},{"dropping-particle":"","family":"Winkler","given":"Andrea Sylvia","non-dropping-particle":"","parse-names":false,"suffix":""},{"dropping-particle":"","family":"Wiyeh","given":"Alison B.","non-dropping-particle":"","parse-names":false,"suffix":""},{"dropping-particle":"","family":"Wiysonge","given":"Charles Shey","non-dropping-particle":"","parse-names":false,"suffix":""},{"dropping-particle":"","family":"Wolfe","given":"Charles D.A.","non-dropping-particle":"","parse-names":false,"suffix":""},{"dropping-particle":"","family":"Wong","given":"Tien Yin","non-dropping-particle":"","parse-names":false,"suffix":""},{"dropping-particle":"","family":"Wu","given":"Shouling","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Jabbari","given":"Seyed Hossein Yahyazadeh","non-dropping-particle":"","parse-names":false,"suffix":""},{"dropping-particle":"","family":"Yamada","given":"Tomohide","non-dropping-particle":"","parse-names":false,"suffix":""},{"dropping-particle":"","family":"Yan","given":"Lijing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sma","given":"Engida","non-dropping-particle":"","parse-names":false,"suffix":""},{"dropping-particle":"","family":"Yonemoto","given":"Naohiro","non-dropping-particle":"","parse-names":false,"suffix":""},{"dropping-particle":"","family":"Yoon","given":"Seok 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vala-Arciniega","given":"Luis","non-dropping-particle":"","parse-names":false,"suffix":""},{"dropping-particle":"","family":"Zhang","given":"Anthony Lin","non-dropping-particle":"","parse-names":false,"suffix":""},{"dropping-particle":"","family":"Zhang","given":"Hao","non-dropping-particle":"","parse-names":false,"suffix":""},{"dropping-particle":"","family":"Zhang","given":"Kai","non-dropping-particle":"","parse-names":false,"suffix":""},{"dropping-particle":"","family":"Zhou","given":"Maigeng","non-dropping-particle":"","parse-names":false,"suffix":""},{"dropping-particle":"","family":"Zimsen","given":"Stephanie R.M.","non-dropping-particle":"","parse-names":false,"suffix":""},{"dropping-particle":"","family":"Zodpey","given":"Sanjay","non-dropping-particle":"","parse-names":false,"suffix":""},{"dropping-particle":"","family":"Murray","given":"Christopher J.L.","non-dropping-particle":"","parse-names":false,"suffix":""}],"container-title":"The Lancet","id":"ITEM-1","issue":"10159","issued":{"date-parts":[["2018","11","10"]]},"page":"1923-1994","publisher":"Lancet Publishing Group","title":"Global, regional, and national comparative risk assessment of 84 behavioural, environmental and occupational, and metabolic risks or clusters of risks for 195 countries and territories, 1990-2017: A systematic analysis for the Global Burden of Disease Study 2017","type":"article-journal","volume":"392"},"uris":["http://www.mendeley.com/documents/?uuid=19c0c9a7-ea4a-3b33-8d60-337e4dbd675c"]}],"mendeley":{"formattedCitation":"&lt;sup&gt;12&lt;/sup&gt;","plainTextFormattedCitation":"12","previouslyFormattedCitation":"&lt;sup&gt;12&lt;/sup&gt;"},"properties":{"noteIndex":0},"schema":"https://github.com/citation-style-language/schema/raw/master/csl-citation.json"}</w:instrText>
      </w:r>
      <w:r w:rsidRPr="0096128F">
        <w:fldChar w:fldCharType="separate"/>
      </w:r>
      <w:r w:rsidRPr="0096128F">
        <w:fldChar w:fldCharType="end"/>
      </w:r>
      <w:r w:rsidR="00AF3407">
        <w:rPr>
          <w:vertAlign w:val="superscript"/>
          <w:lang w:val="en"/>
        </w:rPr>
        <w:t>13</w:t>
      </w:r>
      <w:r w:rsidRPr="0096128F">
        <w:t xml:space="preserve"> were </w:t>
      </w:r>
      <w:r w:rsidR="004F0159">
        <w:t xml:space="preserve">provided by </w:t>
      </w:r>
      <w:r w:rsidR="00A579BC">
        <w:t>a single model</w:t>
      </w:r>
      <w:r w:rsidRPr="0096128F">
        <w:t xml:space="preserve"> with </w:t>
      </w:r>
      <w:r w:rsidR="00352EEF">
        <w:t>no</w:t>
      </w:r>
      <w:r w:rsidRPr="0096128F">
        <w:t xml:space="preserve"> bias correction </w:t>
      </w:r>
      <w:r w:rsidR="00F06A46">
        <w:t xml:space="preserve">to </w:t>
      </w:r>
      <w:r w:rsidRPr="0096128F">
        <w:t>observations</w:t>
      </w:r>
      <w:r w:rsidR="00E83C4F">
        <w:t>.</w:t>
      </w:r>
      <w:r w:rsidRPr="0096128F">
        <w:fldChar w:fldCharType="begin" w:fldLock="1"/>
      </w:r>
      <w:r w:rsidR="00CE6F52">
        <w:instrText>ADDIN CSL_CITATION {"citationItems":[{"id":"ITEM-1","itemData":{"DOI":"10.1021/acs.est.5b03709","ISSN":"15205851","abstract":"Exposure to ambient air pollution is a major risk factor for global disease. Assessment of the impacts of air pollution on population health and evaluation of trends relative to other major risk factors requires regularly updated, accurate, spatially resolved exposure estimates. We combined satellite-based estimates, chemical transport model simulations, and ground measurements from 79 different countries to produce global estimates of annual average fine particle (PM2.5) and ozone concentrations at 0.1° × 0.1° spatial resolution for five-year intervals from 1990 to 2010 and the year 2013. These estimates were applied to assess population-weighted mean concentrations for 1990-2013 for each of 188 countries. In 2013, 87% of the world's population lived in areas exceeding the World Health Organization Air Quality Guideline of 10 μg/m3 PM2.5 (annual average). Between 1990 and 2013, global population-weighted PM2.5 increased by 20.4% driven by trends in South Asia, Southeast Asia, and China. Decreases in population-weighted mean concentrations of PM2.5 were evident in most high income countries. Population-weighted mean concentrations of ozone increased globally by 8.9% from 1990-2013 with increases in most countries - except for modest decreases in North America, parts of Europe, and several countries in Southeast Asia.","author":[{"dropping-particle":"","family":"Brauer","given":"Michael","non-dropping-particle":"","parse-names":false,"suffix":""},{"dropping-particle":"","family":"Freedman","given":"Greg","non-dropping-particle":"","parse-names":false,"suffix":""},{"dropping-particle":"","family":"Frostad","given":"Joseph","non-dropping-particle":"","parse-names":false,"suffix":""},{"dropping-particle":"","family":"Donkelaar","given":"Aaron","non-dropping-particle":"Van","parse-names":false,"suffix":""},{"dropping-particle":"V.","family":"Martin","given":"Randall","non-dropping-particle":"","parse-names":false,"suffix":""},{"dropping-particle":"","family":"Dentener","given":"Frank","non-dropping-particle":"","parse-names":false,"suffix":""},{"dropping-particle":"Van","family":"Dingenen","given":"Rita","non-dropping-particle":"","parse-names":false,"suffix":""},{"dropping-particle":"","family":"Estep","given":"Kara","non-dropping-particle":"","parse-names":false,"suffix":""},{"dropping-particle":"","family":"Amini","given":"Heresh","non-dropping-particle":"","parse-names":false,"suffix":""},{"dropping-particle":"","family":"Apte","given":"Joshua S.","non-dropping-particle":"","parse-names":false,"suffix":""},{"dropping-particle":"","family":"Balakrishnan","given":"Kalpana","non-dropping-particle":"","parse-names":false,"suffix":""},{"dropping-particle":"","family":"Barregard","given":"Lars","non-dropping-particle":"","parse-names":false,"suffix":""},{"dropping-particle":"","family":"Broday","given":"David","non-dropping-particle":"","parse-names":false,"suffix":""},{"dropping-particle":"","family":"Feigin","given":"Valery","non-dropping-particle":"","parse-names":false,"suffix":""},{"dropping-particle":"","family":"Ghosh","given":"Santu","non-dropping-particle":"","parse-names":false,"suffix":""},{"dropping-particle":"","family":"Hopke","given":"Philip K.","non-dropping-particle":"","parse-names":false,"suffix":""},{"dropping-particle":"","family":"Knibbs","given":"Luke D.","non-dropping-particle":"","parse-names":false,"suffix":""},{"dropping-particle":"","family":"Kokubo","given":"Yoshihiro","non-dropping-particle":"","parse-names":false,"suffix":""},{"dropping-particle":"","family":"Liu","given":"Yang","non-dropping-particle":"","parse-names":false,"suffix":""},{"dropping-particle":"","family":"Ma","given":"Stefan","non-dropping-particle":"","parse-names":false,"suffix":""},{"dropping-particle":"","family":"Morawska","given":"Lidia","non-dropping-particle":"","parse-names":false,"suffix":""},{"dropping-particle":"","family":"Sangrador","given":"José Luis Texcalac","non-dropping-particle":"","parse-names":false,"suffix":""},{"dropping-particle":"","family":"Shaddick","given":"Gavin","non-dropping-particle":"","parse-names":false,"suffix":""},{"dropping-particle":"","family":"Anderson","given":"H. Ross","non-dropping-particle":"","parse-names":false,"suffix":""},{"dropping-particle":"","family":"Vos","given":"Theo","non-dropping-particle":"","parse-names":false,"suffix":""},{"dropping-particle":"","family":"Forouzanfar","given":"Mohammad H.","non-dropping-particle":"","parse-names":false,"suffix":""},{"dropping-particle":"","family":"Burnett","given":"Richard T.","non-dropping-particle":"","parse-names":false,"suffix":""},{"dropping-particle":"","family":"Cohen","given":"Aaron","non-dropping-particle":"","parse-names":false,"suffix":""}],"container-title":"Environmental Science and Technology","id":"ITEM-1","issue":"1","issued":{"date-parts":[["2016","1","5"]]},"page":"79-88","publisher":"American Chemical Society","title":"Ambient Air Pollution Exposure Estimation for the Global Burden of Disease 2013","type":"article-journal","volume":"50"},"uris":["http://www.mendeley.com/documents/?uuid=196cc8cb-ee8b-39bf-8f89-361bf5740600"]}],"mendeley":{"formattedCitation":"&lt;sup&gt;13&lt;/sup&gt;","plainTextFormattedCitation":"13","previouslyFormattedCitation":"&lt;sup&gt;13&lt;/sup&gt;"},"properties":{"noteIndex":0},"schema":"https://github.com/citation-style-language/schema/raw/master/csl-citation.json"}</w:instrText>
      </w:r>
      <w:r w:rsidRPr="0096128F">
        <w:fldChar w:fldCharType="separate"/>
      </w:r>
      <w:r w:rsidRPr="0096128F">
        <w:fldChar w:fldCharType="end"/>
      </w:r>
      <w:r w:rsidR="00AF3407">
        <w:rPr>
          <w:vertAlign w:val="superscript"/>
          <w:lang w:val="en"/>
        </w:rPr>
        <w:t>14</w:t>
      </w:r>
      <w:r w:rsidRPr="0096128F">
        <w:t xml:space="preserve"> Satellite measurements provide PM</w:t>
      </w:r>
      <w:r w:rsidRPr="0096128F">
        <w:rPr>
          <w:vertAlign w:val="subscript"/>
        </w:rPr>
        <w:t>2.5</w:t>
      </w:r>
      <w:r w:rsidR="003D1094">
        <w:rPr>
          <w:vertAlign w:val="subscript"/>
        </w:rPr>
        <w:t xml:space="preserve"> </w:t>
      </w:r>
      <w:r w:rsidR="003D1094">
        <w:t>estimates at fine resolution</w:t>
      </w:r>
      <w:r w:rsidRPr="0096128F">
        <w:rPr>
          <w:vertAlign w:val="subscript"/>
        </w:rPr>
        <w:t>,</w:t>
      </w:r>
      <w:r w:rsidRPr="0096128F">
        <w:t xml:space="preserve"> but </w:t>
      </w:r>
      <w:r w:rsidR="004B10FC">
        <w:t>do</w:t>
      </w:r>
      <w:r w:rsidR="009D0FD2">
        <w:t xml:space="preserve"> not accurately detect </w:t>
      </w:r>
      <w:r w:rsidRPr="0096128F">
        <w:t>surface</w:t>
      </w:r>
      <w:r w:rsidR="008C1AD4">
        <w:t xml:space="preserve"> </w:t>
      </w:r>
      <w:r w:rsidRPr="0096128F">
        <w:t>ozone</w:t>
      </w:r>
      <w:r w:rsidR="00E83C4F">
        <w:t>.</w:t>
      </w:r>
      <w:r w:rsidRPr="0096128F">
        <w:fldChar w:fldCharType="begin" w:fldLock="1"/>
      </w:r>
      <w:r w:rsidR="00CE6F52">
        <w:instrText>ADDIN CSL_CITATION {"citationItems":[{"id":"ITEM-1","itemData":{"DOI":"10.1021/acs.est.5b03709","ISSN":"15205851","abstract":"Exposure to ambient air pollution is a major risk factor for global disease. Assessment of the impacts of air pollution on population health and evaluation of trends relative to other major risk factors requires regularly updated, accurate, spatially resolved exposure estimates. We combined satellite-based estimates, chemical transport model simulations, and ground measurements from 79 different countries to produce global estimates of annual average fine particle (PM2.5) and ozone concentrations at 0.1° × 0.1° spatial resolution for five-year intervals from 1990 to 2010 and the year 2013. These estimates were applied to assess population-weighted mean concentrations for 1990-2013 for each of 188 countries. In 2013, 87% of the world's population lived in areas exceeding the World Health Organization Air Quality Guideline of 10 μg/m3 PM2.5 (annual average). Between 1990 and 2013, global population-weighted PM2.5 increased by 20.4% driven by trends in South Asia, Southeast Asia, and China. Decreases in population-weighted mean concentrations of PM2.5 were evident in most high income countries. Population-weighted mean concentrations of ozone increased globally by 8.9% from 1990-2013 with increases in most countries - except for modest decreases in North America, parts of Europe, and several countries in Southeast Asia.","author":[{"dropping-particle":"","family":"Brauer","given":"Michael","non-dropping-particle":"","parse-names":false,"suffix":""},{"dropping-particle":"","family":"Freedman","given":"Greg","non-dropping-particle":"","parse-names":false,"suffix":""},{"dropping-particle":"","family":"Frostad","given":"Joseph","non-dropping-particle":"","parse-names":false,"suffix":""},{"dropping-particle":"","family":"Donkelaar","given":"Aaron","non-dropping-particle":"Van","parse-names":false,"suffix":""},{"dropping-particle":"V.","family":"Martin","given":"Randall","non-dropping-particle":"","parse-names":false,"suffix":""},{"dropping-particle":"","family":"Dentener","given":"Frank","non-dropping-particle":"","parse-names":false,"suffix":""},{"dropping-particle":"Van","family":"Dingenen","given":"Rita","non-dropping-particle":"","parse-names":false,"suffix":""},{"dropping-particle":"","family":"Estep","given":"Kara","non-dropping-particle":"","parse-names":false,"suffix":""},{"dropping-particle":"","family":"Amini","given":"Heresh","non-dropping-particle":"","parse-names":false,"suffix":""},{"dropping-particle":"","family":"Apte","given":"Joshua S.","non-dropping-particle":"","parse-names":false,"suffix":""},{"dropping-particle":"","family":"Balakrishnan","given":"Kalpana","non-dropping-particle":"","parse-names":false,"suffix":""},{"dropping-particle":"","family":"Barregard","given":"Lars","non-dropping-particle":"","parse-names":false,"suffix":""},{"dropping-particle":"","family":"Broday","given":"David","non-dropping-particle":"","parse-names":false,"suffix":""},{"dropping-particle":"","family":"Feigin","given":"Valery","non-dropping-particle":"","parse-names":false,"suffix":""},{"dropping-particle":"","family":"Ghosh","given":"Santu","non-dropping-particle":"","parse-names":false,"suffix":""},{"dropping-particle":"","family":"Hopke","given":"Philip K.","non-dropping-particle":"","parse-names":false,"suffix":""},{"dropping-particle":"","family":"Knibbs","given":"Luke D.","non-dropping-particle":"","parse-names":false,"suffix":""},{"dropping-particle":"","family":"Kokubo","given":"Yoshihiro","non-dropping-particle":"","parse-names":false,"suffix":""},{"dropping-particle":"","family":"Liu","given":"Yang","non-dropping-particle":"","parse-names":false,"suffix":""},{"dropping-particle":"","family":"Ma","given":"Stefan","non-dropping-particle":"","parse-names":false,"suffix":""},{"dropping-particle":"","family":"Morawska","given":"Lidia","non-dropping-particle":"","parse-names":false,"suffix":""},{"dropping-particle":"","family":"Sangrador","given":"José Luis Texcalac","non-dropping-particle":"","parse-names":false,"suffix":""},{"dropping-particle":"","family":"Shaddick","given":"Gavin","non-dropping-particle":"","parse-names":false,"suffix":""},{"dropping-particle":"","family":"Anderson","given":"H. Ross","non-dropping-particle":"","parse-names":false,"suffix":""},{"dropping-particle":"","family":"Vos","given":"Theo","non-dropping-particle":"","parse-names":false,"suffix":""},{"dropping-particle":"","family":"Forouzanfar","given":"Mohammad H.","non-dropping-particle":"","parse-names":false,"suffix":""},{"dropping-particle":"","family":"Burnett","given":"Richard T.","non-dropping-particle":"","parse-names":false,"suffix":""},{"dropping-particle":"","family":"Cohen","given":"Aaron","non-dropping-particle":"","parse-names":false,"suffix":""}],"container-title":"Environmental Science and Technology","id":"ITEM-1","issue":"1","issued":{"date-parts":[["2016","1","5"]]},"page":"79-88","publisher":"American Chemical Society","title":"Ambient Air Pollution Exposure Estimation for the Global Burden of Disease 2013","type":"article-journal","volume":"50"},"uris":["http://www.mendeley.com/documents/?uuid=196cc8cb-ee8b-39bf-8f89-361bf5740600"]},{"id":"ITEM-2","itemData":{"DOI":"10.1525/elementa.291","ISSN":"23251026","abstract":"The Tropospheric Ozone Assessment Report (TOAR) is an activity of the International Global Atmospheric Chemistry Project. This paper is a component of the report, focusing on the present-day distribution and trends of tropospheric ozone relevant to climate and global atmospheric chemistry model evaluation. Utilizing the TOAR surface ozone database, several figures present the global distribution and trends of daytime average ozone at 2702 non-urban monitoring sites, highlighting the regions and seasons of the world with the greatest ozone levels. Similarly, ozonesonde and commercial aircraft observations reveal ozone's distribution throughout the depth of the free troposphere. Long-term surface observations are limited in their global spatial coverage, but data from remote locations indicate that ozone in the 21st century is greater than during the 1970s and 1980s. While some remote sites and many sites in the heavily polluted regions of East Asia show ozone increases since 2000, many others show decreases and there is no clear global pattern for surface ozone changes since 2000. Two new satellite products provide detailed views of ozone in the lower troposphere across East Asia and Europe, revealing the full spatial extent of the spring and summer ozone enhancements across eastern China that cannot be assessed from limited surface observations. Sufficient data are now available (ozonesondes, satellite, aircraft) across the tropics from South America eastwards to the western Pacific Ocean, to indicate a likely tropospheric column ozone increase since the 1990s. The 2014-2016 mean tropospheric ozone burden (TOB) between 60°N-60°S from five satellite products is 300 Tg ± 4%. While this agreement is excellent, the products differ in their quantification of TOB trends and further work is required to reconcile the differences. Satellites can now estimate ozone's global long-wave radiative effect, but evaluation is difficult due to limited in situ observations where the radiative effect is greatest.","author":[{"dropping-particle":"","family":"Gaudel","given":"A.","non-dropping-particle":"","parse-names":false,"suffix":""},{"dropping-particle":"","family":"Cooper","given":"O. R.","non-dropping-particle":"","parse-names":false,"suffix":""},{"dropping-particle":"","family":"Ancellet","given":"G.","non-dropping-particle":"","parse-names":false,"suffix":""},{"dropping-particle":"","family":"Barret","given":"B.","non-dropping-particle":"","parse-names":false,"suffix":""},{"dropping-particle":"","family":"Boynard","given":"A.","non-dropping-particle":"","parse-names":false,"suffix":""},{"dropping-particle":"","family":"Burrows","given":"J. P.","non-dropping-particle":"","parse-names":false,"suffix":""},{"dropping-particle":"","family":"Clerbaux","given":"C.","non-dropping-particle":"","parse-names":false,"suffix":""},{"dropping-particle":"","family":"Coheur","given":"P. F.","non-dropping-particle":"","parse-names":false,"suffix":""},{"dropping-particle":"","family":"Cuesta","given":"J.","non-dropping-particle":"","parse-names":false,"suffix":""},{"dropping-particle":"","family":"Cuevas","given":"E.","non-dropping-particle":"","parse-names":false,"suffix":""},{"dropping-particle":"","family":"Doniki","given":"S.","non-dropping-particle":"","parse-names":false,"suffix":""},{"dropping-particle":"","family":"Dufour","given":"G.","non-dropping-particle":"","parse-names":false,"suffix":""},{"dropping-particle":"","family":"Ebojie","given":"F.","non-dropping-particle":"","parse-names":false,"suffix":""},{"dropping-particle":"","family":"Foret","given":"G.","non-dropping-particle":"","parse-names":false,"suffix":""},{"dropping-particle":"","family":"Garcia","given":"O.","non-dropping-particle":"","parse-names":false,"suffix":""},{"dropping-particle":"","family":"Granados-Muñoz","given":"M. J.","non-dropping-particle":"","parse-names":false,"suffix":""},{"dropping-particle":"","family":"Hannigan","given":"J. W.","non-dropping-particle":"","parse-names":false,"suffix":""},{"dropping-particle":"","family":"Hase","given":"F.","non-dropping-particle":"","parse-names":false,"suffix":""},{"dropping-particle":"","family":"Hassler","given":"B.","non-dropping-particle":"","parse-names":false,"suffix":""},{"dropping-particle":"","family":"Huang","given":"G.","non-dropping-particle":"","parse-names":false,"suffix":""},{"dropping-particle":"","family":"Hurtmans","given":"D.","non-dropping-particle":"","parse-names":false,"suffix":""},{"dropping-particle":"","family":"Jaffe","given":"D.","non-dropping-particle":"","parse-names":false,"suffix":""},{"dropping-particle":"","family":"Jones","given":"N.","non-dropping-particle":"","parse-names":false,"suffix":""},{"dropping-particle":"","family":"Kalabokas","given":"P.","non-dropping-particle":"","parse-names":false,"suffix":""},{"dropping-particle":"","family":"Kerridge","given":"B.","non-dropping-particle":"","parse-names":false,"suffix":""},{"dropping-particle":"","family":"Kulawik","given":"S.","non-dropping-particle":"","parse-names":false,"suffix":""},{"dropping-particle":"","family":"Latter","given":"B.","non-dropping-particle":"","parse-names":false,"suffix":""},{"dropping-particle":"","family":"Leblanc","given":"T.","non-dropping-particle":"","parse-names":false,"suffix":""},{"dropping-particle":"","family":"Flochmoën","given":"E.","non-dropping-particle":"Le","parse-names":false,"suffix":""},{"dropping-particle":"","family":"Lin","given":"W.","non-dropping-particle":"","parse-names":false,"suffix":""},{"dropping-particle":"","family":"Liu","given":"J.","non-dropping-particle":"","parse-names":false,"suffix":""},{"dropping-particle":"","family":"Liu","given":"X.","non-dropping-particle":"","parse-names":false,"suffix":""},{"dropping-particle":"","family":"Mahieu","given":"E.","non-dropping-particle":"","parse-names":false,"suffix":""},{"dropping-particle":"","family":"McClure-Begley","given":"A.","non-dropping-particle":"","parse-names":false,"suffix":""},{"dropping-particle":"","family":"Neu","given":"J. L.","non-dropping-particle":"","parse-names":false,"suffix":""},{"dropping-particle":"","family":"Osman","given":"M.","non-dropping-particle":"","parse-names":false,"suffix":""},{"dropping-particle":"","family":"Palm","given":"M.","non-dropping-particle":"","parse-names":false,"suffix":""},{"dropping-particle":"","family":"Petetin","given":"H.","non-dropping-particle":"","parse-names":false,"suffix":""},{"dropping-particle":"","family":"Petropavlovskikh","given":"I.","non-dropping-particle":"","parse-names":false,"suffix":""},{"dropping-particle":"","family":"Querel","given":"R.","non-dropping-particle":"","parse-names":false,"suffix":""},{"dropping-particle":"","family":"Rahpoe","given":"N.","non-dropping-particle":"","parse-names":false,"suffix":""},{"dropping-particle":"","family":"Rozanov","given":"A.","non-dropping-particle":"","parse-names":false,"suffix":""},{"dropping-particle":"","family":"Schultz","given":"M. G.","non-dropping-particle":"","parse-names":false,"suffix":""},{"dropping-particle":"","family":"Schwab","given":"J.","non-dropping-particle":"","parse-names":false,"suffix":""},{"dropping-particle":"","family":"Siddans","given":"R.","non-dropping-particle":"","parse-names":false,"suffix":""},{"dropping-particle":"","family":"Smale","given":"D.","non-dropping-particle":"","parse-names":false,"suffix":""},{"dropping-particle":"","family":"Steinbacher","given":"M.","non-dropping-particle":"","parse-names":false,"suffix":""},{"dropping-particle":"","family":"Tanimoto","given":"H.","non-dropping-particle":"","parse-names":false,"suffix":""},{"dropping-particle":"","family":"Tarasick","given":"D. W.","non-dropping-particle":"","parse-names":false,"suffix":""},{"dropping-particle":"","family":"Thouret","given":"V.","non-dropping-particle":"","parse-names":false,"suffix":""},{"dropping-particle":"","family":"Thompson","given":"A. M.","non-dropping-particle":"","parse-names":false,"suffix":""},{"dropping-particle":"","family":"Trickl","given":"T.","non-dropping-particle":"","parse-names":false,"suffix":""},{"dropping-particle":"","family":"Weatherhead","given":"E.","non-dropping-particle":"","parse-names":false,"suffix":""},{"dropping-particle":"","family":"Wespes","given":"C.","non-dropping-particle":"","parse-names":false,"suffix":""},{"dropping-particle":"","family":"Worden","given":"H. M.","non-dropping-particle":"","parse-names":false,"suffix":""},{"dropping-particle":"","family":"Vigouroux","given":"C.","non-dropping-particle":"","parse-names":false,"suffix":""},{"dropping-particle":"","family":"Xu","given":"X.","non-dropping-particle":"","parse-names":false,"suffix":""},{"dropping-particle":"","family":"Zeng","given":"G.","non-dropping-particle":"","parse-names":false,"suffix":""},{"dropping-particle":"","family":"Ziemke","given":"J.","non-dropping-particle":"","parse-names":false,"suffix":""}],"container-title":"Elementa","id":"ITEM-2","issue":"1","issued":{"date-parts":[["2018","5","10"]]},"publisher":"University of California Press","title":"Tropospheric Ozone Assessment Report: Present-day distribution and trends of tropospheric ozone relevant to climate and global atmospheric chemistry model evaluation","type":"article-journal","volume":"6"},"uris":["http://www.mendeley.com/documents/?uuid=64697ee4-60a7-3c3c-9db4-956271527f5e"]}],"mendeley":{"formattedCitation":"&lt;sup&gt;13,14&lt;/sup&gt;","plainTextFormattedCitation":"13,14","previouslyFormattedCitation":"&lt;sup&gt;13,14&lt;/sup&gt;"},"properties":{"noteIndex":0},"schema":"https://github.com/citation-style-language/schema/raw/master/csl-citation.json"}</w:instrText>
      </w:r>
      <w:r w:rsidRPr="0096128F">
        <w:fldChar w:fldCharType="separate"/>
      </w:r>
      <w:r w:rsidRPr="0096128F">
        <w:fldChar w:fldCharType="end"/>
      </w:r>
      <w:r w:rsidR="00AF3407">
        <w:rPr>
          <w:vertAlign w:val="superscript"/>
          <w:lang w:val="en"/>
        </w:rPr>
        <w:t>14,15</w:t>
      </w:r>
    </w:p>
    <w:p w14:paraId="12427D26" w14:textId="35630330" w:rsidR="0009546F" w:rsidRDefault="0096128F" w:rsidP="0009546F">
      <w:pPr>
        <w:ind w:firstLine="720"/>
      </w:pPr>
      <w:r w:rsidRPr="0096128F">
        <w:t>The</w:t>
      </w:r>
      <w:r w:rsidR="00E5245C">
        <w:t xml:space="preserve"> recent</w:t>
      </w:r>
      <w:r w:rsidRPr="0096128F">
        <w:t xml:space="preserve"> Tropospheric Ozone Assessment Report (TOAR) collected ozone observations from thousands of sites around the world</w:t>
      </w:r>
      <w:r w:rsidR="003F3DCC">
        <w:t>, which</w:t>
      </w:r>
      <w:r w:rsidR="00E5245C">
        <w:t xml:space="preserve"> made </w:t>
      </w:r>
      <w:r w:rsidR="00F06A46">
        <w:t xml:space="preserve">it </w:t>
      </w:r>
      <w:r w:rsidR="00E5245C">
        <w:t xml:space="preserve">possible </w:t>
      </w:r>
      <w:r w:rsidR="00F06A46">
        <w:t xml:space="preserve">to </w:t>
      </w:r>
      <w:r w:rsidR="00E5245C">
        <w:t>incorporat</w:t>
      </w:r>
      <w:r w:rsidR="00F06A46">
        <w:t>e</w:t>
      </w:r>
      <w:r w:rsidR="00E5245C">
        <w:t xml:space="preserve"> surface observations into GBD estimates</w:t>
      </w:r>
      <w:r w:rsidR="00E83C4F">
        <w:t>.</w:t>
      </w:r>
      <w:r w:rsidRPr="0096128F">
        <w:fldChar w:fldCharType="begin" w:fldLock="1"/>
      </w:r>
      <w:r w:rsidR="00CE6F52">
        <w:instrText xml:space="preserve">ADDIN CSL_CITATION {"citationItems":[{"id":"ITEM-1","itemData":{"DOI":"10.1525/elementa.273","ISSN":"23251026","abstract":"This study quantifies the present-day global and regional distributions (2010-2014) and trends (2000-2014) for five ozone metrics relevant for short-term and long-term human exposure. These metrics, calculated by the Tropospheric Ozone Assessment Report, are: 4th highest daily maximum 8-hour ozone (4MDA8); number of days with MDA8 &gt; 70 ppb (NDGT70), SOMO35 (annual Sum of Ozone Means Over 35 ppb) and two seasonally averaged metrics (3MMDA1; AVGMDA8). These metrics were explored at ozone monitoring sites worldwide, which were classified as urban or non-urban based on population and nighttime lights data. Present-day distributions of 4MDA8 and NDGT70, determined predominantly by peak values, are similar with highest levels in western North America, southern Europe and East Asia. For the other three metrics, distributions are similar with North-South gradients more prominent across Europe and Japan. Between 2000 and 2014, significant negative trends in 4MDA8 and NDGT70 occur at most US and some European sites. In contrast, significant positive trends are found at many sites in South Korea and Hong Kong, with mixed trends across Japan. The other three metrics have similar, negative trends for many non-urban North American and some European and Japanese sites, and positive trends across much of East Asia. Globally, metrics at many sites exhibit non-significant trends. At 59% of all sites there is a common direction and significance in the trend across all five metrics, whilst 4MDA8 and NDGT70 have a common trend at </w:instrText>
      </w:r>
      <w:r w:rsidR="00CE6F52">
        <w:rPr>
          <w:rFonts w:ascii="Cambria Math" w:hAnsi="Cambria Math" w:cs="Cambria Math"/>
        </w:rPr>
        <w:instrText>∼</w:instrText>
      </w:r>
      <w:r w:rsidR="00CE6F52">
        <w:instrText>80% of all sites. Sensitivity analysis shows AVGMDA8 trends differ with averaging period (warm season or annual). Trends are unchanged at many sites when a 1995-2014 period is used; although fewer sites exhibit non-significant trends. Over the longer period 1970-2014, most Japanese sites exhibit positive 4MDA8/SOMO35 trends. Insufficient data exist to characterize ozone trends for the rest of Asia and other world regions.","author":[{"dropping-particle":"","family":"Fleming","given":"Zoë L.","non-dropping-particle":"","parse-names":false,"suffix":""},{"dropping-particle":"","family":"Doherty","given":"Ruth M.","non-dropping-particle":"","parse-names":false,"suffix":""},{"dropping-particle":"","family":"Schneidemesser","given":"Erika","non-dropping-particle":"Von","parse-names":false,"suffix":""},{"dropping-particle":"","family":"Malley","given":"Christopher S.","non-dropping-particle":"","parse-names":false,"suffix":""},{"dropping-particle":"","family":"Cooper","given":"Owen R.","non-dropping-particle":"","parse-names":false,"suffix":""},{"dropping-particle":"","family":"Pinto","given":"Joseph P.","non-dropping-particle":"","parse-names":false,"suffix":""},{"dropping-particle":"","family":"Colette","given":"Augustin","non-dropping-particle":"","parse-names":false,"suffix":""},{"dropping-particle":"","family":"Xu","given":"Xiaobin","non-dropping-particle":"","parse-names":false,"suffix":""},{"dropping-particle":"","family":"Simpson","given":"David","non-dropping-particle":"","parse-names":false,"suffix":""},{"dropping-particle":"","family":"Schultz","given":"Martin G.","non-dropping-particle":"","parse-names":false,"suffix":""},{"dropping-particle":"","family":"Lefohn","given":"Allen S.","non-dropping-particle":"","parse-names":false,"suffix":""},{"dropping-particle":"","family":"Hamad","given":"Samera","non-dropping-particle":"","parse-names":false,"suffix":""},{"dropping-particle":"","family":"Moolla","given":"Raeesa","non-dropping-particle":"","parse-names":false,"suffix":""},{"dropping-particle":"","family":"Solberg","given":"Sverre","non-dropping-particle":"","parse-names":false,"suffix":""},{"dropping-particle":"","family":"Feng","given":"Zhaozhong","non-dropping-particle":"","parse-names":false,"suffix":""}],"container-title":"Elementa","id":"ITEM-1","issue":"1","issued":{"date-parts":[["2018","2","5"]]},"publisher":"University of California Press","title":"Tropospheric Ozone Assessment Report: Present-day ozone distribution and trends relevant to human health","type":"article-journal","volume":"6"},"uris":["http://www.mendeley.com/documents/?uuid=72e15548-aa80-3010-886b-49ed203b5f65"]},{"id":"ITEM-2","itemData":{"DOI":"10.1525/elementa.244","ISSN":"2325-1026","abstract":"In support of the first Tropospheric Ozone Assessment Report (TOAR) a relational database of global surface ozone observations has been developed and populated with hourly measurement data and enhanced metadata. A comprehensive suite of ozone data products including standard statistics, health and vegetation impact metrics, and trend information, are made available through a common data portal and a web interface. These data form the basis of the TOAR analyses focusing on human health, vegetation, and climate relevant ozone issues, which are part of this special feature. Cooperation among many data centers and individual researchers worldwide made it possible to build the world’s largest collection of in-situ hourly surface ozone data covering the period from 1970 to 2015. By combining the data from almost 10,000 measurement sites around the world with global metadata information, new analyses of surface ozone have become possible, such as the first globally consistent characterisations of measurement sites as either urban or rural/remote. Exploitation of these global metadata allows for new insights into the global distribution, and seasonal and long-term changes of tropospheric ozone and they enable TOAR to perform the first, globally consistent analysis of present-day ozone concentrations and recent ozone changes with relevance to health, agriculture, and climate. Considerable effort was made to harmonize and synthesize data formats and metadata information from various networks and individual data submissions. Extensive quality control was applied to identify questionable and erroneous data, including changes in apparent instrument offsets or calibrations. Such data were excluded from TOAR data products. Limitations of a posteriori data quality assurance are discussed. As a result of the work presented here, global coverage of surface ozone data for scientific analysis has been significantly extended. Yet, large gaps remain in the surface observation network both in terms of regions without monitoring, and in terms of regions that have monitoring programs but no public access to the data archive. Therefore future improvements to the database will require not only improved data harmonization, but also expanded data sharing and increased monitoring in data-sparse regions.","author":[{"dropping-particle":"","family":"Schultz","given":"Martin G.","non-dropping-particle":"","parse-names":false,"suffix":""},{"dropping-particle":"","family":"Schröder","given":"Sabine","non-dropping-particle":"","parse-names":false,"suffix":""},{"dropping-particle":"","family":"Lyapina","given":"Olga","non-dropping-particle":"","parse-names":false,"suffix":""},{"dropping-particle":"","family":"Cooper","given":"Owen","non-dropping-particle":"","parse-names":false,"suffix":""},{"dropping-particle":"","family":"Galbally","given":"Ian","non-dropping-particle":"","parse-names":false,"suffix":""},{"dropping-particle":"","family":"Petropavlovskikh","given":"Irina","non-dropping-particle":"","parse-names":false,"suffix":""},{"dropping-particle":"","family":"Schneidemesser","given":"Erika","non-dropping-particle":"Von","parse-names":false,"suffix":""},{"dropping-particle":"","family":"Tanimoto","given":"Hiroshi","non-dropping-particle":"","parse-names":false,"suffix":""},{"dropping-particle":"","family":"Elshorbany","given":"Yasin","non-dropping-particle":"","parse-names":false,"suffix":""},{"dropping-particle":"","family":"Naja","given":"Manish","non-dropping-particle":"","parse-names":false,"suffix":""},{"dropping-particle":"","family":"Seguel","given":"Rodrigo","non-dropping-particle":"","parse-names":false,"suffix":""},{"dropping-particle":"","family":"Dauert","given":"Ute","non-dropping-particle":"","parse-names":false,"suffix":""},{"dropping-particle":"","family":"Eckhardt","given":"Paul","non-dropping-particle":"","parse-names":false,"suffix":""},{"dropping-particle":"","family":"Feigenspahn","given":"Stefan","non-dropping-particle":"","parse-names":false,"suffix":""},{"dropping-particle":"","family":"Fiebig","given":"Markus","non-dropping-particle":"","parse-names":false,"suffix":""},{"dropping-particle":"","family":"Hjellbrekke","given":"Anne-Gunn","non-dropping-particle":"","parse-names":false,"suffix":""},{"dropping-particle":"","family":"Hong","given":"You-Deog","non-dropping-particle":"","parse-names":false,"suffix":""},{"dropping-particle":"","family":"Christian Kjeld","given":"Peter","non-dropping-particle":"","parse-names":false,"suffix":""},{"dropping-particle":"","family":"Koide","given":"Hiroshi","non-dropping-particle":"","parse-names":false,"suffix":""},{"dropping-particle":"","family":"Lear","given":"Gary","non-dropping-particle":"","parse-names":false,"suffix":""},{"dropping-particle":"","family":"Tarasick","given":"David","non-dropping-particle":"","parse-names":false,"suffix":""},{"dropping-particle":"","family":"Ueno","given":"Mikio","non-dropping-particle":"","parse-names":false,"suffix":""},{"dropping-particle":"","family":"Wallasch","given":"Markus","non-dropping-particle":"","parse-names":false,"suffix":""},{"dropping-particle":"","family":"Baumgardner","given":"Darrel","non-dropping-particle":"","parse-names":false,"suffix":""},{"dropping-particle":"","family":"Chuang","given":"Ming-Tung","non-dropping-particle":"","parse-names":false,"suffix":""},{"dropping-particle":"","family":"Gillett","given":"Robert","non-dropping-particle":"","parse-names":false,"suffix":""},{"dropping-particle":"","family":"Lee","given":"Meehye","non-dropping-particle":"","parse-names":false,"suffix":""},{"dropping-particle":"","family":"Molloy","given":"Suzie","non-dropping-particle":"","parse-names":false,"suffix":""},{"dropping-particle":"","family":"Moolla","given":"Raeesa","non-dropping-particle":"","parse-names":false,"suffix":""},{"dropping-particle":"","family":"Wang","given":"Tao","non-dropping-particle":"","parse-names":false,"suffix":""},{"dropping-particle":"","family":"Sharps","given":"Katrina","non-dropping-particle":"","parse-names":false,"suffix":""},{"dropping-particle":"","family":"Adame","given":"Jose A.","non-dropping-particle":"","parse-names":false,"suffix":""},{"dropping-particle":"","family":"Ancellet","given":"Gerard","non-dropping-particle":"","parse-names":false,"suffix":""},{"dropping-particle":"","family":"Apadula","given":"Francesco","non-dropping-particle":"","parse-names":false,"suffix":""},{"dropping-particle":"","family":"Artaxo","given":"Paulo","non-dropping-particle":"","parse-names":false,"suffix":""},{"dropping-particle":"","family":"Barlasina","given":"Maria","non-dropping-particle":"","parse-names":false,"suffix":""},{"dropping-particle":"","family":"Bogucka","given":"Magdalena","non-dropping-particle":"","parse-names":false,"suffix":""},{"dropping-particle":"","family":"Bonasoni","given":"Paolo","non-dropping-particle":"","parse-names":false,"suffix":""},{"dropping-particle":"","family":"Chang","given":"Limseok","non-dropping-particle":"","parse-names":false,"suffix":""},{"dropping-particle":"","family":"Colomb","given":"Aurelie","non-dropping-particle":"","parse-names":false,"suffix":""},{"dropping-particle":"","family":"Cuevas","given":"Emilio","non-dropping-particle":"","parse-names":false,"suffix":""},{"dropping-particle":"","family":"Cupeiro","given":"Manuel","non-dropping-particle":"","parse-names":false,"suffix":""},{"dropping-particle":"","family":"Degorska","given":"Anna","non-dropping-particle":"","parse-names":false,"suffix":""},{"dropping-particle":"","family":"Ding","given":"Aijun","non-dropping-particle":"","parse-names":false,"suffix":""},{"dropping-particle":"","family":"Fröhlich","given":"Marina","non-dropping-particle":"","parse-names":false,"suffix":""},{"dropping-particle":"","family":"Frolova","given":"Marina","non-dropping-particle":"","parse-names":false,"suffix":""},{"dropping-particle":"","family":"Gadhavi","given":"Harish","non-dropping-particle":"","parse-names":false,"suffix":""},{"dropping-particle":"","family":"Gheusi","given":"Francois","non-dropping-particle":"","parse-names":false,"suffix":""},{"dropping-particle":"","family":"Gilge","given":"Stefan","non-dropping-particle":"","parse-names":false,"suffix":""},{"dropping-particle":"","family":"Gonzalez","given":"Margarita Y.","non-dropping-particle":"","parse-names":false,"suffix":""},{"dropping-particle":"","family":"Gros","given":"Valerie","non-dropping-particle":"","parse-names":false,"suffix":""},{"dropping-particle":"","family":"Hamad","given":"Samera H.","non-dropping-particle":"","parse-names":false,"suffix":""},{"dropping-particle":"","family":"Helmig","given":"Detlev","non-dropping-particle":"","parse-names":false,"suffix":""},{"dropping-particle":"","family":"Henriques","given":"Diamantino","non-dropping-particle":"","parse-names":false,"suffix":""},{"dropping-particle":"","family":"Hermansen","given":"Ove","non-dropping-particle":"","parse-names":false,"suffix":""},{"dropping-particle":"","family":"Holla","given":"Robert","non-dropping-particle":"","parse-names":false,"suffix":""},{"dropping-particle":"","family":"Huber","given":"Jacques","non-dropping-particle":"","parse-names":false,"suffix":""},{"dropping-particle":"","family":"Im","given":"Ulas","non-dropping-particle":"","parse-names":false,"suffix":""},{"dropping-particle":"","family":"Jaffe","given":"Daniel A.","non-dropping-particle":"","parse-names":false,"suffix":""},{"dropping-particle":"","family":"Komala","given":"Ninong","non-dropping-particle":"","parse-names":false,"suffix":""},{"dropping-particle":"","family":"Kubistin","given":"Dagmar","non-dropping-particle":"","parse-names":false,"suffix":""},{"dropping-particle":"","family":"Lam","given":"Ka-Se","non-dropping-particle":"","parse-names":false,"suffix":""},{"dropping-particle":"","family":"Laurila","given":"Tuomas","non-dropping-particle":"","parse-names":false,"suffix":""},{"dropping-particle":"","family":"Lee","given":"Haeyoung","non-dropping-particle":"","parse-names":false,"suffix":""},{"dropping-particle":"","family":"Levy","given":"Ilan","non-dropping-particle":"","parse-names":false,"suffix":""},{"dropping-particle":"","family":"Mazzoleni","given":"Claudio","non-dropping-particle":"","parse-names":false,"suffix":""},{"dropping-particle":"","family":"Mazzoleni","given":"Lynn","non-dropping-particle":"","parse-names":false,"suffix":""},{"dropping-particle":"","family":"McClure-Begley","given":"Audra","non-dropping-particle":"","parse-names":false,"suffix":""},{"dropping-particle":"","family":"Mohamad","given":"Maznorizan","non-dropping-particle":"","parse-names":false,"suffix":""},{"dropping-particle":"","family":"Murovic","given":"Marijana","non-dropping-particle":"","parse-names":false,"suffix":""},{"dropping-particle":"","family":"Navarro-Comas","given":"M.","non-dropping-particle":"","parse-names":false,"suffix":""},{"dropping-particle":"","family":"Nicodim","given":"Florin","non-dropping-particle":"","parse-names":false,"suffix":""},{"dropping-particle":"","family":"Parrish","given":"David","non-dropping-particle":"","parse-names":false,"suffix":""},{"dropping-particle":"","family":"Read","given":"Katie A.","non-dropping-particle":"","parse-names":false,"suffix":""},{"dropping-particle":"","family":"Reid","given":"Nick","non-dropping-particle":"","parse-names":false,"suffix":""},{"dropping-particle":"","family":"Ries","given":"Ludwig","non-dropping-particle":"","parse-names":false,"suffix":""},{"dropping-particle":"","family":"Saxena","given":"Pallavi","non-dropping-particle":"","parse-names":false,"suffix":""},{"dropping-particle":"","family":"Schwab","given":"James J.","non-dropping-particle":"","parse-names":false,"suffix":""},{"dropping-particle":"","family":"Scorgie","given":"Yvonne","non-dropping-particle":"","parse-names":false,"suffix":""},{"dropping-particle":"","family":"Senik","given":"Irina","non-dropping-particle":"","parse-names":false,"suffix":""},{"dropping-particle":"","family":"Simmonds","given":"Peter","non-dropping-particle":"","parse-names":false,"suffix":""},{"dropping-particle":"","family":"Sinha","given":"Vinayak","non-dropping-particle":"","parse-names":false,"suffix":""},{"dropping-particle":"","family":"Skorokhod","given":"Andrey","non-dropping-particle":"","parse-names":false,"suffix":""},{"dropping-particle":"","family":"Spain","given":"Gerard","non-dropping-particle":"","parse-names":false,"suffix":""},{"dropping-particle":"","family":"Spangl","given":"Wolfgang","non-dropping-particle":"","parse-names":false,"suffix":""},{"dropping-particle":"","family":"Spoor","given":"Ronald","non-dropping-particle":"","parse-names":false,"suffix":""},{"dropping-particle":"","family":"Springston","given":"Stephen R.","non-dropping-particle":"","parse-names":false,"suffix":""},{"dropping-particle":"","family":"Steer","given":"Kelvyn","non-dropping-particle":"","parse-names":false,"suffix":""},{"dropping-particle":"","family":"Steinbacher","given":"Martin","non-dropping-particle":"","parse-names":false,"suffix":""},{"dropping-particle":"","family":"Suharguniyawan","given":"Eka","non-dropping-particle":"","parse-names":false,"suffix":""},{"dropping-particle":"","family":"Torre","given":"Paul","non-dropping-particle":"","parse-names":false,"suffix":""},{"dropping-particle":"","family":"Trickl","given":"Thomas","non-dropping-particle":"","parse-names":false,"suffix":""},{"dropping-particle":"","family":"Weili","given":"Lin","non-dropping-particle":"","parse-names":false,"suffix":""},{"dropping-particle":"","family":"Weller","given":"Rolf","non-dropping-particle":"","parse-names":false,"suffix":""},{"dropping-particle":"","family":"Xu","given":"Xiaobin","non-dropping-particle":"","parse-names":false,"suffix":""},{"dropping-particle":"","family":"Xue","given":"Likun","non-dropping-particle":"","parse-names":false,"suffix":""},{"dropping-particle":"","family":"Zhiqiang","given":"Ma","non-dropping-particle":"","parse-names":false,"suffix":""}],"container-title":"Elem Sci Anth","id":"ITEM-2","issue":"0","issued":{"date-parts":[["2017","10","18"]]},"page":"58","publisher":"University of California Press","title":"Tropospheric Ozone Assessment Report: Database and Metrics Data of Global Surface Ozone Observations","type":"article-journal","volume":"5"},"uris":["http://www.mendeley.com/documents/?uuid=f8f734f4-a28e-308b-a421-f1ff799d0844"]}],"mendeley":{"formattedCitation":"&lt;sup&gt;6,15&lt;/sup&gt;","plainTextFormattedCitation":"6,15","previouslyFormattedCitation":"&lt;sup&gt;6,15&lt;/sup&gt;"},"properties":{"noteIndex":0},"schema":"https://github.com/citation-style-language/schema/raw/master/csl-citation.json"}</w:instrText>
      </w:r>
      <w:r w:rsidRPr="0096128F">
        <w:fldChar w:fldCharType="separate"/>
      </w:r>
      <w:r w:rsidRPr="0096128F">
        <w:fldChar w:fldCharType="end"/>
      </w:r>
      <w:r w:rsidR="00AF3407">
        <w:rPr>
          <w:vertAlign w:val="superscript"/>
          <w:lang w:val="en"/>
        </w:rPr>
        <w:t>7,16</w:t>
      </w:r>
      <w:r w:rsidRPr="0096128F">
        <w:t xml:space="preserve"> For GBD 2017, </w:t>
      </w:r>
      <w:r w:rsidR="004F0159">
        <w:t xml:space="preserve">TOAR </w:t>
      </w:r>
      <w:r w:rsidRPr="0096128F">
        <w:t>observations were combined with six atmospheric models from phase one of the Chemistry-Climate Model Initiative (CCMI)</w:t>
      </w:r>
      <w:r w:rsidR="00AF3407">
        <w:rPr>
          <w:vertAlign w:val="superscript"/>
          <w:lang w:val="en"/>
        </w:rPr>
        <w:t>17</w:t>
      </w:r>
      <w:r w:rsidRPr="0096128F">
        <w:t xml:space="preserve"> using the M</w:t>
      </w:r>
      <w:r w:rsidRPr="0096128F">
        <w:rPr>
          <w:vertAlign w:val="superscript"/>
        </w:rPr>
        <w:t>3</w:t>
      </w:r>
      <w:r w:rsidRPr="0096128F">
        <w:t>Fusion method for the average of 2008 to 2014</w:t>
      </w:r>
      <w:r w:rsidR="00E83C4F">
        <w:t>.</w:t>
      </w:r>
      <w:r w:rsidR="00AF3407">
        <w:rPr>
          <w:vertAlign w:val="superscript"/>
          <w:lang w:val="en"/>
        </w:rPr>
        <w:t>18</w:t>
      </w:r>
      <w:r w:rsidRPr="0096128F">
        <w:t xml:space="preserve"> In M</w:t>
      </w:r>
      <w:r w:rsidRPr="0096128F">
        <w:rPr>
          <w:vertAlign w:val="superscript"/>
        </w:rPr>
        <w:t>3</w:t>
      </w:r>
      <w:r w:rsidRPr="0096128F">
        <w:t xml:space="preserve">Fusion, </w:t>
      </w:r>
      <w:r w:rsidR="0084789D" w:rsidRPr="0084789D">
        <w:t xml:space="preserve">the </w:t>
      </w:r>
      <w:r w:rsidR="0084789D" w:rsidRPr="0084789D">
        <w:lastRenderedPageBreak/>
        <w:t xml:space="preserve">models </w:t>
      </w:r>
      <w:r w:rsidR="00E5245C">
        <w:t>wer</w:t>
      </w:r>
      <w:r w:rsidR="0084789D" w:rsidRPr="0084789D">
        <w:t xml:space="preserve">e </w:t>
      </w:r>
      <w:r w:rsidR="00A74FD0">
        <w:t xml:space="preserve">bias corrected and </w:t>
      </w:r>
      <w:r w:rsidR="0084789D" w:rsidRPr="0084789D">
        <w:t>combined by finding the optimal linear combination of models in each world region, weighted based on their performance with respect to observations</w:t>
      </w:r>
      <w:r w:rsidRPr="0096128F">
        <w:t xml:space="preserve">. </w:t>
      </w:r>
      <w:r w:rsidR="00B511AD">
        <w:t xml:space="preserve">Within two degrees of a monitoring station, the multi-model composite was </w:t>
      </w:r>
      <w:r w:rsidR="004B782A">
        <w:t xml:space="preserve">then </w:t>
      </w:r>
      <w:r w:rsidR="00B511AD">
        <w:t xml:space="preserve">replaced with a spatial interpolation of observations.  </w:t>
      </w:r>
      <w:r w:rsidRPr="0096128F">
        <w:t>The 2008–2014 ozone distribution was</w:t>
      </w:r>
      <w:r w:rsidR="00341FB2">
        <w:t xml:space="preserve"> </w:t>
      </w:r>
      <w:r w:rsidRPr="0096128F">
        <w:t xml:space="preserve">extended </w:t>
      </w:r>
      <w:r w:rsidR="00E5245C">
        <w:t>backwards (1990</w:t>
      </w:r>
      <w:r w:rsidR="008C1AD4" w:rsidRPr="0096128F">
        <w:t>–</w:t>
      </w:r>
      <w:r w:rsidR="00E5245C">
        <w:t>2008) by scaling with cubic splines relative to prior GBD ozone estimates and forwards (2014</w:t>
      </w:r>
      <w:r w:rsidR="008C1AD4" w:rsidRPr="0096128F">
        <w:t>–</w:t>
      </w:r>
      <w:r w:rsidR="00E5245C">
        <w:t>2017) by extending the annual rate of change from 2012</w:t>
      </w:r>
      <w:r w:rsidR="00AF7097">
        <w:t xml:space="preserve">, for use in </w:t>
      </w:r>
      <w:r w:rsidRPr="0096128F">
        <w:t>GBD 2017</w:t>
      </w:r>
      <w:r w:rsidR="00E83C4F">
        <w:t>.</w:t>
      </w:r>
      <w:r w:rsidR="00AF3407">
        <w:rPr>
          <w:vertAlign w:val="superscript"/>
          <w:lang w:val="en"/>
        </w:rPr>
        <w:t>13</w:t>
      </w:r>
    </w:p>
    <w:p w14:paraId="3DB69EB7" w14:textId="0AF53CAD" w:rsidR="0012558E" w:rsidRDefault="0096128F" w:rsidP="0009546F">
      <w:pPr>
        <w:ind w:firstLine="720"/>
      </w:pPr>
      <w:r w:rsidRPr="0096128F">
        <w:t>While the M</w:t>
      </w:r>
      <w:r w:rsidRPr="0096128F">
        <w:rPr>
          <w:vertAlign w:val="superscript"/>
        </w:rPr>
        <w:t>3</w:t>
      </w:r>
      <w:r w:rsidRPr="0096128F">
        <w:t xml:space="preserve">Fusion method significantly improved upon previous </w:t>
      </w:r>
      <w:r w:rsidR="004B10FC">
        <w:t xml:space="preserve">GBD </w:t>
      </w:r>
      <w:r w:rsidRPr="0096128F">
        <w:t xml:space="preserve">ozone estimates, we identify a potential for further improvements. </w:t>
      </w:r>
      <w:r w:rsidR="00A74FD0">
        <w:t xml:space="preserve">In particular, </w:t>
      </w:r>
      <w:r w:rsidR="0084789D">
        <w:t>t</w:t>
      </w:r>
      <w:r w:rsidRPr="0096128F">
        <w:t xml:space="preserve">he correction </w:t>
      </w:r>
      <w:r w:rsidR="003713FF">
        <w:t>within two degrees of an</w:t>
      </w:r>
      <w:r w:rsidRPr="0096128F">
        <w:t xml:space="preserve"> observation can create discontinuities, which could be improved </w:t>
      </w:r>
      <w:r w:rsidR="00F06A46">
        <w:t xml:space="preserve">by using </w:t>
      </w:r>
      <w:r w:rsidRPr="0096128F">
        <w:t>advanced geostatistical techniques that combine model output with observations using smooth weighting across space</w:t>
      </w:r>
      <w:r w:rsidR="00A74FD0">
        <w:t xml:space="preserve">.  Here we use </w:t>
      </w:r>
      <w:r w:rsidR="00B511AD">
        <w:t>a novel combination of the M</w:t>
      </w:r>
      <w:r w:rsidR="005379CC">
        <w:rPr>
          <w:vertAlign w:val="superscript"/>
        </w:rPr>
        <w:t>3</w:t>
      </w:r>
      <w:r w:rsidR="00B511AD">
        <w:t>Fusion and</w:t>
      </w:r>
      <w:r w:rsidRPr="0096128F">
        <w:t xml:space="preserve"> Bayesian Maximum Entropy (BME)</w:t>
      </w:r>
      <w:r w:rsidR="00B511AD">
        <w:t xml:space="preserve"> methods</w:t>
      </w:r>
      <w:r w:rsidR="008C6A9C">
        <w:t>,</w:t>
      </w:r>
      <w:r w:rsidR="008C6A9C">
        <w:rPr>
          <w:vertAlign w:val="superscript"/>
          <w:lang w:val="en"/>
        </w:rPr>
        <w:t>19-22</w:t>
      </w:r>
      <w:r w:rsidRPr="0096128F">
        <w:t xml:space="preserve"> </w:t>
      </w:r>
      <w:r w:rsidR="008C6A9C">
        <w:t xml:space="preserve">which </w:t>
      </w:r>
      <w:r w:rsidR="00B511AD">
        <w:t xml:space="preserve">is uniquely suited to the challenges of mapping global ozone concentrations, </w:t>
      </w:r>
      <w:r w:rsidR="009D0FD2">
        <w:t xml:space="preserve">as only observations and models provide useful information and </w:t>
      </w:r>
      <w:r w:rsidR="00B511AD">
        <w:t xml:space="preserve">observations </w:t>
      </w:r>
      <w:r w:rsidR="009D0FD2">
        <w:t xml:space="preserve">are sparse </w:t>
      </w:r>
      <w:r w:rsidR="00B511AD">
        <w:t xml:space="preserve">in some world regions.  The regional </w:t>
      </w:r>
      <w:r w:rsidR="003778BA">
        <w:t xml:space="preserve">“large-scale” </w:t>
      </w:r>
      <w:r w:rsidR="00B511AD">
        <w:t>bias correction and weighting of models in the M</w:t>
      </w:r>
      <w:r w:rsidR="005379CC">
        <w:rPr>
          <w:vertAlign w:val="superscript"/>
        </w:rPr>
        <w:t>3</w:t>
      </w:r>
      <w:r w:rsidR="00B511AD">
        <w:t xml:space="preserve">Fusion multi-model composite provides the best estimate of ozone far from observations.  Then BME </w:t>
      </w:r>
      <w:r w:rsidR="003778BA">
        <w:t>provides a local “small-scale” correction, by smoothly integrating</w:t>
      </w:r>
      <w:r w:rsidR="00B511AD">
        <w:t xml:space="preserve"> observations in both space and time</w:t>
      </w:r>
      <w:r w:rsidR="004B782A">
        <w:t xml:space="preserve"> such that estimates match observations </w:t>
      </w:r>
      <w:r w:rsidR="00067A0D">
        <w:t xml:space="preserve">at the measurement site, </w:t>
      </w:r>
      <w:r w:rsidR="004B782A">
        <w:t>and the influence of those observations decrease</w:t>
      </w:r>
      <w:r w:rsidR="003778BA">
        <w:t>s</w:t>
      </w:r>
      <w:r w:rsidR="004B782A">
        <w:t xml:space="preserve"> with distance</w:t>
      </w:r>
      <w:r w:rsidR="00B511AD">
        <w:t xml:space="preserve"> </w:t>
      </w:r>
      <w:r w:rsidR="004B782A">
        <w:t xml:space="preserve">according to the spatiotemporal covariance.  </w:t>
      </w:r>
      <w:r w:rsidR="004B782A">
        <w:t xml:space="preserve">Since </w:t>
      </w:r>
      <w:r w:rsidR="004F0159">
        <w:t xml:space="preserve">ozone </w:t>
      </w:r>
      <w:r w:rsidR="004B782A">
        <w:t>m</w:t>
      </w:r>
      <w:r w:rsidR="004B782A" w:rsidRPr="0096128F">
        <w:t>onitoring is inconsistent</w:t>
      </w:r>
      <w:r w:rsidR="004B782A">
        <w:t xml:space="preserve">, allowing observations </w:t>
      </w:r>
      <w:r w:rsidR="004B782A" w:rsidRPr="0096128F">
        <w:t xml:space="preserve">to affect predictions across time could provide more accurate estimates. </w:t>
      </w:r>
      <w:r w:rsidR="004B782A">
        <w:t xml:space="preserve">Near observation locations, therefore, ozone estimates will be strongly influenced by observations.  </w:t>
      </w:r>
      <w:r w:rsidRPr="0096128F">
        <w:t>BME has previously been used to fuse ozone observations with models on state and national scales</w:t>
      </w:r>
      <w:r w:rsidR="00E83C4F">
        <w:t>,</w:t>
      </w:r>
      <w:r w:rsidR="00812850">
        <w:rPr>
          <w:vertAlign w:val="superscript"/>
          <w:lang w:val="en"/>
        </w:rPr>
        <w:t>23-25</w:t>
      </w:r>
      <w:r w:rsidRPr="0096128F">
        <w:t xml:space="preserve"> but </w:t>
      </w:r>
      <w:r w:rsidR="004B782A">
        <w:t xml:space="preserve">it has not been used previously globally, and </w:t>
      </w:r>
      <w:r w:rsidRPr="0096128F">
        <w:t>apart from Chang et al.</w:t>
      </w:r>
      <w:r w:rsidR="00E83C4F">
        <w:t>,</w:t>
      </w:r>
      <w:r w:rsidR="00812850">
        <w:rPr>
          <w:vertAlign w:val="superscript"/>
          <w:lang w:val="en"/>
        </w:rPr>
        <w:t>18</w:t>
      </w:r>
      <w:r w:rsidRPr="0096128F">
        <w:t xml:space="preserve"> we are not aware </w:t>
      </w:r>
      <w:r w:rsidR="004F0159">
        <w:t xml:space="preserve">of </w:t>
      </w:r>
      <w:r w:rsidRPr="0096128F">
        <w:t xml:space="preserve">any </w:t>
      </w:r>
      <w:r w:rsidR="004F0159">
        <w:t xml:space="preserve">global </w:t>
      </w:r>
      <w:r w:rsidRPr="0096128F">
        <w:t xml:space="preserve">data </w:t>
      </w:r>
      <w:r w:rsidRPr="0096128F">
        <w:lastRenderedPageBreak/>
        <w:t xml:space="preserve">fusion of ozone observations and models. </w:t>
      </w:r>
    </w:p>
    <w:p w14:paraId="7EB36139" w14:textId="40601803" w:rsidR="0096128F" w:rsidRPr="0096128F" w:rsidRDefault="0096128F" w:rsidP="00F12D8D">
      <w:pPr>
        <w:ind w:firstLine="720"/>
      </w:pPr>
      <w:r w:rsidRPr="0096128F">
        <w:t xml:space="preserve">We aim to estimate </w:t>
      </w:r>
      <w:r w:rsidR="009D0FD2">
        <w:t xml:space="preserve">global </w:t>
      </w:r>
      <w:r w:rsidRPr="0096128F">
        <w:t>fine resolution</w:t>
      </w:r>
      <w:r w:rsidR="004B782A">
        <w:t xml:space="preserve"> (0.1°)</w:t>
      </w:r>
      <w:r w:rsidRPr="0096128F">
        <w:t xml:space="preserve"> surface ozone f</w:t>
      </w:r>
      <w:r w:rsidR="009F24D0">
        <w:t xml:space="preserve">or each year from </w:t>
      </w:r>
      <w:r w:rsidRPr="0096128F">
        <w:t>1990</w:t>
      </w:r>
      <w:r w:rsidR="009F24D0">
        <w:t xml:space="preserve"> to </w:t>
      </w:r>
      <w:r w:rsidRPr="0096128F">
        <w:t xml:space="preserve">2017 to support the GBD </w:t>
      </w:r>
      <w:r w:rsidR="004A5582">
        <w:t xml:space="preserve">2019 </w:t>
      </w:r>
      <w:r w:rsidRPr="0096128F">
        <w:t>Study by combin</w:t>
      </w:r>
      <w:r w:rsidR="001D3FD2">
        <w:t>ing</w:t>
      </w:r>
      <w:r w:rsidRPr="0096128F">
        <w:t xml:space="preserve"> surface observations with </w:t>
      </w:r>
      <w:r w:rsidR="009F24D0">
        <w:t>multiple global atmospheric models</w:t>
      </w:r>
      <w:r w:rsidR="00E54A09">
        <w:t xml:space="preserve"> by first using </w:t>
      </w:r>
      <w:r w:rsidR="00F12D8D" w:rsidRPr="0096128F">
        <w:t>M</w:t>
      </w:r>
      <w:r w:rsidR="00F12D8D" w:rsidRPr="0096128F">
        <w:rPr>
          <w:vertAlign w:val="superscript"/>
        </w:rPr>
        <w:t>3</w:t>
      </w:r>
      <w:r w:rsidR="00F12D8D" w:rsidRPr="0096128F">
        <w:t xml:space="preserve">Fusion </w:t>
      </w:r>
      <w:r w:rsidR="004B782A">
        <w:t xml:space="preserve">to create </w:t>
      </w:r>
      <w:r w:rsidR="00F12D8D">
        <w:t>multi-model composites</w:t>
      </w:r>
      <w:r w:rsidR="004B782A">
        <w:t>, and</w:t>
      </w:r>
      <w:r w:rsidR="00E54A09">
        <w:t xml:space="preserve"> then applying</w:t>
      </w:r>
      <w:r w:rsidR="004B782A">
        <w:t xml:space="preserve"> BME to smoothly </w:t>
      </w:r>
      <w:r w:rsidR="00F12D8D">
        <w:t xml:space="preserve">fuse </w:t>
      </w:r>
      <w:r w:rsidR="00E54A09">
        <w:t>multi-model composite</w:t>
      </w:r>
      <w:r w:rsidR="002E6E58">
        <w:t>s</w:t>
      </w:r>
      <w:r w:rsidR="00E54A09">
        <w:t xml:space="preserve"> </w:t>
      </w:r>
      <w:r w:rsidR="00F12D8D">
        <w:t xml:space="preserve">with observations </w:t>
      </w:r>
      <w:r w:rsidR="004B782A">
        <w:t>in space and time</w:t>
      </w:r>
      <w:r w:rsidR="00F12D8D">
        <w:t xml:space="preserve">. </w:t>
      </w:r>
      <w:r w:rsidR="00224A10" w:rsidRPr="0096128F">
        <w:t xml:space="preserve">We improve upon the </w:t>
      </w:r>
      <w:r w:rsidR="00E54A09">
        <w:t xml:space="preserve">single 7-year mean </w:t>
      </w:r>
      <w:r w:rsidR="00224A10">
        <w:t>ozone fields produced for GBD 2017</w:t>
      </w:r>
      <w:r w:rsidR="002E6E58">
        <w:rPr>
          <w:vertAlign w:val="superscript"/>
        </w:rPr>
        <w:t>18</w:t>
      </w:r>
      <w:r w:rsidR="00224A10">
        <w:t xml:space="preserve"> </w:t>
      </w:r>
      <w:r w:rsidRPr="0096128F">
        <w:t>by producing yearly output</w:t>
      </w:r>
      <w:r w:rsidR="00E54A09">
        <w:t xml:space="preserve"> </w:t>
      </w:r>
      <w:r w:rsidR="00711DD7">
        <w:t>for 1990-</w:t>
      </w:r>
      <w:r w:rsidR="00E54A09">
        <w:t>2017</w:t>
      </w:r>
      <w:r w:rsidRPr="0096128F">
        <w:t xml:space="preserve">, including additional observations and model output, smoothly weighting observations across space and time, and applying fine spatial structure based on fine resolution model output. </w:t>
      </w:r>
      <w:r w:rsidR="00224A10" w:rsidRPr="0096128F">
        <w:t xml:space="preserve">To </w:t>
      </w:r>
      <w:r w:rsidR="00160A5F">
        <w:t xml:space="preserve">add </w:t>
      </w:r>
      <w:r w:rsidR="006E427B">
        <w:t>fine spatial</w:t>
      </w:r>
      <w:r w:rsidR="00224A10" w:rsidRPr="0096128F">
        <w:t xml:space="preserve"> resolution</w:t>
      </w:r>
      <w:r w:rsidR="000C7A33">
        <w:t xml:space="preserve"> for </w:t>
      </w:r>
      <w:r w:rsidR="00224A10" w:rsidRPr="0096128F">
        <w:t xml:space="preserve">GBD, we apply the </w:t>
      </w:r>
      <w:r w:rsidR="00E54A09">
        <w:t xml:space="preserve">fine-scale </w:t>
      </w:r>
      <w:r w:rsidR="00224A10" w:rsidRPr="0096128F">
        <w:t>spatial pattern</w:t>
      </w:r>
      <w:r w:rsidR="00E54A09">
        <w:t>s</w:t>
      </w:r>
      <w:r w:rsidR="00224A10" w:rsidRPr="0096128F">
        <w:t xml:space="preserve"> </w:t>
      </w:r>
      <w:r w:rsidR="00E54A09">
        <w:t xml:space="preserve">from a global fine resolution </w:t>
      </w:r>
      <w:r w:rsidR="00224A10" w:rsidRPr="0096128F">
        <w:t>model</w:t>
      </w:r>
      <w:r w:rsidR="00E54A09">
        <w:t xml:space="preserve"> simulation</w:t>
      </w:r>
      <w:r w:rsidR="00E83C4F">
        <w:t>.</w:t>
      </w:r>
      <w:r w:rsidR="00812850">
        <w:rPr>
          <w:vertAlign w:val="superscript"/>
          <w:lang w:val="en"/>
        </w:rPr>
        <w:t>26</w:t>
      </w:r>
      <w:r w:rsidR="00A424FF" w:rsidRPr="00A424FF">
        <w:t xml:space="preserve"> </w:t>
      </w:r>
      <w:r w:rsidR="00A424FF">
        <w:t xml:space="preserve"> </w:t>
      </w:r>
      <w:r w:rsidR="00EF4232">
        <w:t>Our a</w:t>
      </w:r>
      <w:r w:rsidR="00A424FF">
        <w:t xml:space="preserve">nnual global ozone maps were used by </w:t>
      </w:r>
      <w:r w:rsidR="007F48F2">
        <w:t xml:space="preserve">GBD </w:t>
      </w:r>
      <w:r w:rsidR="00A424FF">
        <w:t xml:space="preserve">2019, which </w:t>
      </w:r>
      <w:r w:rsidR="007F48F2">
        <w:t xml:space="preserve">extrapolated to 2019 and </w:t>
      </w:r>
      <w:r w:rsidR="00A424FF">
        <w:t xml:space="preserve">estimated </w:t>
      </w:r>
      <w:r w:rsidR="007F48F2">
        <w:t>3</w:t>
      </w:r>
      <w:r w:rsidR="00EF4232">
        <w:t>65</w:t>
      </w:r>
      <w:r w:rsidR="007F48F2">
        <w:t xml:space="preserve">,000 </w:t>
      </w:r>
      <w:r w:rsidR="00DE6477">
        <w:t xml:space="preserve">(95% CI: 175,000-564,000) </w:t>
      </w:r>
      <w:r w:rsidR="00EF4232">
        <w:t xml:space="preserve">premature </w:t>
      </w:r>
      <w:r w:rsidR="00DE6477">
        <w:t xml:space="preserve">chronic obstructive pulmonary disease </w:t>
      </w:r>
      <w:r w:rsidR="007F48F2">
        <w:t>deaths globally</w:t>
      </w:r>
      <w:r w:rsidR="00DE6477">
        <w:t>, or 6.21 (2.99-9.63) million disability adjusted life years,</w:t>
      </w:r>
      <w:r w:rsidR="007F48F2">
        <w:t xml:space="preserve"> </w:t>
      </w:r>
      <w:r w:rsidR="00EF4232">
        <w:t xml:space="preserve">from ambient ozone exposure </w:t>
      </w:r>
      <w:r w:rsidR="007F48F2">
        <w:t>in 2019.</w:t>
      </w:r>
      <w:r w:rsidR="00812850">
        <w:rPr>
          <w:vertAlign w:val="superscript"/>
          <w:lang w:val="en"/>
        </w:rPr>
        <w:t>27</w:t>
      </w:r>
      <w:r w:rsidR="007F48F2">
        <w:t xml:space="preserve">  </w:t>
      </w:r>
    </w:p>
    <w:p w14:paraId="0D94595E" w14:textId="19A8891E" w:rsidR="00C52B26" w:rsidRDefault="00EE3105" w:rsidP="00DD7253">
      <w:pPr>
        <w:pStyle w:val="Heading1"/>
        <w:jc w:val="left"/>
      </w:pPr>
      <w:r>
        <w:t>MATERIALS AND METHODS</w:t>
      </w:r>
    </w:p>
    <w:p w14:paraId="7780824A" w14:textId="28BE2B5F" w:rsidR="00D9457F" w:rsidRDefault="00D9457F" w:rsidP="00186242">
      <w:pPr>
        <w:spacing w:after="240"/>
        <w:ind w:firstLine="720"/>
        <w:contextualSpacing w:val="0"/>
      </w:pPr>
      <w:r>
        <w:t>M</w:t>
      </w:r>
      <w:r w:rsidR="005379CC">
        <w:rPr>
          <w:vertAlign w:val="superscript"/>
        </w:rPr>
        <w:t>3</w:t>
      </w:r>
      <w:r>
        <w:t xml:space="preserve">Fusion and BME are used in sequence to estimate global </w:t>
      </w:r>
      <w:r w:rsidR="00E54A09">
        <w:t xml:space="preserve">surface </w:t>
      </w:r>
      <w:r>
        <w:t>ozone concentrations.  Other methods have been applied on smaller scales, such as neural networks using meteorological and emission variables to predict ozone,</w:t>
      </w:r>
      <w:r w:rsidR="00812850">
        <w:rPr>
          <w:vertAlign w:val="superscript"/>
          <w:lang w:val="en"/>
        </w:rPr>
        <w:t>28,29</w:t>
      </w:r>
      <w:r>
        <w:t xml:space="preserve"> but th</w:t>
      </w:r>
      <w:r w:rsidR="00711DD7">
        <w:t>os</w:t>
      </w:r>
      <w:r>
        <w:t xml:space="preserve">e relationships may not </w:t>
      </w:r>
      <w:r w:rsidR="00186242">
        <w:t>apply elsewhere</w:t>
      </w:r>
      <w:r>
        <w:t xml:space="preserve">, and </w:t>
      </w:r>
      <w:r w:rsidR="00BE4587">
        <w:t>those</w:t>
      </w:r>
      <w:r w:rsidR="00186242">
        <w:t xml:space="preserve"> methods are inappropriate</w:t>
      </w:r>
      <w:r w:rsidR="00F117EC">
        <w:t xml:space="preserve"> where there are no observations.  </w:t>
      </w:r>
    </w:p>
    <w:p w14:paraId="2F7FD8F0" w14:textId="7C1B2410" w:rsidR="0009546F" w:rsidRDefault="00711DD7" w:rsidP="0009546F">
      <w:pPr>
        <w:spacing w:after="240"/>
        <w:ind w:firstLine="720"/>
        <w:contextualSpacing w:val="0"/>
      </w:pPr>
      <w:r>
        <w:t>GBD’s</w:t>
      </w:r>
      <w:r w:rsidRPr="0096128F">
        <w:t xml:space="preserve"> </w:t>
      </w:r>
      <w:r w:rsidR="0096128F" w:rsidRPr="0096128F">
        <w:t>ozone metric for quantifying health outcomes from long term ozone exposure</w:t>
      </w:r>
      <w:r w:rsidR="00A774CD">
        <w:t xml:space="preserve"> </w:t>
      </w:r>
      <w:r w:rsidR="0096128F" w:rsidRPr="0096128F">
        <w:t>is the ozone season daily maximum 8-hour mixing ratio</w:t>
      </w:r>
      <w:r w:rsidR="005210FA">
        <w:t xml:space="preserve"> (OSDMA8)</w:t>
      </w:r>
      <w:r w:rsidR="00E83C4F">
        <w:t>.</w:t>
      </w:r>
      <w:r w:rsidR="00AE419A">
        <w:rPr>
          <w:vertAlign w:val="superscript"/>
          <w:lang w:val="en"/>
        </w:rPr>
        <w:t>2</w:t>
      </w:r>
      <w:r w:rsidR="00E83C4F">
        <w:t xml:space="preserve"> </w:t>
      </w:r>
      <w:r w:rsidR="0096128F" w:rsidRPr="0096128F">
        <w:t>OSDMA8 is calculated as the annual maximum of the six-month running mean of the monthly average daily maximum 8-hour mixing ratio</w:t>
      </w:r>
      <w:r w:rsidR="005562A5">
        <w:t xml:space="preserve">, </w:t>
      </w:r>
      <w:r w:rsidR="004602F8">
        <w:t xml:space="preserve">including months </w:t>
      </w:r>
      <w:r w:rsidR="006C4AD6">
        <w:t xml:space="preserve">through March </w:t>
      </w:r>
      <w:r w:rsidR="005562A5">
        <w:t xml:space="preserve">of the following year to </w:t>
      </w:r>
      <w:r w:rsidR="004602F8">
        <w:t xml:space="preserve">contain </w:t>
      </w:r>
      <w:r w:rsidR="005562A5">
        <w:t>the Southern Hemisphere</w:t>
      </w:r>
      <w:r w:rsidR="00BE4587" w:rsidRPr="00BE4587">
        <w:t xml:space="preserve"> </w:t>
      </w:r>
      <w:r w:rsidR="00BE4587">
        <w:t>summer</w:t>
      </w:r>
      <w:r w:rsidR="005562A5">
        <w:t xml:space="preserve">. </w:t>
      </w:r>
      <w:r w:rsidR="0096128F" w:rsidRPr="0096128F">
        <w:t xml:space="preserve">All observations, model output, and estimates are </w:t>
      </w:r>
      <w:r w:rsidR="00352EEF">
        <w:t xml:space="preserve">reported </w:t>
      </w:r>
      <w:r>
        <w:t xml:space="preserve">here </w:t>
      </w:r>
      <w:r w:rsidR="00352EEF">
        <w:t xml:space="preserve">as </w:t>
      </w:r>
      <w:r w:rsidR="0096128F" w:rsidRPr="0096128F">
        <w:lastRenderedPageBreak/>
        <w:t xml:space="preserve">OSDMA8. </w:t>
      </w:r>
    </w:p>
    <w:p w14:paraId="25D90EF2" w14:textId="2478D2F2" w:rsidR="0009546F" w:rsidRPr="00DD7253" w:rsidRDefault="00DD7253" w:rsidP="002913DE">
      <w:r w:rsidRPr="00DD7253">
        <w:rPr>
          <w:b/>
          <w:i/>
        </w:rPr>
        <w:t>Surface Ozone Observations</w:t>
      </w:r>
      <w:r w:rsidRPr="00DD7253">
        <w:rPr>
          <w:b/>
        </w:rPr>
        <w:t>.</w:t>
      </w:r>
      <w:r>
        <w:t xml:space="preserve"> </w:t>
      </w:r>
      <w:r w:rsidR="0096128F" w:rsidRPr="00DD7253">
        <w:t>We include surface ozone observations from TOAR and the Chinese National Environmental Monitoring Center (CNEMC) Network</w:t>
      </w:r>
      <w:r w:rsidR="005320EA">
        <w:t xml:space="preserve"> (Figure 1)</w:t>
      </w:r>
      <w:r w:rsidR="0096128F" w:rsidRPr="00DD7253">
        <w:t xml:space="preserve">. TOAR is the world’s largest collection of in-situ hourly surface ozone </w:t>
      </w:r>
      <w:r w:rsidR="005320EA">
        <w:t>observations</w:t>
      </w:r>
      <w:r w:rsidR="005320EA" w:rsidRPr="00DD7253">
        <w:t xml:space="preserve"> </w:t>
      </w:r>
      <w:r w:rsidR="0096128F" w:rsidRPr="00DD7253">
        <w:t>covering 1970</w:t>
      </w:r>
      <w:r w:rsidR="00711DD7">
        <w:t>-</w:t>
      </w:r>
      <w:r w:rsidR="0096128F" w:rsidRPr="00DD7253">
        <w:t>2015</w:t>
      </w:r>
      <w:r w:rsidR="00E83C4F">
        <w:t>.</w:t>
      </w:r>
      <w:r w:rsidR="00AE419A">
        <w:rPr>
          <w:vertAlign w:val="superscript"/>
          <w:lang w:val="en"/>
        </w:rPr>
        <w:t>16,30</w:t>
      </w:r>
      <w:r w:rsidR="0096128F" w:rsidRPr="00DD7253">
        <w:t xml:space="preserve"> </w:t>
      </w:r>
      <w:r w:rsidR="00611614" w:rsidRPr="00DD7253">
        <w:t xml:space="preserve">The database contains dense observations in North America, Europe, Japan, and South Korea, </w:t>
      </w:r>
      <w:r w:rsidR="00611614">
        <w:t>and</w:t>
      </w:r>
      <w:r w:rsidR="00611614" w:rsidRPr="00DD7253">
        <w:t xml:space="preserve"> sparse observations elsewhere</w:t>
      </w:r>
      <w:r w:rsidR="00611614">
        <w:t>.</w:t>
      </w:r>
      <w:r w:rsidR="00AE419A">
        <w:rPr>
          <w:vertAlign w:val="superscript"/>
          <w:lang w:val="en"/>
        </w:rPr>
        <w:t>7</w:t>
      </w:r>
      <w:r w:rsidR="00611614" w:rsidRPr="00DD7253">
        <w:t xml:space="preserve"> </w:t>
      </w:r>
      <w:r w:rsidR="00BE4587">
        <w:t>T</w:t>
      </w:r>
      <w:r w:rsidR="004C7E4C" w:rsidRPr="00DD7253">
        <w:t xml:space="preserve">he database </w:t>
      </w:r>
      <w:r w:rsidR="00BE4587">
        <w:t xml:space="preserve">was updated for this project </w:t>
      </w:r>
      <w:r w:rsidR="004C7E4C" w:rsidRPr="00DD7253">
        <w:t>to include readily-available datasets for the years 2015–2017</w:t>
      </w:r>
      <w:r w:rsidR="007B1CC9">
        <w:t>, but measurements were not updated for all nations</w:t>
      </w:r>
      <w:r w:rsidR="00186242">
        <w:t xml:space="preserve"> previously included</w:t>
      </w:r>
      <w:r w:rsidR="004C7E4C" w:rsidRPr="00DD7253">
        <w:t xml:space="preserve">. </w:t>
      </w:r>
      <w:r w:rsidR="0096128F" w:rsidRPr="00DD7253">
        <w:t>CNEMC includes surface ozone observations for 2013</w:t>
      </w:r>
      <w:r w:rsidR="001D214A" w:rsidRPr="00DD7253">
        <w:t>–</w:t>
      </w:r>
      <w:r w:rsidR="0096128F" w:rsidRPr="00DD7253">
        <w:t>2017 in China</w:t>
      </w:r>
      <w:r w:rsidR="0046061E">
        <w:t>,</w:t>
      </w:r>
      <w:r w:rsidR="00AE419A">
        <w:rPr>
          <w:vertAlign w:val="superscript"/>
          <w:lang w:val="en"/>
        </w:rPr>
        <w:t>31</w:t>
      </w:r>
      <w:r w:rsidR="00A31F76">
        <w:t xml:space="preserve"> </w:t>
      </w:r>
      <w:r w:rsidR="000C7A33">
        <w:t>which</w:t>
      </w:r>
      <w:r w:rsidR="0046061E">
        <w:t xml:space="preserve"> were quality-controlled using </w:t>
      </w:r>
      <w:r w:rsidR="00A31F76">
        <w:t>the</w:t>
      </w:r>
      <w:r w:rsidR="00BA7084">
        <w:t xml:space="preserve"> same algorithm </w:t>
      </w:r>
      <w:r w:rsidR="0046061E">
        <w:t>that TOAR</w:t>
      </w:r>
      <w:r w:rsidR="00800F73">
        <w:t xml:space="preserve"> applies else</w:t>
      </w:r>
      <w:r w:rsidR="0046061E">
        <w:t>w</w:t>
      </w:r>
      <w:r w:rsidR="00800F73">
        <w:t>h</w:t>
      </w:r>
      <w:r w:rsidR="0046061E">
        <w:t>ere</w:t>
      </w:r>
      <w:r w:rsidR="00A31F76">
        <w:t xml:space="preserve">. </w:t>
      </w:r>
      <w:r w:rsidR="0073551A" w:rsidRPr="00DD7253">
        <w:t xml:space="preserve"> </w:t>
      </w:r>
      <w:r w:rsidR="0096128F" w:rsidRPr="00DD7253">
        <w:t xml:space="preserve">The total </w:t>
      </w:r>
      <w:r w:rsidR="0096128F" w:rsidRPr="0009546F">
        <w:t>observations ranged from a minimum of 1,199 in 1990 to a maximum of 4,999 in 2015.</w:t>
      </w:r>
      <w:r w:rsidR="0009546F">
        <w:t xml:space="preserve"> </w:t>
      </w:r>
      <w:r w:rsidR="0096128F" w:rsidRPr="0009546F">
        <w:t xml:space="preserve">The incomplete </w:t>
      </w:r>
      <w:r w:rsidR="00F464B8" w:rsidRPr="0009546F">
        <w:t xml:space="preserve">TOAR </w:t>
      </w:r>
      <w:r w:rsidR="0096128F" w:rsidRPr="0009546F">
        <w:t xml:space="preserve">update in 2016 and 2017 yielded fewer observation sites </w:t>
      </w:r>
      <w:r w:rsidR="00224A10" w:rsidRPr="0009546F">
        <w:t>than 2015</w:t>
      </w:r>
      <w:r w:rsidR="0096128F" w:rsidRPr="0009546F">
        <w:t>.</w:t>
      </w:r>
      <w:r w:rsidR="0096128F" w:rsidRPr="00DD7253">
        <w:t xml:space="preserve"> </w:t>
      </w:r>
      <w:bookmarkStart w:id="0" w:name="_Toc34756388"/>
    </w:p>
    <w:p w14:paraId="6E9E830F" w14:textId="4A355B94" w:rsidR="00B47481" w:rsidRPr="003C516A" w:rsidRDefault="00B47481" w:rsidP="00DD7253">
      <w:r>
        <w:rPr>
          <w:noProof/>
        </w:rPr>
        <w:lastRenderedPageBreak/>
        <w:drawing>
          <wp:inline distT="0" distB="0" distL="0" distR="0" wp14:anchorId="4394408A" wp14:editId="456B3F21">
            <wp:extent cx="5943600" cy="523494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ob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234940"/>
                    </a:xfrm>
                    <a:prstGeom prst="rect">
                      <a:avLst/>
                    </a:prstGeom>
                  </pic:spPr>
                </pic:pic>
              </a:graphicData>
            </a:graphic>
          </wp:inline>
        </w:drawing>
      </w:r>
    </w:p>
    <w:p w14:paraId="097D8378" w14:textId="66E2232B" w:rsidR="00E85B68" w:rsidRPr="002913DE" w:rsidRDefault="0073551A" w:rsidP="00DD7253">
      <w:pPr>
        <w:pStyle w:val="Caption"/>
        <w:rPr>
          <w:b w:val="0"/>
          <w:i w:val="0"/>
          <w:sz w:val="24"/>
          <w:szCs w:val="24"/>
        </w:rPr>
      </w:pPr>
      <w:bookmarkStart w:id="1" w:name="_Toc36211665"/>
      <w:r w:rsidRPr="002913DE">
        <w:rPr>
          <w:i w:val="0"/>
          <w:sz w:val="24"/>
          <w:szCs w:val="24"/>
        </w:rPr>
        <w:t xml:space="preserve">Figure </w:t>
      </w:r>
      <w:r w:rsidR="003C516A" w:rsidRPr="002913DE">
        <w:rPr>
          <w:i w:val="0"/>
          <w:sz w:val="24"/>
          <w:szCs w:val="24"/>
        </w:rPr>
        <w:t>1</w:t>
      </w:r>
      <w:r w:rsidRPr="002913DE">
        <w:rPr>
          <w:i w:val="0"/>
          <w:sz w:val="24"/>
          <w:szCs w:val="24"/>
        </w:rPr>
        <w:t>.</w:t>
      </w:r>
      <w:r w:rsidR="003C516A" w:rsidRPr="002913DE">
        <w:rPr>
          <w:b w:val="0"/>
          <w:i w:val="0"/>
          <w:sz w:val="24"/>
          <w:szCs w:val="24"/>
        </w:rPr>
        <w:t xml:space="preserve"> </w:t>
      </w:r>
      <w:r w:rsidR="00E85B68" w:rsidRPr="002913DE">
        <w:rPr>
          <w:b w:val="0"/>
          <w:i w:val="0"/>
          <w:sz w:val="24"/>
          <w:szCs w:val="24"/>
        </w:rPr>
        <w:t>(a)</w:t>
      </w:r>
      <w:r w:rsidRPr="002913DE">
        <w:rPr>
          <w:b w:val="0"/>
          <w:i w:val="0"/>
          <w:sz w:val="24"/>
          <w:szCs w:val="24"/>
        </w:rPr>
        <w:t xml:space="preserve"> </w:t>
      </w:r>
      <w:r w:rsidR="003C516A" w:rsidRPr="002913DE">
        <w:rPr>
          <w:b w:val="0"/>
          <w:i w:val="0"/>
          <w:sz w:val="24"/>
          <w:szCs w:val="24"/>
        </w:rPr>
        <w:t xml:space="preserve">TOAR and CNEMC monitoring locations </w:t>
      </w:r>
      <w:r w:rsidR="005320EA">
        <w:rPr>
          <w:b w:val="0"/>
          <w:i w:val="0"/>
          <w:sz w:val="24"/>
          <w:szCs w:val="24"/>
        </w:rPr>
        <w:t xml:space="preserve">with at least one valid yearly OSDMA8 observation over </w:t>
      </w:r>
      <w:r w:rsidR="003C516A" w:rsidRPr="002913DE">
        <w:rPr>
          <w:b w:val="0"/>
          <w:i w:val="0"/>
          <w:sz w:val="24"/>
          <w:szCs w:val="24"/>
        </w:rPr>
        <w:t>1990</w:t>
      </w:r>
      <w:r w:rsidR="004A3350" w:rsidRPr="00DD7253">
        <w:t>–</w:t>
      </w:r>
      <w:r w:rsidR="003C516A" w:rsidRPr="002913DE">
        <w:rPr>
          <w:b w:val="0"/>
          <w:i w:val="0"/>
          <w:sz w:val="24"/>
          <w:szCs w:val="24"/>
        </w:rPr>
        <w:t>2017</w:t>
      </w:r>
      <w:r w:rsidR="00E85B68" w:rsidRPr="002913DE">
        <w:rPr>
          <w:b w:val="0"/>
          <w:i w:val="0"/>
          <w:sz w:val="24"/>
          <w:szCs w:val="24"/>
        </w:rPr>
        <w:t xml:space="preserve">. In total, there are 8,834 monitoring stations, 7,269 from TOAR and 1,565 from CNEMC. (b) </w:t>
      </w:r>
      <w:r w:rsidRPr="002913DE">
        <w:rPr>
          <w:b w:val="0"/>
          <w:i w:val="0"/>
          <w:sz w:val="24"/>
          <w:szCs w:val="24"/>
        </w:rPr>
        <w:t>Surface observations as OSDMA8 in 2005</w:t>
      </w:r>
      <w:r w:rsidR="00E85B68" w:rsidRPr="002913DE">
        <w:rPr>
          <w:b w:val="0"/>
          <w:i w:val="0"/>
          <w:sz w:val="24"/>
          <w:szCs w:val="24"/>
        </w:rPr>
        <w:t>, with an average of 45.</w:t>
      </w:r>
      <w:r w:rsidR="00AA4F49">
        <w:rPr>
          <w:b w:val="0"/>
          <w:i w:val="0"/>
          <w:sz w:val="24"/>
          <w:szCs w:val="24"/>
        </w:rPr>
        <w:t>5</w:t>
      </w:r>
      <w:r w:rsidR="00E85B68" w:rsidRPr="002913DE">
        <w:rPr>
          <w:b w:val="0"/>
          <w:i w:val="0"/>
          <w:sz w:val="24"/>
          <w:szCs w:val="24"/>
        </w:rPr>
        <w:t xml:space="preserve"> ppb and maximum of 82.</w:t>
      </w:r>
      <w:r w:rsidR="00AA4F49">
        <w:rPr>
          <w:b w:val="0"/>
          <w:i w:val="0"/>
          <w:sz w:val="24"/>
          <w:szCs w:val="24"/>
        </w:rPr>
        <w:t>2</w:t>
      </w:r>
      <w:r w:rsidR="00E85B68" w:rsidRPr="002913DE">
        <w:rPr>
          <w:b w:val="0"/>
          <w:i w:val="0"/>
          <w:sz w:val="24"/>
          <w:szCs w:val="24"/>
        </w:rPr>
        <w:t xml:space="preserve"> ppb in Mexico City, Mexico. (c) Surface observations as OSDMA8 in 2015, with an average of 46.</w:t>
      </w:r>
      <w:r w:rsidR="00454B2A">
        <w:rPr>
          <w:b w:val="0"/>
          <w:i w:val="0"/>
          <w:sz w:val="24"/>
          <w:szCs w:val="24"/>
        </w:rPr>
        <w:t>2</w:t>
      </w:r>
      <w:r w:rsidR="00E85B68" w:rsidRPr="002913DE">
        <w:rPr>
          <w:b w:val="0"/>
          <w:i w:val="0"/>
          <w:sz w:val="24"/>
          <w:szCs w:val="24"/>
        </w:rPr>
        <w:t xml:space="preserve"> ppb and maximum of 80.9 ppb in Zibo, China.</w:t>
      </w:r>
      <w:bookmarkStart w:id="2" w:name="_Toc36563931"/>
      <w:bookmarkEnd w:id="1"/>
    </w:p>
    <w:p w14:paraId="1BA02721" w14:textId="6DF04ECB" w:rsidR="0009546F" w:rsidRPr="00D97E16" w:rsidRDefault="0096128F" w:rsidP="002913DE">
      <w:pPr>
        <w:spacing w:after="240"/>
      </w:pPr>
      <w:r w:rsidRPr="00DD7253">
        <w:rPr>
          <w:b/>
          <w:i/>
        </w:rPr>
        <w:t>Atmospheric Chemistry Model Simulations</w:t>
      </w:r>
      <w:bookmarkEnd w:id="0"/>
      <w:bookmarkEnd w:id="2"/>
      <w:r w:rsidR="00DD7253" w:rsidRPr="00DD7253">
        <w:rPr>
          <w:b/>
          <w:i/>
        </w:rPr>
        <w:t>.</w:t>
      </w:r>
      <w:r w:rsidR="00DD7253">
        <w:t xml:space="preserve"> </w:t>
      </w:r>
      <w:r w:rsidRPr="0096128F">
        <w:t>We incorporate modeled ozone from nine atmospheric chemistry model simulations (Table 1). The models, most</w:t>
      </w:r>
      <w:r w:rsidR="00711DD7">
        <w:t>ly</w:t>
      </w:r>
      <w:r w:rsidRPr="0096128F">
        <w:t xml:space="preserve"> from CCMI</w:t>
      </w:r>
      <w:r w:rsidR="00711DD7">
        <w:t>,</w:t>
      </w:r>
      <w:r w:rsidR="00AE419A">
        <w:rPr>
          <w:vertAlign w:val="superscript"/>
          <w:lang w:val="en"/>
        </w:rPr>
        <w:t>17</w:t>
      </w:r>
      <w:r w:rsidRPr="0096128F">
        <w:t xml:space="preserve"> report output for 1990–2010 from the specified dynamics REF-C1SD experiment</w:t>
      </w:r>
      <w:r w:rsidR="00E83C4F">
        <w:t>,</w:t>
      </w:r>
      <w:r w:rsidR="00AE419A">
        <w:rPr>
          <w:vertAlign w:val="superscript"/>
          <w:lang w:val="en"/>
        </w:rPr>
        <w:t>17,32</w:t>
      </w:r>
      <w:r w:rsidR="00752C9B">
        <w:t xml:space="preserve"> which uses</w:t>
      </w:r>
      <w:r w:rsidRPr="0096128F">
        <w:t xml:space="preserve"> </w:t>
      </w:r>
      <w:r w:rsidR="00800F73">
        <w:lastRenderedPageBreak/>
        <w:t>annual</w:t>
      </w:r>
      <w:r w:rsidR="00800F73" w:rsidRPr="0096128F">
        <w:t xml:space="preserve"> </w:t>
      </w:r>
      <w:r w:rsidRPr="0096128F">
        <w:t xml:space="preserve">MACCity emissions </w:t>
      </w:r>
      <w:r w:rsidR="00E83C4F">
        <w:t>.</w:t>
      </w:r>
      <w:r w:rsidR="00AE419A">
        <w:rPr>
          <w:vertAlign w:val="superscript"/>
          <w:lang w:val="en"/>
        </w:rPr>
        <w:t>3</w:t>
      </w:r>
      <w:r w:rsidR="00800F73">
        <w:rPr>
          <w:vertAlign w:val="superscript"/>
          <w:lang w:val="en"/>
        </w:rPr>
        <w:t>3,3</w:t>
      </w:r>
      <w:r w:rsidR="00AE419A">
        <w:rPr>
          <w:vertAlign w:val="superscript"/>
          <w:lang w:val="en"/>
        </w:rPr>
        <w:t>4</w:t>
      </w:r>
      <w:r w:rsidRPr="0096128F">
        <w:t xml:space="preserve"> </w:t>
      </w:r>
      <w:r w:rsidR="006367AC" w:rsidRPr="0096128F">
        <w:t xml:space="preserve">Three models, MOCAGE, MERRA2-GMI, and GFDL-AM3, were extended past 2010. </w:t>
      </w:r>
      <w:r w:rsidRPr="0096128F">
        <w:t xml:space="preserve">To increase models </w:t>
      </w:r>
      <w:r w:rsidR="00341FB2">
        <w:t>after 2010</w:t>
      </w:r>
      <w:r w:rsidRPr="0096128F">
        <w:t>, we include output from</w:t>
      </w:r>
      <w:r w:rsidR="00173F0E">
        <w:t xml:space="preserve"> the specified dynamics experiments of</w:t>
      </w:r>
      <w:r w:rsidRPr="0096128F">
        <w:t xml:space="preserve"> MRI-ESM2</w:t>
      </w:r>
      <w:r w:rsidR="00173F0E">
        <w:t>.0</w:t>
      </w:r>
      <w:r w:rsidRPr="0096128F">
        <w:t xml:space="preserve"> and GFDL-AM4</w:t>
      </w:r>
      <w:r w:rsidR="001119D3">
        <w:t xml:space="preserve">, </w:t>
      </w:r>
      <w:r w:rsidR="00AE419A">
        <w:t xml:space="preserve">for </w:t>
      </w:r>
      <w:r w:rsidR="001119D3">
        <w:t>modified Coupled Model Intercomparison Project Phase 6 (CMIP6)</w:t>
      </w:r>
      <w:r w:rsidR="00AE419A">
        <w:rPr>
          <w:vertAlign w:val="superscript"/>
          <w:lang w:val="en"/>
        </w:rPr>
        <w:t>35</w:t>
      </w:r>
      <w:r w:rsidR="001119D3">
        <w:t xml:space="preserve"> experiments</w:t>
      </w:r>
      <w:r w:rsidR="00FB50FD">
        <w:t xml:space="preserve">. </w:t>
      </w:r>
      <w:r w:rsidRPr="0096128F">
        <w:t xml:space="preserve">Hourly ozone mixing ratios were processed to OSDMA8, using the same algorithm as for observations. </w:t>
      </w:r>
      <w:bookmarkStart w:id="3" w:name="_Toc34685951"/>
    </w:p>
    <w:p w14:paraId="1F9EFA23" w14:textId="7D4BFA76" w:rsidR="00092268" w:rsidRPr="002913DE" w:rsidRDefault="0096128F" w:rsidP="00695624">
      <w:pPr>
        <w:pStyle w:val="Caption"/>
        <w:rPr>
          <w:i w:val="0"/>
          <w:sz w:val="24"/>
          <w:szCs w:val="24"/>
        </w:rPr>
      </w:pPr>
      <w:bookmarkStart w:id="4" w:name="_Toc36209285"/>
      <w:r w:rsidRPr="002913DE">
        <w:rPr>
          <w:i w:val="0"/>
          <w:sz w:val="24"/>
          <w:szCs w:val="24"/>
        </w:rPr>
        <w:t xml:space="preserve">Table </w:t>
      </w:r>
      <w:r w:rsidR="000F5FFA" w:rsidRPr="002913DE">
        <w:rPr>
          <w:i w:val="0"/>
          <w:sz w:val="24"/>
          <w:szCs w:val="24"/>
        </w:rPr>
        <w:fldChar w:fldCharType="begin"/>
      </w:r>
      <w:r w:rsidR="000F5FFA" w:rsidRPr="002913DE">
        <w:rPr>
          <w:i w:val="0"/>
          <w:sz w:val="24"/>
          <w:szCs w:val="24"/>
        </w:rPr>
        <w:instrText xml:space="preserve"> SEQ Table \* ARABIC </w:instrText>
      </w:r>
      <w:r w:rsidR="000F5FFA" w:rsidRPr="002913DE">
        <w:rPr>
          <w:i w:val="0"/>
          <w:sz w:val="24"/>
          <w:szCs w:val="24"/>
        </w:rPr>
        <w:fldChar w:fldCharType="separate"/>
      </w:r>
      <w:r w:rsidR="00BE3CAE" w:rsidRPr="002913DE">
        <w:rPr>
          <w:i w:val="0"/>
          <w:noProof/>
          <w:sz w:val="24"/>
          <w:szCs w:val="24"/>
        </w:rPr>
        <w:t>1</w:t>
      </w:r>
      <w:r w:rsidR="000F5FFA" w:rsidRPr="002913DE">
        <w:rPr>
          <w:i w:val="0"/>
          <w:noProof/>
          <w:sz w:val="24"/>
          <w:szCs w:val="24"/>
        </w:rPr>
        <w:fldChar w:fldCharType="end"/>
      </w:r>
      <w:r w:rsidRPr="002913DE">
        <w:rPr>
          <w:i w:val="0"/>
          <w:sz w:val="24"/>
          <w:szCs w:val="24"/>
        </w:rPr>
        <w:t xml:space="preserve">. </w:t>
      </w:r>
      <w:bookmarkEnd w:id="3"/>
      <w:r w:rsidRPr="002913DE">
        <w:rPr>
          <w:b w:val="0"/>
          <w:i w:val="0"/>
          <w:sz w:val="24"/>
          <w:szCs w:val="24"/>
        </w:rPr>
        <w:t>Nine atmospheric chemistry models used in this study.</w:t>
      </w:r>
      <w:bookmarkEnd w:id="4"/>
    </w:p>
    <w:tbl>
      <w:tblPr>
        <w:tblStyle w:val="TableGrid"/>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1235"/>
        <w:gridCol w:w="1427"/>
        <w:gridCol w:w="4472"/>
        <w:gridCol w:w="1108"/>
      </w:tblGrid>
      <w:tr w:rsidR="00371702" w:rsidRPr="0096128F" w14:paraId="75F00E50" w14:textId="77777777" w:rsidTr="008C1AD4">
        <w:trPr>
          <w:trHeight w:val="276"/>
        </w:trPr>
        <w:tc>
          <w:tcPr>
            <w:tcW w:w="2193" w:type="dxa"/>
            <w:tcBorders>
              <w:top w:val="single" w:sz="4" w:space="0" w:color="auto"/>
              <w:left w:val="single" w:sz="4" w:space="0" w:color="auto"/>
              <w:bottom w:val="single" w:sz="4" w:space="0" w:color="auto"/>
            </w:tcBorders>
          </w:tcPr>
          <w:p w14:paraId="5ECB5980" w14:textId="77777777" w:rsidR="0096128F" w:rsidRPr="0096128F" w:rsidRDefault="0096128F" w:rsidP="00695624">
            <w:r w:rsidRPr="0096128F">
              <w:t>Model</w:t>
            </w:r>
          </w:p>
        </w:tc>
        <w:tc>
          <w:tcPr>
            <w:tcW w:w="1235" w:type="dxa"/>
            <w:tcBorders>
              <w:top w:val="single" w:sz="4" w:space="0" w:color="auto"/>
              <w:bottom w:val="single" w:sz="4" w:space="0" w:color="auto"/>
            </w:tcBorders>
          </w:tcPr>
          <w:p w14:paraId="3A356595" w14:textId="77777777" w:rsidR="0096128F" w:rsidRPr="0096128F" w:rsidRDefault="0096128F" w:rsidP="00695624">
            <w:r w:rsidRPr="0096128F">
              <w:t xml:space="preserve">Years </w:t>
            </w:r>
          </w:p>
        </w:tc>
        <w:tc>
          <w:tcPr>
            <w:tcW w:w="1427" w:type="dxa"/>
            <w:tcBorders>
              <w:top w:val="single" w:sz="4" w:space="0" w:color="auto"/>
              <w:bottom w:val="single" w:sz="4" w:space="0" w:color="auto"/>
            </w:tcBorders>
          </w:tcPr>
          <w:p w14:paraId="2D86D60E" w14:textId="77777777" w:rsidR="0096128F" w:rsidRPr="0096128F" w:rsidRDefault="0096128F" w:rsidP="00695624">
            <w:r w:rsidRPr="0096128F">
              <w:t>Resolution</w:t>
            </w:r>
          </w:p>
        </w:tc>
        <w:tc>
          <w:tcPr>
            <w:tcW w:w="4472" w:type="dxa"/>
            <w:tcBorders>
              <w:top w:val="single" w:sz="4" w:space="0" w:color="auto"/>
              <w:bottom w:val="single" w:sz="4" w:space="0" w:color="auto"/>
            </w:tcBorders>
          </w:tcPr>
          <w:p w14:paraId="28CE9128" w14:textId="77777777" w:rsidR="0096128F" w:rsidRPr="0096128F" w:rsidRDefault="0096128F" w:rsidP="00695624">
            <w:r w:rsidRPr="0096128F">
              <w:t>Experiment</w:t>
            </w:r>
          </w:p>
        </w:tc>
        <w:tc>
          <w:tcPr>
            <w:tcW w:w="1108" w:type="dxa"/>
            <w:tcBorders>
              <w:top w:val="single" w:sz="4" w:space="0" w:color="auto"/>
              <w:bottom w:val="single" w:sz="4" w:space="0" w:color="auto"/>
              <w:right w:val="single" w:sz="4" w:space="0" w:color="auto"/>
            </w:tcBorders>
          </w:tcPr>
          <w:p w14:paraId="17A37C9B" w14:textId="77777777" w:rsidR="0096128F" w:rsidRPr="0096128F" w:rsidRDefault="0096128F" w:rsidP="00695624">
            <w:r w:rsidRPr="0096128F">
              <w:t xml:space="preserve">Reference </w:t>
            </w:r>
          </w:p>
        </w:tc>
      </w:tr>
      <w:tr w:rsidR="00371702" w:rsidRPr="0096128F" w14:paraId="35681AD9" w14:textId="77777777" w:rsidTr="008C1AD4">
        <w:trPr>
          <w:trHeight w:val="251"/>
        </w:trPr>
        <w:tc>
          <w:tcPr>
            <w:tcW w:w="2193" w:type="dxa"/>
            <w:tcBorders>
              <w:top w:val="single" w:sz="4" w:space="0" w:color="auto"/>
              <w:left w:val="single" w:sz="4" w:space="0" w:color="auto"/>
            </w:tcBorders>
            <w:shd w:val="clear" w:color="auto" w:fill="EDEDED" w:themeFill="accent3" w:themeFillTint="33"/>
          </w:tcPr>
          <w:p w14:paraId="15620242" w14:textId="77777777" w:rsidR="0096128F" w:rsidRPr="0096128F" w:rsidRDefault="0096128F" w:rsidP="00695624">
            <w:r w:rsidRPr="0096128F">
              <w:t>CESM1 CAM4-Chem</w:t>
            </w:r>
          </w:p>
        </w:tc>
        <w:tc>
          <w:tcPr>
            <w:tcW w:w="1235" w:type="dxa"/>
            <w:tcBorders>
              <w:top w:val="single" w:sz="4" w:space="0" w:color="auto"/>
            </w:tcBorders>
            <w:shd w:val="clear" w:color="auto" w:fill="EDEDED" w:themeFill="accent3" w:themeFillTint="33"/>
          </w:tcPr>
          <w:p w14:paraId="6BFD66BB" w14:textId="77777777" w:rsidR="0096128F" w:rsidRPr="0096128F" w:rsidRDefault="0096128F" w:rsidP="00695624">
            <w:r w:rsidRPr="0096128F">
              <w:t>1990–2010</w:t>
            </w:r>
          </w:p>
        </w:tc>
        <w:tc>
          <w:tcPr>
            <w:tcW w:w="1427" w:type="dxa"/>
            <w:tcBorders>
              <w:top w:val="single" w:sz="4" w:space="0" w:color="auto"/>
            </w:tcBorders>
            <w:shd w:val="clear" w:color="auto" w:fill="EDEDED" w:themeFill="accent3" w:themeFillTint="33"/>
          </w:tcPr>
          <w:p w14:paraId="735AFC15" w14:textId="77777777" w:rsidR="0096128F" w:rsidRPr="0096128F" w:rsidRDefault="0096128F" w:rsidP="00695624">
            <w:r w:rsidRPr="0096128F">
              <w:t>1.9</w:t>
            </w:r>
            <w:r w:rsidRPr="0096128F">
              <w:sym w:font="Symbol" w:char="F0B0"/>
            </w:r>
            <w:r w:rsidRPr="0096128F">
              <w:t xml:space="preserve"> </w:t>
            </w:r>
            <w:r w:rsidRPr="0096128F">
              <w:sym w:font="Symbol" w:char="F0B4"/>
            </w:r>
            <w:r w:rsidRPr="0096128F">
              <w:t xml:space="preserve"> 2.5</w:t>
            </w:r>
            <w:r w:rsidRPr="0096128F">
              <w:sym w:font="Symbol" w:char="F0B0"/>
            </w:r>
          </w:p>
        </w:tc>
        <w:tc>
          <w:tcPr>
            <w:tcW w:w="4472" w:type="dxa"/>
            <w:tcBorders>
              <w:top w:val="single" w:sz="4" w:space="0" w:color="auto"/>
            </w:tcBorders>
            <w:shd w:val="clear" w:color="auto" w:fill="EDEDED" w:themeFill="accent3" w:themeFillTint="33"/>
          </w:tcPr>
          <w:p w14:paraId="04859E0E" w14:textId="77777777" w:rsidR="0096128F" w:rsidRPr="0096128F" w:rsidRDefault="0096128F" w:rsidP="00695624">
            <w:r w:rsidRPr="0096128F">
              <w:t>CCMI REF-C1SD</w:t>
            </w:r>
          </w:p>
        </w:tc>
        <w:tc>
          <w:tcPr>
            <w:tcW w:w="1108" w:type="dxa"/>
            <w:tcBorders>
              <w:top w:val="single" w:sz="4" w:space="0" w:color="auto"/>
              <w:right w:val="single" w:sz="4" w:space="0" w:color="auto"/>
            </w:tcBorders>
            <w:shd w:val="clear" w:color="auto" w:fill="EDEDED" w:themeFill="accent3" w:themeFillTint="33"/>
          </w:tcPr>
          <w:p w14:paraId="150D2C45" w14:textId="370BC34C" w:rsidR="0096128F" w:rsidRPr="0096128F" w:rsidRDefault="00AE419A" w:rsidP="00AE419A">
            <w:r>
              <w:rPr>
                <w:vertAlign w:val="superscript"/>
                <w:lang w:val="en"/>
              </w:rPr>
              <w:t>36</w:t>
            </w:r>
          </w:p>
        </w:tc>
      </w:tr>
      <w:tr w:rsidR="00371702" w:rsidRPr="0096128F" w14:paraId="5D7B05AD" w14:textId="77777777" w:rsidTr="008C1AD4">
        <w:trPr>
          <w:trHeight w:val="305"/>
        </w:trPr>
        <w:tc>
          <w:tcPr>
            <w:tcW w:w="2193" w:type="dxa"/>
            <w:tcBorders>
              <w:left w:val="single" w:sz="4" w:space="0" w:color="auto"/>
            </w:tcBorders>
          </w:tcPr>
          <w:p w14:paraId="75DAD11E" w14:textId="77777777" w:rsidR="0096128F" w:rsidRPr="0096128F" w:rsidRDefault="0096128F" w:rsidP="00695624">
            <w:r w:rsidRPr="0096128F">
              <w:t>CESM1 WACCM</w:t>
            </w:r>
          </w:p>
        </w:tc>
        <w:tc>
          <w:tcPr>
            <w:tcW w:w="1235" w:type="dxa"/>
          </w:tcPr>
          <w:p w14:paraId="66956761" w14:textId="77777777" w:rsidR="0096128F" w:rsidRPr="0096128F" w:rsidRDefault="0096128F" w:rsidP="00695624">
            <w:r w:rsidRPr="0096128F">
              <w:t>1990–2010</w:t>
            </w:r>
          </w:p>
        </w:tc>
        <w:tc>
          <w:tcPr>
            <w:tcW w:w="1427" w:type="dxa"/>
          </w:tcPr>
          <w:p w14:paraId="0CABDB45" w14:textId="77777777" w:rsidR="0096128F" w:rsidRPr="0096128F" w:rsidRDefault="0096128F" w:rsidP="00695624">
            <w:r w:rsidRPr="0096128F">
              <w:t>1.9</w:t>
            </w:r>
            <w:r w:rsidRPr="0096128F">
              <w:sym w:font="Symbol" w:char="F0B0"/>
            </w:r>
            <w:r w:rsidRPr="0096128F">
              <w:t xml:space="preserve"> </w:t>
            </w:r>
            <w:r w:rsidRPr="0096128F">
              <w:sym w:font="Symbol" w:char="F0B4"/>
            </w:r>
            <w:r w:rsidRPr="0096128F">
              <w:t xml:space="preserve"> 2.5</w:t>
            </w:r>
            <w:r w:rsidRPr="0096128F">
              <w:sym w:font="Symbol" w:char="F0B0"/>
            </w:r>
          </w:p>
        </w:tc>
        <w:tc>
          <w:tcPr>
            <w:tcW w:w="4472" w:type="dxa"/>
          </w:tcPr>
          <w:p w14:paraId="3807902D" w14:textId="77777777" w:rsidR="0096128F" w:rsidRPr="0096128F" w:rsidRDefault="0096128F" w:rsidP="00695624">
            <w:r w:rsidRPr="0096128F">
              <w:t>CCMI REF-C1SD</w:t>
            </w:r>
          </w:p>
        </w:tc>
        <w:tc>
          <w:tcPr>
            <w:tcW w:w="1108" w:type="dxa"/>
            <w:tcBorders>
              <w:right w:val="single" w:sz="4" w:space="0" w:color="auto"/>
            </w:tcBorders>
          </w:tcPr>
          <w:p w14:paraId="1532EB56" w14:textId="595016B2" w:rsidR="0096128F" w:rsidRPr="0096128F" w:rsidRDefault="00AE419A" w:rsidP="00695624">
            <w:r>
              <w:rPr>
                <w:vertAlign w:val="superscript"/>
                <w:lang w:val="en"/>
              </w:rPr>
              <w:t>37,38</w:t>
            </w:r>
          </w:p>
        </w:tc>
      </w:tr>
      <w:tr w:rsidR="00371702" w:rsidRPr="0096128F" w14:paraId="6556681D" w14:textId="77777777" w:rsidTr="008C1AD4">
        <w:trPr>
          <w:trHeight w:val="170"/>
        </w:trPr>
        <w:tc>
          <w:tcPr>
            <w:tcW w:w="2193" w:type="dxa"/>
            <w:tcBorders>
              <w:left w:val="single" w:sz="4" w:space="0" w:color="auto"/>
            </w:tcBorders>
            <w:shd w:val="clear" w:color="auto" w:fill="EDEDED" w:themeFill="accent3" w:themeFillTint="33"/>
          </w:tcPr>
          <w:p w14:paraId="5395A9F8" w14:textId="77777777" w:rsidR="0096128F" w:rsidRPr="0096128F" w:rsidRDefault="0096128F" w:rsidP="00695624">
            <w:pPr>
              <w:rPr>
                <w:highlight w:val="yellow"/>
              </w:rPr>
            </w:pPr>
            <w:r w:rsidRPr="0096128F">
              <w:t>CHASER</w:t>
            </w:r>
          </w:p>
        </w:tc>
        <w:tc>
          <w:tcPr>
            <w:tcW w:w="1235" w:type="dxa"/>
            <w:shd w:val="clear" w:color="auto" w:fill="EDEDED" w:themeFill="accent3" w:themeFillTint="33"/>
          </w:tcPr>
          <w:p w14:paraId="2FA66D0E" w14:textId="77777777" w:rsidR="0096128F" w:rsidRPr="0096128F" w:rsidRDefault="0096128F" w:rsidP="00695624">
            <w:pPr>
              <w:rPr>
                <w:highlight w:val="yellow"/>
              </w:rPr>
            </w:pPr>
            <w:r w:rsidRPr="0096128F">
              <w:t>1990–2010</w:t>
            </w:r>
          </w:p>
        </w:tc>
        <w:tc>
          <w:tcPr>
            <w:tcW w:w="1427" w:type="dxa"/>
            <w:shd w:val="clear" w:color="auto" w:fill="EDEDED" w:themeFill="accent3" w:themeFillTint="33"/>
          </w:tcPr>
          <w:p w14:paraId="1EB28363" w14:textId="77777777" w:rsidR="0096128F" w:rsidRPr="0096128F" w:rsidRDefault="0096128F" w:rsidP="00695624">
            <w:pPr>
              <w:rPr>
                <w:highlight w:val="yellow"/>
              </w:rPr>
            </w:pPr>
            <w:r w:rsidRPr="0096128F">
              <w:t>2.8</w:t>
            </w:r>
            <w:r w:rsidRPr="0096128F">
              <w:sym w:font="Symbol" w:char="F0B0"/>
            </w:r>
            <w:r w:rsidRPr="0096128F">
              <w:t xml:space="preserve"> </w:t>
            </w:r>
            <w:r w:rsidRPr="0096128F">
              <w:sym w:font="Symbol" w:char="F0B4"/>
            </w:r>
            <w:r w:rsidRPr="0096128F">
              <w:t xml:space="preserve"> 2.8</w:t>
            </w:r>
            <w:r w:rsidRPr="0096128F">
              <w:sym w:font="Symbol" w:char="F0B0"/>
            </w:r>
          </w:p>
        </w:tc>
        <w:tc>
          <w:tcPr>
            <w:tcW w:w="4472" w:type="dxa"/>
            <w:shd w:val="clear" w:color="auto" w:fill="EDEDED" w:themeFill="accent3" w:themeFillTint="33"/>
          </w:tcPr>
          <w:p w14:paraId="41672383" w14:textId="77777777" w:rsidR="0096128F" w:rsidRPr="0096128F" w:rsidRDefault="0096128F" w:rsidP="00695624">
            <w:pPr>
              <w:rPr>
                <w:highlight w:val="yellow"/>
              </w:rPr>
            </w:pPr>
            <w:r w:rsidRPr="0096128F">
              <w:t>CCMI REF-C1SD</w:t>
            </w:r>
          </w:p>
        </w:tc>
        <w:tc>
          <w:tcPr>
            <w:tcW w:w="1108" w:type="dxa"/>
            <w:tcBorders>
              <w:right w:val="single" w:sz="4" w:space="0" w:color="auto"/>
            </w:tcBorders>
            <w:shd w:val="clear" w:color="auto" w:fill="EDEDED" w:themeFill="accent3" w:themeFillTint="33"/>
          </w:tcPr>
          <w:p w14:paraId="2CCA3B6C" w14:textId="70838D91" w:rsidR="0096128F" w:rsidRPr="0096128F" w:rsidRDefault="00AE419A" w:rsidP="00695624">
            <w:r>
              <w:rPr>
                <w:vertAlign w:val="superscript"/>
                <w:lang w:val="en"/>
              </w:rPr>
              <w:t>39-41</w:t>
            </w:r>
          </w:p>
        </w:tc>
      </w:tr>
      <w:tr w:rsidR="00371702" w:rsidRPr="0096128F" w14:paraId="5EB89B09" w14:textId="77777777" w:rsidTr="008C1AD4">
        <w:trPr>
          <w:trHeight w:val="73"/>
        </w:trPr>
        <w:tc>
          <w:tcPr>
            <w:tcW w:w="2193" w:type="dxa"/>
            <w:tcBorders>
              <w:left w:val="single" w:sz="4" w:space="0" w:color="auto"/>
            </w:tcBorders>
          </w:tcPr>
          <w:p w14:paraId="3EE4FE1F" w14:textId="77777777" w:rsidR="0096128F" w:rsidRPr="0096128F" w:rsidRDefault="0096128F" w:rsidP="00695624">
            <w:r w:rsidRPr="0096128F">
              <w:t>GFDL AM3</w:t>
            </w:r>
          </w:p>
        </w:tc>
        <w:tc>
          <w:tcPr>
            <w:tcW w:w="1235" w:type="dxa"/>
          </w:tcPr>
          <w:p w14:paraId="71F5C014" w14:textId="77777777" w:rsidR="0096128F" w:rsidRPr="0096128F" w:rsidRDefault="0096128F" w:rsidP="00695624">
            <w:r w:rsidRPr="0096128F">
              <w:t>1990–2014</w:t>
            </w:r>
          </w:p>
        </w:tc>
        <w:tc>
          <w:tcPr>
            <w:tcW w:w="1427" w:type="dxa"/>
          </w:tcPr>
          <w:p w14:paraId="7BD6B0C7" w14:textId="77777777" w:rsidR="0096128F" w:rsidRPr="0096128F" w:rsidRDefault="0096128F" w:rsidP="00695624">
            <w:r w:rsidRPr="0096128F">
              <w:t>2</w:t>
            </w:r>
            <w:r w:rsidRPr="0096128F">
              <w:sym w:font="Symbol" w:char="F0B0"/>
            </w:r>
            <w:r w:rsidRPr="0096128F">
              <w:t xml:space="preserve"> </w:t>
            </w:r>
            <w:r w:rsidRPr="0096128F">
              <w:sym w:font="Symbol" w:char="F0B4"/>
            </w:r>
            <w:r w:rsidRPr="0096128F">
              <w:t xml:space="preserve"> 2.5</w:t>
            </w:r>
            <w:r w:rsidRPr="0096128F">
              <w:sym w:font="Symbol" w:char="F0B0"/>
            </w:r>
          </w:p>
        </w:tc>
        <w:tc>
          <w:tcPr>
            <w:tcW w:w="4472" w:type="dxa"/>
          </w:tcPr>
          <w:p w14:paraId="7648C9AF" w14:textId="77777777" w:rsidR="0096128F" w:rsidRPr="0096128F" w:rsidRDefault="0096128F" w:rsidP="00695624">
            <w:r w:rsidRPr="0096128F">
              <w:t>CCMI REF-C1SD</w:t>
            </w:r>
          </w:p>
        </w:tc>
        <w:tc>
          <w:tcPr>
            <w:tcW w:w="1108" w:type="dxa"/>
            <w:tcBorders>
              <w:right w:val="single" w:sz="4" w:space="0" w:color="auto"/>
            </w:tcBorders>
          </w:tcPr>
          <w:p w14:paraId="616E4777" w14:textId="01DAEAE4" w:rsidR="0096128F" w:rsidRPr="0096128F" w:rsidRDefault="0096128F" w:rsidP="00AE419A">
            <w:r w:rsidRPr="0096128F">
              <w:fldChar w:fldCharType="begin" w:fldLock="1"/>
            </w:r>
            <w:r w:rsidR="00611614">
              <w:instrText>ADDIN CSL_CITATION {"citationItems":[{"id":"ITEM-1","itemData":{"DOI":"10.1029/2011JD016961","ISSN":"01480227","abstract":"Many prior studies clearly document episodic Asian pollution in the western U.S. free troposphere. Here, we examine the mechanisms involved in the transport of Asian pollution plumes into western U.S. surface air through an integrated analysis of in situ and satellite measurements in May-June 2010 with a new global high-resolution (</w:instrText>
            </w:r>
            <w:r w:rsidR="00611614">
              <w:rPr>
                <w:rFonts w:ascii="Cambria Math" w:hAnsi="Cambria Math" w:cs="Cambria Math"/>
              </w:rPr>
              <w:instrText>∼</w:instrText>
            </w:r>
            <w:r w:rsidR="00611614">
              <w:instrText xml:space="preserve">50 × 50km&lt;sup&gt;2&lt;/sup&gt;) chemistry-climate model (GFDL AM3). We find that AM3 with full stratosphere-troposphere chemistry nudged to reanalysis winds successfully reproduces observed sharp ozone gradients above California, including the interleaving and mixing of Asian pollution and stratospheric air associated with complex interactions of midlatitude cyclone air streams. Asian pollution descends isentropically behind cold fronts; at </w:instrText>
            </w:r>
            <w:r w:rsidR="00611614">
              <w:rPr>
                <w:rFonts w:ascii="Cambria Math" w:hAnsi="Cambria Math" w:cs="Cambria Math"/>
              </w:rPr>
              <w:instrText>∼</w:instrText>
            </w:r>
            <w:r w:rsidR="00611614">
              <w:instrText xml:space="preserve">800 hPa a maximum enhancement to ozone occurs over the southwestern U.S., including the densely populated Los Angeles Basin. During strong episodes, Asian emissions can contribute 8-15 ppbv ozone in the model on days when observed daily maximum 8-h average ozone (MDA8 O&lt;inf&gt;3&lt;/inf&gt;) exceeds 60 ppbv. We find that in the absence of Asian anthropogenic emissions, 20% of MDA8 O&lt;inf&gt;3&lt;/inf&gt; exceedances of 60 ppbv in the model would not have occurred in the southwestern USA. For a 75 ppbv threshold, that statistic increases to 53%. Our analysis indicates the potential for Asian emissions to contribute to high-O&lt;inf&gt;3&lt;/inf&gt; episodes over the high-elevation western USA, with implications for attaining more stringent ozone standards in this region. We further demonstrate a proof-of-concept approach using satellite CO column measurements as a qualitative early warning indicator to forecast Asian ozone pollution events in the western U.S. with lead times of 1-3days. Copyright 2012 by the American Geophysical Union.","author":[{"dropping-particle":"","family":"Lin","given":"Meiyun","non-dropping-particle":"","parse-names":false,"suffix":""},{"dropping-particle":"","family":"Fiore","given":"Arlene M.","non-dropping-particle":"","parse-names":false,"suffix":""},{"dropping-particle":"","family":"Horowitz","given":"Larry W.","non-dropping-particle":"","parse-names":false,"suffix":""},{"dropping-particle":"","family":"Cooper","given":"Owen R.","non-dropping-particle":"","parse-names":false,"suffix":""},{"dropping-particle":"","family":"Naik","given":"Vaishali","non-dropping-particle":"","parse-names":false,"suffix":""},{"dropping-particle":"","family":"Holloway","given":"John","non-dropping-particle":"","parse-names":false,"suffix":""},{"dropping-particle":"","family":"Johnson","given":"Bryan J.","non-dropping-particle":"","parse-names":false,"suffix":""},{"dropping-particle":"","family":"Middlebrook","given":"Ann M.","non-dropping-particle":"","parse-names":false,"suffix":""},{"dropping-particle":"","family":"Oltmans","given":"Samuel J.","non-dropping-particle":"","parse-names":false,"suffix":""},{"dropping-particle":"","family":"Pollack","given":"Ilana B.","non-dropping-particle":"","parse-names":false,"suffix":""},{"dropping-particle":"","family":"Ryerson","given":"Tomas B.","non-dropping-particle":"","parse-names":false,"suffix":""},{"dropping-particle":"","family":"Warner","given":"Juying X.","non-dropping-particle":"","parse-names":false,"suffix":""},{"dropping-particle":"","family":"Wiedinmyer","given":"Christine","non-dropping-particle":"","parse-names":false,"suffix":""},{"dropping-particle":"","family":"Wilson","given":"John","non-dropping-particle":"","parse-names":false,"suffix":""},{"dropping-particle":"","family":"Wyman","given":"Bruce","non-dropping-particle":"","parse-names":false,"suffix":""}],"container-title":"Journal of Geophysical Research Atmospheres","id":"ITEM-1","issue":"4","issued":{"date-parts":[["2012","11","16"]]},"publisher":"Blackwell Publishing Ltd","title":"Transport of Asian ozone pollution into surface air over the western United States in spring","type":"article-journal","volume":"117"},"uris":["http://www.mendeley.com/documents/?uuid=80f69328-f8a3-37a5-97c6-6257e8b12a3c"]},{"id":"ITEM-2","itemData":{"DOI":"10.1038/ngeo2066","ISSN":"17520894","abstract":"A potent greenhouse gas and biological irritant, tropospheric ozone is also the primary source of atmospheric hydroxyl radicals, which remove numerous hazardous trace gases from the atmosphere. Tropospheric ozone levels have increased in spring at remote sites in the mid-latitudes of the Northern Hemisphere over the past few decades; this increase has been attributed to a growth in Asian precursor emissions. In contrast, 40 years of continuous measurements at Mauna Loa Observatory in Hawaii reveal little change in tropospheric ozone levels during spring (March-April), but a rise in autumn (September-October). Here we examine the contribution of decadal shifts in atmospheric circulation patterns to decadal variability in tropospheric ozone levels at Mauna Loa using a suite of chemistry-climate model simulations. We show that the flow of ozone-rich air from Eurasia towards Hawaii during spring weakened in the 2000s as a result of La-Niña-like decadal cooling in the eastern equatorial Pacific Ocean. During autumn, in contrast, the flow of ozone-rich air from Eurasia to Hawaii strengthened in the mid-1990s onwards, coincident with the positive phase of the Pacific-North American pattern. We suggest that these shifts in atmospheric circulation patterns can reconcile observed trends in tropospheric ozone levels at Mauna Loa and the northern mid-latitudes in recent decades. We conclude that decadal variability in atmospheric circulation patterns needs to be considered when attributing observed changes in tropospheric ozone levels to human-induced trends in precursor emissions. © 2014 Macmillan Publishers Limited. All rights reserved.","author":[{"dropping-particle":"","family":"Lin","given":"Meiyun","non-dropping-particle":"","parse-names":false,"suffix":""},{"dropping-particle":"","family":"Horowitz","given":"Larry W.","non-dropping-particle":"","parse-names":false,"suffix":""},{"dropping-particle":"","family":"Oltmans","given":"Samuel J.","non-dropping-particle":"","parse-names":false,"suffix":""},{"dropping-particle":"","family":"Fiore","given":"Arlene M.","non-dropping-particle":"","parse-names":false,"suffix":""},{"dropping-particle":"","family":"Fan","given":"Songmiao","non-dropping-particle":"","parse-names":false,"suffix":""}],"container-title":"Nature Geoscience","id":"ITEM-2","issue":"2","issued":{"date-parts":[["2014","2","26"]]},"page":"136-143","publisher":"Nature Publishing Group","title":"Tropospheric ozone trends at Mauna Loa Observatory tied to decadal climate variability","type":"article-journal","volume":"7"},"uris":["http://www.mendeley.com/documents/?uuid=ca3916fd-d738-3887-99c2-3a96ebf814d0"]},{"id":"ITEM-3","itemData":{"DOI":"10.5194/acp-17-2943-2017","ISSN":"16807324","abstract":"US surface O3 responds to varying global-toregional precursor emissions, climate, and extreme weather, with implications for designing effective air quality control policies. We examine these conjoined processes with observations and global chemistry-climate model (GFDLAM3) hindcasts over 1980-2014. The model captures the salient features of observed trends in daily maximum 8 h average O3: (1) increases over East Asia (up to 2 ppb yr-1), (2) springtime increases at western US (WUS) rural sites (0.2-0.5 ppb yr-1/ with a baseline sampling approach, and (3) summertime decreases, largest at the 95th percentile, and wintertime increases in the 50th to 5th percentiles over the eastern US (EUS). Asian NOx emissions have tripled since 1990, contributing as much as 65% to modeled springtime background O3 increases (0.3-0.5 ppb yr-1/ over the WUS, outpacing O3 decreases attained via 50% US NOx emission controls. Methane increases over this period contribute only 15% of the WUS background O3 increase. Springtime O3 observed in Denver has increased at a rate similar to remote rural sites. During summer, increasing Asian emissions approximately offset the benefits of US emission reductions, leading to weak or insignificant observed O3 trends at WUS rural sites. Mean springtime WUS O3 is projected to increase by </w:instrText>
            </w:r>
            <w:r w:rsidR="00611614">
              <w:rPr>
                <w:rFonts w:ascii="Cambria Math" w:hAnsi="Cambria Math" w:cs="Cambria Math"/>
              </w:rPr>
              <w:instrText>∼</w:instrText>
            </w:r>
            <w:r w:rsidR="00611614">
              <w:instrText>10 ppb from 2010 to 2030 under the RCP8.5 global change scenario. While historical wildfire emissions can enhance summertime monthly mean O3 at individual sites by 2-8 ppb, high temperatures and the associated buildup of O3 produced from regional anthropogenic emissions contribute most to elevating observed summertime O3 throughout the USA. GFDL-AM3 captures the observed interannual variability of summertime EUS O3. However, O3 deposition sink to vegetation must be reduced by 35% for the model to accurately simulate observed high-O3 anomalies during the severe drought of 1988. Regional NOx reductions alleviated the O3 buildup during the recent heat waves of 2011 and 2012 relative to earlier heat waves (e.g., 1988, 1999). The O3 decreases driven by NOx controls were more pronounced in the southeastern US, where the seasonal onset of biogenic isoprene emissions and NOx -sensitive O3 production occurs earlier than in the northeast. Without emission controls, the 95th percentile summertime O3 in the EUS would have increased by 0.2-0.4 ppb yr-1 over 1988-2014 due to more frequent hot extremes and rising biogenic isoprene emissions.","author":[{"dropping-particle":"","family":"Lin","given":"Meiyun","non-dropping-particle":"","parse-names":false,"suffix":""},{"dropping-particle":"","family":"Horowitz","given":"Larry W.","non-dropping-particle":"","parse-names":false,"suffix":""},{"dropping-particle":"","family":"Payton","given":"Richard","non-dropping-particle":"","parse-names":false,"suffix":""},{"dropping-particle":"","family":"Fiore","given":"Arlene M.","non-dropping-particle":"","parse-names":false,"suffix":""},{"dropping-particle":"","family":"Tonnesen","given":"Gail","non-dropping-particle":"","parse-names":false,"suffix":""}],"container-title":"Atmospheric Chemistry and Physics","id":"ITEM-3","issue":"4","issued":{"date-parts":[["2017","3","1"]]},"page":"2943-2970","publisher":"Copernicus GmbH","title":"US surface ozone trends and extremes from 1980 to 2014: Quantifying the roles of rising Asian emissions, domestic controls, wildfires, and climate","type":"article-journal","volume":"17"},"uris":["http://www.mendeley.com/documents/?uuid=7b63b069-0be3-3bad-8a6d-a3f40f906574"]}],"mendeley":{"formattedCitation":"&lt;sup&gt;38–40&lt;/sup&gt;","plainTextFormattedCitation":"38–40","previouslyFormattedCitation":"&lt;sup&gt;38–40&lt;/sup&gt;"},"properties":{"noteIndex":0},"schema":"https://github.com/citation-style-language/schema/raw/master/csl-citation.json"}</w:instrText>
            </w:r>
            <w:r w:rsidRPr="0096128F">
              <w:fldChar w:fldCharType="separate"/>
            </w:r>
            <w:r w:rsidRPr="0096128F">
              <w:fldChar w:fldCharType="end"/>
            </w:r>
            <w:r w:rsidR="00AE419A">
              <w:rPr>
                <w:vertAlign w:val="superscript"/>
                <w:lang w:val="en"/>
              </w:rPr>
              <w:t>42-44</w:t>
            </w:r>
          </w:p>
        </w:tc>
      </w:tr>
      <w:tr w:rsidR="00371702" w:rsidRPr="0096128F" w14:paraId="2156282B" w14:textId="77777777" w:rsidTr="008C1AD4">
        <w:trPr>
          <w:trHeight w:val="89"/>
        </w:trPr>
        <w:tc>
          <w:tcPr>
            <w:tcW w:w="2193" w:type="dxa"/>
            <w:tcBorders>
              <w:left w:val="single" w:sz="4" w:space="0" w:color="auto"/>
            </w:tcBorders>
            <w:shd w:val="clear" w:color="auto" w:fill="EDEDED" w:themeFill="accent3" w:themeFillTint="33"/>
          </w:tcPr>
          <w:p w14:paraId="6B209D4E" w14:textId="77777777" w:rsidR="0096128F" w:rsidRPr="0096128F" w:rsidRDefault="0096128F" w:rsidP="00695624">
            <w:r w:rsidRPr="0096128F">
              <w:t>GFDL AM4</w:t>
            </w:r>
          </w:p>
        </w:tc>
        <w:tc>
          <w:tcPr>
            <w:tcW w:w="1235" w:type="dxa"/>
            <w:shd w:val="clear" w:color="auto" w:fill="EDEDED" w:themeFill="accent3" w:themeFillTint="33"/>
          </w:tcPr>
          <w:p w14:paraId="5D3FAEE6" w14:textId="77777777" w:rsidR="0096128F" w:rsidRPr="0096128F" w:rsidRDefault="0096128F" w:rsidP="00695624">
            <w:r w:rsidRPr="0096128F">
              <w:t>2010–2016</w:t>
            </w:r>
          </w:p>
        </w:tc>
        <w:tc>
          <w:tcPr>
            <w:tcW w:w="1427" w:type="dxa"/>
            <w:shd w:val="clear" w:color="auto" w:fill="EDEDED" w:themeFill="accent3" w:themeFillTint="33"/>
          </w:tcPr>
          <w:p w14:paraId="6F25873E" w14:textId="77777777" w:rsidR="0096128F" w:rsidRPr="0096128F" w:rsidRDefault="0096128F" w:rsidP="00695624">
            <w:r w:rsidRPr="0096128F">
              <w:t>1</w:t>
            </w:r>
            <w:r w:rsidRPr="0096128F">
              <w:sym w:font="Symbol" w:char="F0B0"/>
            </w:r>
            <w:r w:rsidRPr="0096128F">
              <w:t xml:space="preserve"> </w:t>
            </w:r>
            <w:r w:rsidRPr="0096128F">
              <w:sym w:font="Symbol" w:char="F0B4"/>
            </w:r>
            <w:r w:rsidRPr="0096128F">
              <w:t xml:space="preserve"> 1.25</w:t>
            </w:r>
            <w:r w:rsidRPr="0096128F">
              <w:sym w:font="Symbol" w:char="F0B0"/>
            </w:r>
          </w:p>
        </w:tc>
        <w:tc>
          <w:tcPr>
            <w:tcW w:w="4472" w:type="dxa"/>
            <w:shd w:val="clear" w:color="auto" w:fill="EDEDED" w:themeFill="accent3" w:themeFillTint="33"/>
          </w:tcPr>
          <w:p w14:paraId="0DC23FA0" w14:textId="711E02B4" w:rsidR="0096128F" w:rsidRPr="0096128F" w:rsidRDefault="0096128F" w:rsidP="00695624">
            <w:r w:rsidRPr="0096128F">
              <w:t>CMIP6</w:t>
            </w:r>
            <w:r w:rsidR="00FB50FD">
              <w:t xml:space="preserve"> nudged to NCEP winds</w:t>
            </w:r>
            <w:r w:rsidR="001119D3" w:rsidRPr="001119D3">
              <w:rPr>
                <w:b/>
                <w:sz w:val="20"/>
                <w:szCs w:val="24"/>
                <w:vertAlign w:val="superscript"/>
              </w:rPr>
              <w:t>a</w:t>
            </w:r>
          </w:p>
        </w:tc>
        <w:tc>
          <w:tcPr>
            <w:tcW w:w="1108" w:type="dxa"/>
            <w:tcBorders>
              <w:right w:val="single" w:sz="4" w:space="0" w:color="auto"/>
            </w:tcBorders>
            <w:shd w:val="clear" w:color="auto" w:fill="EDEDED" w:themeFill="accent3" w:themeFillTint="33"/>
          </w:tcPr>
          <w:p w14:paraId="700F9864" w14:textId="4671E001" w:rsidR="0096128F" w:rsidRPr="0096128F" w:rsidRDefault="00AE419A" w:rsidP="00695624">
            <w:r>
              <w:rPr>
                <w:vertAlign w:val="superscript"/>
                <w:lang w:val="en"/>
              </w:rPr>
              <w:t>45,46</w:t>
            </w:r>
          </w:p>
        </w:tc>
      </w:tr>
      <w:tr w:rsidR="00371702" w:rsidRPr="0096128F" w14:paraId="23A372E9" w14:textId="77777777" w:rsidTr="008C1AD4">
        <w:trPr>
          <w:trHeight w:val="161"/>
        </w:trPr>
        <w:tc>
          <w:tcPr>
            <w:tcW w:w="2193" w:type="dxa"/>
            <w:tcBorders>
              <w:left w:val="single" w:sz="4" w:space="0" w:color="auto"/>
            </w:tcBorders>
          </w:tcPr>
          <w:p w14:paraId="014FCC92" w14:textId="77777777" w:rsidR="0096128F" w:rsidRPr="0096128F" w:rsidRDefault="0096128F" w:rsidP="00695624">
            <w:r w:rsidRPr="0096128F">
              <w:t>MERRA2-GMI</w:t>
            </w:r>
          </w:p>
        </w:tc>
        <w:tc>
          <w:tcPr>
            <w:tcW w:w="1235" w:type="dxa"/>
          </w:tcPr>
          <w:p w14:paraId="6D67B36F" w14:textId="77777777" w:rsidR="0096128F" w:rsidRPr="0096128F" w:rsidRDefault="0096128F" w:rsidP="00695624">
            <w:r w:rsidRPr="0096128F">
              <w:t>1990–2017</w:t>
            </w:r>
          </w:p>
        </w:tc>
        <w:tc>
          <w:tcPr>
            <w:tcW w:w="1427" w:type="dxa"/>
          </w:tcPr>
          <w:p w14:paraId="3E5BA495" w14:textId="77777777" w:rsidR="0096128F" w:rsidRPr="0096128F" w:rsidRDefault="0096128F" w:rsidP="00695624">
            <w:r w:rsidRPr="0096128F">
              <w:t>0.5</w:t>
            </w:r>
            <w:r w:rsidRPr="0096128F">
              <w:sym w:font="Symbol" w:char="F0B0"/>
            </w:r>
            <w:r w:rsidRPr="0096128F">
              <w:t xml:space="preserve"> </w:t>
            </w:r>
            <w:r w:rsidRPr="0096128F">
              <w:sym w:font="Symbol" w:char="F0B4"/>
            </w:r>
            <w:r w:rsidRPr="0096128F">
              <w:t xml:space="preserve"> 0.625</w:t>
            </w:r>
            <w:r w:rsidRPr="0096128F">
              <w:sym w:font="Symbol" w:char="F0B0"/>
            </w:r>
          </w:p>
        </w:tc>
        <w:tc>
          <w:tcPr>
            <w:tcW w:w="4472" w:type="dxa"/>
            <w:shd w:val="clear" w:color="auto" w:fill="FFFFFF" w:themeFill="background1"/>
          </w:tcPr>
          <w:p w14:paraId="5CC5C5DD" w14:textId="59A7F553" w:rsidR="0096128F" w:rsidRPr="0096128F" w:rsidRDefault="006367AC" w:rsidP="00695624">
            <w:r>
              <w:t xml:space="preserve">MACCity </w:t>
            </w:r>
            <w:r w:rsidR="001119D3">
              <w:t>and</w:t>
            </w:r>
            <w:r>
              <w:t xml:space="preserve"> </w:t>
            </w:r>
            <w:r w:rsidR="001119D3">
              <w:t xml:space="preserve">GFED-4s </w:t>
            </w:r>
            <w:r>
              <w:t>emissions</w:t>
            </w:r>
            <w:r w:rsidR="001119D3" w:rsidRPr="001119D3">
              <w:rPr>
                <w:b/>
                <w:sz w:val="20"/>
                <w:vertAlign w:val="superscript"/>
              </w:rPr>
              <w:t>b</w:t>
            </w:r>
          </w:p>
        </w:tc>
        <w:tc>
          <w:tcPr>
            <w:tcW w:w="1108" w:type="dxa"/>
            <w:tcBorders>
              <w:right w:val="single" w:sz="4" w:space="0" w:color="auto"/>
            </w:tcBorders>
          </w:tcPr>
          <w:p w14:paraId="2A44920B" w14:textId="19AB6288" w:rsidR="0096128F" w:rsidRPr="0096128F" w:rsidRDefault="00AE419A" w:rsidP="00695624">
            <w:r>
              <w:rPr>
                <w:vertAlign w:val="superscript"/>
                <w:lang w:val="en"/>
              </w:rPr>
              <w:t>47,48</w:t>
            </w:r>
          </w:p>
        </w:tc>
      </w:tr>
      <w:tr w:rsidR="00371702" w:rsidRPr="0096128F" w14:paraId="0C2C8EC1" w14:textId="77777777" w:rsidTr="008C1AD4">
        <w:trPr>
          <w:trHeight w:val="73"/>
        </w:trPr>
        <w:tc>
          <w:tcPr>
            <w:tcW w:w="2193" w:type="dxa"/>
            <w:tcBorders>
              <w:left w:val="single" w:sz="4" w:space="0" w:color="auto"/>
            </w:tcBorders>
            <w:shd w:val="clear" w:color="auto" w:fill="EDEDED" w:themeFill="accent3" w:themeFillTint="33"/>
          </w:tcPr>
          <w:p w14:paraId="507C0FFD" w14:textId="77777777" w:rsidR="0096128F" w:rsidRPr="0096128F" w:rsidRDefault="0096128F" w:rsidP="00695624">
            <w:r w:rsidRPr="0096128F">
              <w:t>MOCAGE</w:t>
            </w:r>
          </w:p>
        </w:tc>
        <w:tc>
          <w:tcPr>
            <w:tcW w:w="1235" w:type="dxa"/>
            <w:shd w:val="clear" w:color="auto" w:fill="EDEDED" w:themeFill="accent3" w:themeFillTint="33"/>
          </w:tcPr>
          <w:p w14:paraId="427E315B" w14:textId="77777777" w:rsidR="0096128F" w:rsidRPr="0096128F" w:rsidRDefault="0096128F" w:rsidP="00695624">
            <w:r w:rsidRPr="0096128F">
              <w:t>1990–2016</w:t>
            </w:r>
          </w:p>
        </w:tc>
        <w:tc>
          <w:tcPr>
            <w:tcW w:w="1427" w:type="dxa"/>
            <w:shd w:val="clear" w:color="auto" w:fill="EDEDED" w:themeFill="accent3" w:themeFillTint="33"/>
          </w:tcPr>
          <w:p w14:paraId="7E383EBB" w14:textId="77777777" w:rsidR="0096128F" w:rsidRPr="0096128F" w:rsidRDefault="0096128F" w:rsidP="00695624">
            <w:r w:rsidRPr="0096128F">
              <w:t>2</w:t>
            </w:r>
            <w:r w:rsidRPr="0096128F">
              <w:sym w:font="Symbol" w:char="F0B0"/>
            </w:r>
            <w:r w:rsidRPr="0096128F">
              <w:t xml:space="preserve"> </w:t>
            </w:r>
            <w:r w:rsidRPr="0096128F">
              <w:sym w:font="Symbol" w:char="F0B4"/>
            </w:r>
            <w:r w:rsidRPr="0096128F">
              <w:t xml:space="preserve"> 2</w:t>
            </w:r>
            <w:r w:rsidRPr="0096128F">
              <w:sym w:font="Symbol" w:char="F0B0"/>
            </w:r>
          </w:p>
        </w:tc>
        <w:tc>
          <w:tcPr>
            <w:tcW w:w="4472" w:type="dxa"/>
            <w:shd w:val="clear" w:color="auto" w:fill="EDEDED" w:themeFill="accent3" w:themeFillTint="33"/>
          </w:tcPr>
          <w:p w14:paraId="4ECB817F" w14:textId="77777777" w:rsidR="0096128F" w:rsidRPr="0096128F" w:rsidRDefault="0096128F" w:rsidP="00695624">
            <w:r w:rsidRPr="0096128F">
              <w:t>CCMI REF-C1SD</w:t>
            </w:r>
          </w:p>
        </w:tc>
        <w:tc>
          <w:tcPr>
            <w:tcW w:w="1108" w:type="dxa"/>
            <w:tcBorders>
              <w:right w:val="single" w:sz="4" w:space="0" w:color="auto"/>
            </w:tcBorders>
            <w:shd w:val="clear" w:color="auto" w:fill="EDEDED" w:themeFill="accent3" w:themeFillTint="33"/>
          </w:tcPr>
          <w:p w14:paraId="7033BED3" w14:textId="5EEFAF8E" w:rsidR="0096128F" w:rsidRPr="0096128F" w:rsidRDefault="00AE419A" w:rsidP="00695624">
            <w:r>
              <w:rPr>
                <w:vertAlign w:val="superscript"/>
                <w:lang w:val="en"/>
              </w:rPr>
              <w:t>49,50</w:t>
            </w:r>
          </w:p>
        </w:tc>
      </w:tr>
      <w:tr w:rsidR="00371702" w:rsidRPr="0096128F" w14:paraId="76FEA424" w14:textId="77777777" w:rsidTr="008C1AD4">
        <w:trPr>
          <w:trHeight w:val="73"/>
        </w:trPr>
        <w:tc>
          <w:tcPr>
            <w:tcW w:w="2193" w:type="dxa"/>
            <w:tcBorders>
              <w:left w:val="single" w:sz="4" w:space="0" w:color="auto"/>
            </w:tcBorders>
          </w:tcPr>
          <w:p w14:paraId="246D3D62" w14:textId="623FB1C1" w:rsidR="0096128F" w:rsidRPr="0096128F" w:rsidRDefault="0096128F" w:rsidP="00695624">
            <w:r w:rsidRPr="0096128F">
              <w:t>MRI-ESM</w:t>
            </w:r>
            <w:r w:rsidR="00173F0E">
              <w:t>1r1</w:t>
            </w:r>
          </w:p>
        </w:tc>
        <w:tc>
          <w:tcPr>
            <w:tcW w:w="1235" w:type="dxa"/>
          </w:tcPr>
          <w:p w14:paraId="0DD8A615" w14:textId="77777777" w:rsidR="0096128F" w:rsidRPr="0096128F" w:rsidRDefault="0096128F" w:rsidP="00695624">
            <w:r w:rsidRPr="0096128F">
              <w:t>1990–2010</w:t>
            </w:r>
          </w:p>
        </w:tc>
        <w:tc>
          <w:tcPr>
            <w:tcW w:w="1427" w:type="dxa"/>
          </w:tcPr>
          <w:p w14:paraId="4B682010" w14:textId="77777777" w:rsidR="0096128F" w:rsidRPr="0096128F" w:rsidRDefault="0096128F" w:rsidP="00695624">
            <w:r w:rsidRPr="0096128F">
              <w:t>2.8</w:t>
            </w:r>
            <w:r w:rsidRPr="0096128F">
              <w:sym w:font="Symbol" w:char="F0B0"/>
            </w:r>
            <w:r w:rsidRPr="0096128F">
              <w:t xml:space="preserve"> </w:t>
            </w:r>
            <w:r w:rsidRPr="0096128F">
              <w:sym w:font="Symbol" w:char="F0B4"/>
            </w:r>
            <w:r w:rsidRPr="0096128F">
              <w:t xml:space="preserve"> 2.8</w:t>
            </w:r>
            <w:r w:rsidRPr="0096128F">
              <w:sym w:font="Symbol" w:char="F0B0"/>
            </w:r>
          </w:p>
        </w:tc>
        <w:tc>
          <w:tcPr>
            <w:tcW w:w="4472" w:type="dxa"/>
          </w:tcPr>
          <w:p w14:paraId="74A2D4A2" w14:textId="77777777" w:rsidR="0096128F" w:rsidRPr="0096128F" w:rsidRDefault="0096128F" w:rsidP="00695624">
            <w:r w:rsidRPr="0096128F">
              <w:t>CCMI REF-C1SD</w:t>
            </w:r>
          </w:p>
        </w:tc>
        <w:tc>
          <w:tcPr>
            <w:tcW w:w="1108" w:type="dxa"/>
            <w:tcBorders>
              <w:right w:val="single" w:sz="4" w:space="0" w:color="auto"/>
            </w:tcBorders>
          </w:tcPr>
          <w:p w14:paraId="25C44E5A" w14:textId="2C2EC49C" w:rsidR="0096128F" w:rsidRPr="0096128F" w:rsidRDefault="00AE419A" w:rsidP="00695624">
            <w:r>
              <w:rPr>
                <w:vertAlign w:val="superscript"/>
                <w:lang w:val="en"/>
              </w:rPr>
              <w:t>51</w:t>
            </w:r>
          </w:p>
        </w:tc>
      </w:tr>
      <w:tr w:rsidR="00371702" w:rsidRPr="0096128F" w14:paraId="16C8A2D9" w14:textId="77777777" w:rsidTr="008C1AD4">
        <w:trPr>
          <w:trHeight w:val="73"/>
        </w:trPr>
        <w:tc>
          <w:tcPr>
            <w:tcW w:w="2193" w:type="dxa"/>
            <w:tcBorders>
              <w:left w:val="single" w:sz="4" w:space="0" w:color="auto"/>
              <w:bottom w:val="single" w:sz="4" w:space="0" w:color="auto"/>
            </w:tcBorders>
            <w:shd w:val="clear" w:color="auto" w:fill="EDEDED" w:themeFill="accent3" w:themeFillTint="33"/>
          </w:tcPr>
          <w:p w14:paraId="21EBE3EE" w14:textId="023F6B6F" w:rsidR="0096128F" w:rsidRPr="0096128F" w:rsidRDefault="0096128F" w:rsidP="00695624">
            <w:r w:rsidRPr="0096128F">
              <w:t>MRI-ESM2</w:t>
            </w:r>
            <w:r w:rsidR="00173F0E">
              <w:t>.0</w:t>
            </w:r>
          </w:p>
        </w:tc>
        <w:tc>
          <w:tcPr>
            <w:tcW w:w="1235" w:type="dxa"/>
            <w:tcBorders>
              <w:bottom w:val="single" w:sz="4" w:space="0" w:color="auto"/>
            </w:tcBorders>
            <w:shd w:val="clear" w:color="auto" w:fill="EDEDED" w:themeFill="accent3" w:themeFillTint="33"/>
          </w:tcPr>
          <w:p w14:paraId="7193D5D5" w14:textId="77777777" w:rsidR="0096128F" w:rsidRPr="0096128F" w:rsidRDefault="0096128F" w:rsidP="00695624">
            <w:r w:rsidRPr="0096128F">
              <w:t>2011–2017</w:t>
            </w:r>
          </w:p>
        </w:tc>
        <w:tc>
          <w:tcPr>
            <w:tcW w:w="1427" w:type="dxa"/>
            <w:tcBorders>
              <w:bottom w:val="single" w:sz="4" w:space="0" w:color="auto"/>
            </w:tcBorders>
            <w:shd w:val="clear" w:color="auto" w:fill="EDEDED" w:themeFill="accent3" w:themeFillTint="33"/>
          </w:tcPr>
          <w:p w14:paraId="4F7F4B4F" w14:textId="77777777" w:rsidR="0096128F" w:rsidRPr="0096128F" w:rsidRDefault="0096128F" w:rsidP="00695624">
            <w:r w:rsidRPr="0096128F">
              <w:t>2.8</w:t>
            </w:r>
            <w:r w:rsidRPr="0096128F">
              <w:sym w:font="Symbol" w:char="F0B0"/>
            </w:r>
            <w:r w:rsidRPr="0096128F">
              <w:t xml:space="preserve"> </w:t>
            </w:r>
            <w:r w:rsidRPr="0096128F">
              <w:sym w:font="Symbol" w:char="F0B4"/>
            </w:r>
            <w:r w:rsidRPr="0096128F">
              <w:t xml:space="preserve"> 2.8</w:t>
            </w:r>
            <w:r w:rsidRPr="0096128F">
              <w:sym w:font="Symbol" w:char="F0B0"/>
            </w:r>
          </w:p>
        </w:tc>
        <w:tc>
          <w:tcPr>
            <w:tcW w:w="4472" w:type="dxa"/>
            <w:tcBorders>
              <w:bottom w:val="single" w:sz="4" w:space="0" w:color="auto"/>
            </w:tcBorders>
            <w:shd w:val="clear" w:color="auto" w:fill="EDEDED" w:themeFill="accent3" w:themeFillTint="33"/>
          </w:tcPr>
          <w:p w14:paraId="6178E426" w14:textId="0E229E7E" w:rsidR="0096128F" w:rsidRPr="0096128F" w:rsidRDefault="0096128F" w:rsidP="00695624">
            <w:r w:rsidRPr="0096128F">
              <w:t>CMIP6</w:t>
            </w:r>
            <w:r w:rsidR="00173F0E">
              <w:t xml:space="preserve"> historical and ssp370</w:t>
            </w:r>
            <w:r w:rsidR="001119D3" w:rsidRPr="001119D3">
              <w:rPr>
                <w:b/>
                <w:sz w:val="20"/>
                <w:vertAlign w:val="superscript"/>
              </w:rPr>
              <w:t>c</w:t>
            </w:r>
          </w:p>
        </w:tc>
        <w:tc>
          <w:tcPr>
            <w:tcW w:w="1108" w:type="dxa"/>
            <w:tcBorders>
              <w:bottom w:val="single" w:sz="4" w:space="0" w:color="auto"/>
              <w:right w:val="single" w:sz="4" w:space="0" w:color="auto"/>
            </w:tcBorders>
            <w:shd w:val="clear" w:color="auto" w:fill="EDEDED" w:themeFill="accent3" w:themeFillTint="33"/>
          </w:tcPr>
          <w:p w14:paraId="75D56676" w14:textId="19396F56" w:rsidR="0096128F" w:rsidRPr="0096128F" w:rsidRDefault="0096128F" w:rsidP="00AE419A">
            <w:r w:rsidRPr="0096128F">
              <w:fldChar w:fldCharType="begin" w:fldLock="1"/>
            </w:r>
            <w:r w:rsidR="00611614">
              <w:instrText>ADDIN CSL_CITATION {"citationItems":[{"id":"ITEM-1","itemData":{"DOI":"10.2151/jmsj.2019-051","ISSN":"00261165","abstract":"The new Meteorological Research Institute Earth System Model version 2.0 (MRI-ESM2.0) has been developed based on previous models, MRI-CGCM3 and MRI-ESM1, which participated in the fifth phase of the Coupled Model Intercomparison Project (CMIP5). These models underwent numerous improvements meant for highly accurate climate reproducibility. This paper describes model formulation updates and evaluates basic performance of its physical components. The new model has nominal horizontal resolutions of 100 km for atmosphere and ocean components, similar to the previous models. The atmospheric vertical resolution is 80 layers, which is enhanced from the 48 layers of its predecessor. Accumulation of various improvements concerning clouds, such as a new stratocumulus cloud scheme, led to remarkable reduction in errors in shortwave, longwave, and net radiation at the top of the atmosphere. The resulting errors are sufficiently small compared with those in the CMIP5 models. The improved radiation distribution brings the accurate meridional heat transport required for the ocean and contributes to a reduced surface air temperature (SAT) bias. MRI-ESM2.0 displays realistic reproduction of both mean climate and interannual variability. For instance, the stratospheric quasi-biennial oscillation can now be realistically expressed through the enhanced vertical resolution and introduction of non-orographic gravity wave drag parameterization. For the historical experiment, MRI-ESM2.0 reasonably reproduces global SAT change for recent decades; however, cooling in the 1950s through the 1960s and warming afterward are overestimated compared with observations. MRI-ESM2.0 has been improved in many aspects over the previous models, MRICGCM3 and MRI-ESM1, and is expected to demonstrate superior performance in many experiments planned for CMIP6.","author":[{"dropping-particle":"","family":"Yukimoto","given":"Seiji","non-dropping-particle":"","parse-names":false,"suffix":""},{"dropping-particle":"","family":"Kawai","given":"Hideaki","non-dropping-particle":"","parse-names":false,"suffix":""},{"dropping-particle":"","family":"Koshiro","given":"Tsuyoshi","non-dropping-particle":"","parse-names":false,"suffix":""},{"dropping-particle":"","family":"Oshima","given":"Naga","non-dropping-particle":"","parse-names":false,"suffix":""},{"dropping-particle":"","family":"Yoshida","given":"Kohei","non-dropping-particle":"","parse-names":false,"suffix":""},{"dropping-particle":"","family":"Urakawa","given":"Shogo","non-dropping-particle":"","parse-names":false,"suffix":""},{"dropping-particle":"","family":"Tsujino","given":"Hiroyuki","non-dropping-particle":"","parse-names":false,"suffix":""},{"dropping-particle":"","family":"Deushi","given":"Makoto","non-dropping-particle":"","parse-names":false,"suffix":""},{"dropping-particle":"","family":"Tanaka","given":"Taichu","non-dropping-particle":"","parse-names":false,"suffix":""},{"dropping-particle":"","family":"Hosaka","given":"Masahiro","non-dropping-particle":"","parse-names":false,"suffix":""},{"dropping-particle":"","family":"Yabu","given":"Shokichi","non-dropping-particle":"","parse-names":false,"suffix":""},{"dropping-particle":"","family":"Yoshimura","given":"Hiromasa","non-dropping-particle":"","parse-names":false,"suffix":""},{"dropping-particle":"","family":"Shindo","given":"Eiki","non-dropping-particle":"","parse-names":false,"suffix":""},{"dropping-particle":"","family":"Mizuta","given":"Ryo","non-dropping-particle":"","parse-names":false,"suffix":""},{"dropping-particle":"","family":"Obata","given":"Atsushi","non-dropping-particle":"","parse-names":false,"suffix":""},{"dropping-particle":"","family":"Adachi","given":"Yukimasa","non-dropping-particle":"","parse-names":false,"suffix":""},{"dropping-particle":"","family":"Ishii","given":"Masayoshi","non-dropping-particle":"","parse-names":false,"suffix":""}],"container-title":"Journal of the Meteorological Society of Japan","id":"ITEM-1","issue":"5","issued":{"date-parts":[["2019"]]},"page":"931-965","publisher":"Meteorological Society of Japan","title":"The meteorological research institute Earth system model version 2.0, MRI-ESM2.0: Description and basic evaluation of the physical component","type":"article-journal","volume":"97"},"uris":["http://www.mendeley.com/documents/?uuid=3dd33050-34df-3bd1-9fa6-cb6a3e29cfeb"]}],"mendeley":{"formattedCitation":"&lt;sup&gt;48&lt;/sup&gt;","plainTextFormattedCitation":"48","previouslyFormattedCitation":"&lt;sup&gt;48&lt;/sup&gt;"},"properties":{"noteIndex":0},"schema":"https://github.com/citation-style-language/schema/raw/master/csl-citation.json"}</w:instrText>
            </w:r>
            <w:r w:rsidRPr="0096128F">
              <w:fldChar w:fldCharType="separate"/>
            </w:r>
            <w:r w:rsidR="00611614" w:rsidRPr="00611614">
              <w:rPr>
                <w:noProof/>
                <w:vertAlign w:val="superscript"/>
              </w:rPr>
              <w:t>4</w:t>
            </w:r>
            <w:r w:rsidRPr="0096128F">
              <w:fldChar w:fldCharType="end"/>
            </w:r>
            <w:r w:rsidR="00AE419A">
              <w:rPr>
                <w:vertAlign w:val="superscript"/>
                <w:lang w:val="en"/>
              </w:rPr>
              <w:t>52</w:t>
            </w:r>
          </w:p>
        </w:tc>
      </w:tr>
    </w:tbl>
    <w:p w14:paraId="5F44632F" w14:textId="4B7107D7" w:rsidR="00092268" w:rsidRPr="00AE419A" w:rsidRDefault="008C1AD4" w:rsidP="001119D3">
      <w:pPr>
        <w:spacing w:after="240"/>
        <w:rPr>
          <w:sz w:val="20"/>
          <w:szCs w:val="20"/>
        </w:rPr>
      </w:pPr>
      <w:bookmarkStart w:id="5" w:name="_Toc34756389"/>
      <w:r w:rsidRPr="00AE419A">
        <w:rPr>
          <w:b/>
          <w:sz w:val="20"/>
          <w:szCs w:val="20"/>
          <w:vertAlign w:val="superscript"/>
        </w:rPr>
        <w:t>a</w:t>
      </w:r>
      <w:r w:rsidRPr="00AE419A">
        <w:rPr>
          <w:sz w:val="20"/>
          <w:szCs w:val="20"/>
          <w:vertAlign w:val="superscript"/>
        </w:rPr>
        <w:t xml:space="preserve"> </w:t>
      </w:r>
      <w:r w:rsidR="00954455" w:rsidRPr="00AE419A">
        <w:rPr>
          <w:sz w:val="20"/>
          <w:szCs w:val="20"/>
        </w:rPr>
        <w:t>Nudged</w:t>
      </w:r>
      <w:r w:rsidRPr="00AE419A">
        <w:rPr>
          <w:sz w:val="20"/>
          <w:szCs w:val="20"/>
        </w:rPr>
        <w:t xml:space="preserve"> to observed meteorology similar to GFDL-AM3 and uses anthropogenic emissions modified from CMIP6 to reflect recent NO</w:t>
      </w:r>
      <w:r w:rsidRPr="00AE419A">
        <w:rPr>
          <w:sz w:val="20"/>
          <w:szCs w:val="20"/>
          <w:vertAlign w:val="subscript"/>
        </w:rPr>
        <w:t>x</w:t>
      </w:r>
      <w:r w:rsidRPr="00AE419A">
        <w:rPr>
          <w:sz w:val="20"/>
          <w:szCs w:val="20"/>
        </w:rPr>
        <w:t xml:space="preserve"> trends in China and the U</w:t>
      </w:r>
      <w:r w:rsidR="00611614" w:rsidRPr="00AE419A">
        <w:rPr>
          <w:sz w:val="20"/>
          <w:szCs w:val="20"/>
        </w:rPr>
        <w:t>nited States</w:t>
      </w:r>
      <w:r w:rsidR="00AE419A" w:rsidRPr="0084311A">
        <w:rPr>
          <w:sz w:val="20"/>
          <w:szCs w:val="20"/>
          <w:vertAlign w:val="superscript"/>
          <w:lang w:val="en"/>
        </w:rPr>
        <w:t>45</w:t>
      </w:r>
    </w:p>
    <w:p w14:paraId="5AF9C054" w14:textId="4A469587" w:rsidR="001119D3" w:rsidRPr="00AE419A" w:rsidRDefault="008C1AD4" w:rsidP="001119D3">
      <w:pPr>
        <w:spacing w:after="240"/>
        <w:rPr>
          <w:sz w:val="20"/>
          <w:szCs w:val="20"/>
        </w:rPr>
      </w:pPr>
      <w:r w:rsidRPr="00AE419A">
        <w:rPr>
          <w:b/>
          <w:sz w:val="20"/>
          <w:szCs w:val="20"/>
          <w:vertAlign w:val="superscript"/>
        </w:rPr>
        <w:t>b</w:t>
      </w:r>
      <w:r w:rsidRPr="00AE419A">
        <w:rPr>
          <w:sz w:val="20"/>
          <w:szCs w:val="20"/>
          <w:vertAlign w:val="subscript"/>
        </w:rPr>
        <w:t xml:space="preserve"> </w:t>
      </w:r>
      <w:r w:rsidR="001119D3" w:rsidRPr="00AE419A">
        <w:rPr>
          <w:sz w:val="20"/>
          <w:szCs w:val="20"/>
        </w:rPr>
        <w:t>MACCity anthropogenic emissions with biomass burning emissions from Global Fire Emissions Dataset version 4s</w:t>
      </w:r>
      <w:r w:rsidR="00AE419A" w:rsidRPr="0084311A">
        <w:rPr>
          <w:sz w:val="20"/>
          <w:szCs w:val="20"/>
          <w:vertAlign w:val="superscript"/>
          <w:lang w:val="en"/>
        </w:rPr>
        <w:t>47,48</w:t>
      </w:r>
    </w:p>
    <w:p w14:paraId="4CA85C6A" w14:textId="10E32E64" w:rsidR="001119D3" w:rsidRPr="00AE419A" w:rsidRDefault="001119D3" w:rsidP="001119D3">
      <w:pPr>
        <w:spacing w:after="240"/>
        <w:contextualSpacing w:val="0"/>
        <w:rPr>
          <w:sz w:val="20"/>
          <w:szCs w:val="20"/>
        </w:rPr>
      </w:pPr>
      <w:r w:rsidRPr="00AE419A">
        <w:rPr>
          <w:b/>
          <w:sz w:val="20"/>
          <w:szCs w:val="20"/>
          <w:vertAlign w:val="superscript"/>
        </w:rPr>
        <w:t>c</w:t>
      </w:r>
      <w:r w:rsidRPr="00AE419A">
        <w:rPr>
          <w:sz w:val="20"/>
          <w:szCs w:val="20"/>
          <w:vertAlign w:val="subscript"/>
        </w:rPr>
        <w:t xml:space="preserve"> </w:t>
      </w:r>
      <w:r w:rsidR="00954455" w:rsidRPr="00AE419A">
        <w:rPr>
          <w:sz w:val="20"/>
          <w:szCs w:val="20"/>
        </w:rPr>
        <w:t xml:space="preserve">Emissions from the </w:t>
      </w:r>
      <w:r w:rsidRPr="00AE419A">
        <w:rPr>
          <w:sz w:val="20"/>
          <w:szCs w:val="20"/>
        </w:rPr>
        <w:t>CMIP6</w:t>
      </w:r>
      <w:r w:rsidR="008C1AD4" w:rsidRPr="00AE419A">
        <w:rPr>
          <w:sz w:val="20"/>
          <w:szCs w:val="20"/>
        </w:rPr>
        <w:t xml:space="preserve"> historical </w:t>
      </w:r>
      <w:r w:rsidRPr="00AE419A">
        <w:rPr>
          <w:sz w:val="20"/>
          <w:szCs w:val="20"/>
        </w:rPr>
        <w:t>(2011–</w:t>
      </w:r>
      <w:r w:rsidRPr="00026AC5">
        <w:rPr>
          <w:sz w:val="20"/>
          <w:szCs w:val="20"/>
        </w:rPr>
        <w:t xml:space="preserve">2014) </w:t>
      </w:r>
      <w:r w:rsidR="008C1AD4" w:rsidRPr="00026AC5">
        <w:rPr>
          <w:sz w:val="20"/>
          <w:szCs w:val="20"/>
        </w:rPr>
        <w:t xml:space="preserve">and ssp370 </w:t>
      </w:r>
      <w:r w:rsidR="00954455" w:rsidRPr="00026AC5">
        <w:rPr>
          <w:sz w:val="20"/>
          <w:szCs w:val="20"/>
        </w:rPr>
        <w:t xml:space="preserve">(2015–2017) </w:t>
      </w:r>
      <w:r w:rsidR="008C1AD4" w:rsidRPr="00026AC5">
        <w:rPr>
          <w:sz w:val="20"/>
          <w:szCs w:val="20"/>
        </w:rPr>
        <w:t>experiments</w:t>
      </w:r>
      <w:r w:rsidR="00AE419A" w:rsidRPr="0084311A">
        <w:rPr>
          <w:sz w:val="20"/>
          <w:szCs w:val="20"/>
          <w:vertAlign w:val="superscript"/>
          <w:lang w:val="en"/>
        </w:rPr>
        <w:t>52</w:t>
      </w:r>
    </w:p>
    <w:p w14:paraId="5B94CEA6" w14:textId="51339653" w:rsidR="00092268" w:rsidRPr="00DD7253" w:rsidRDefault="0096128F" w:rsidP="002913DE">
      <w:pPr>
        <w:spacing w:after="240"/>
        <w:contextualSpacing w:val="0"/>
        <w:rPr>
          <w:b/>
          <w:i/>
        </w:rPr>
      </w:pPr>
      <w:bookmarkStart w:id="6" w:name="_Toc36563932"/>
      <w:r w:rsidRPr="00DD7253">
        <w:rPr>
          <w:b/>
          <w:i/>
        </w:rPr>
        <w:t>Multi-m</w:t>
      </w:r>
      <w:r w:rsidR="0015423A">
        <w:rPr>
          <w:b/>
          <w:i/>
        </w:rPr>
        <w:t>o</w:t>
      </w:r>
      <w:r w:rsidRPr="00DD7253">
        <w:rPr>
          <w:b/>
          <w:i/>
        </w:rPr>
        <w:t>del Composite</w:t>
      </w:r>
      <w:bookmarkEnd w:id="5"/>
      <w:bookmarkEnd w:id="6"/>
      <w:r w:rsidR="00DD7253">
        <w:rPr>
          <w:b/>
          <w:i/>
        </w:rPr>
        <w:t xml:space="preserve">. </w:t>
      </w:r>
      <w:r w:rsidRPr="0096128F">
        <w:t>We use M</w:t>
      </w:r>
      <w:r w:rsidRPr="0096128F">
        <w:rPr>
          <w:vertAlign w:val="superscript"/>
        </w:rPr>
        <w:t>3</w:t>
      </w:r>
      <w:r w:rsidRPr="0096128F">
        <w:t>Fusion to create multi-model composite</w:t>
      </w:r>
      <w:r w:rsidR="00711DD7">
        <w:t>s</w:t>
      </w:r>
      <w:r w:rsidRPr="0096128F">
        <w:t xml:space="preserve"> of the models available in each year from 1990–2017</w:t>
      </w:r>
      <w:r w:rsidR="00E83C4F">
        <w:t>.</w:t>
      </w:r>
      <w:r w:rsidR="00026AC5">
        <w:rPr>
          <w:vertAlign w:val="superscript"/>
          <w:lang w:val="en"/>
        </w:rPr>
        <w:t>18</w:t>
      </w:r>
      <w:r w:rsidRPr="0096128F">
        <w:t xml:space="preserve"> This method corrects for model bias and finds the </w:t>
      </w:r>
      <w:r w:rsidRPr="0096128F">
        <w:lastRenderedPageBreak/>
        <w:t xml:space="preserve">linear combination of models in each region and year that minimizes the mean square error as compared to observations. Since </w:t>
      </w:r>
      <w:r w:rsidR="0020635B">
        <w:t>model</w:t>
      </w:r>
      <w:r w:rsidR="0020635B" w:rsidRPr="0096128F">
        <w:t xml:space="preserve"> </w:t>
      </w:r>
      <w:r w:rsidRPr="0096128F">
        <w:t xml:space="preserve">resolution varies, we use bilinear interpolation to smooth yearly </w:t>
      </w:r>
      <w:r w:rsidR="00FE7CFF">
        <w:t xml:space="preserve">OSDMA8 </w:t>
      </w:r>
      <w:r w:rsidRPr="0096128F">
        <w:t>to a 0.5</w:t>
      </w:r>
      <w:r w:rsidRPr="0096128F">
        <w:sym w:font="Symbol" w:char="F0B0"/>
      </w:r>
      <w:r w:rsidRPr="0096128F">
        <w:t xml:space="preserve"> </w:t>
      </w:r>
      <w:r w:rsidRPr="0096128F">
        <w:sym w:font="Symbol" w:char="F0B4"/>
      </w:r>
      <w:r w:rsidRPr="0096128F">
        <w:t xml:space="preserve"> 0.5</w:t>
      </w:r>
      <w:r w:rsidRPr="0096128F">
        <w:sym w:font="Symbol" w:char="F0B0"/>
      </w:r>
      <w:r w:rsidRPr="0096128F">
        <w:t xml:space="preserve"> grid. We interpolate yearly observations from irregular monitoring station locations to the </w:t>
      </w:r>
      <w:r w:rsidR="00FE7CFF" w:rsidRPr="0096128F">
        <w:t>0.5</w:t>
      </w:r>
      <w:r w:rsidR="00FE7CFF" w:rsidRPr="0096128F">
        <w:sym w:font="Symbol" w:char="F0B0"/>
      </w:r>
      <w:r w:rsidR="00FE7CFF" w:rsidRPr="0096128F">
        <w:t xml:space="preserve"> grid </w:t>
      </w:r>
      <w:r w:rsidRPr="0096128F">
        <w:t xml:space="preserve">using the stochastic partial differential equation </w:t>
      </w:r>
      <w:r w:rsidR="00E83C4F">
        <w:t>approach.</w:t>
      </w:r>
      <w:r w:rsidR="00026AC5">
        <w:rPr>
          <w:vertAlign w:val="superscript"/>
          <w:lang w:val="en"/>
        </w:rPr>
        <w:t>53</w:t>
      </w:r>
      <w:r w:rsidRPr="0096128F">
        <w:t xml:space="preserve"> In each of eight geographical regions (Figure</w:t>
      </w:r>
      <w:r w:rsidR="00450B0E">
        <w:t xml:space="preserve"> </w:t>
      </w:r>
      <w:r w:rsidR="003C516A">
        <w:t>S1</w:t>
      </w:r>
      <w:r w:rsidRPr="0096128F">
        <w:t>)</w:t>
      </w:r>
      <w:r w:rsidR="0020635B">
        <w:t xml:space="preserve"> and each year</w:t>
      </w:r>
      <w:r w:rsidRPr="0096128F">
        <w:t>, we weight each model to minimize the difference between the multi-model average and spatially interpolated observations based on a constrained least squares approach:</w:t>
      </w:r>
    </w:p>
    <w:p w14:paraId="7F1994C8" w14:textId="77777777" w:rsidR="0096128F" w:rsidRPr="0096128F" w:rsidRDefault="0096128F" w:rsidP="00DD7253">
      <w:r w:rsidRPr="0096128F">
        <w:t xml:space="preserve">                    </w:t>
      </w:r>
      <m:oMath>
        <m:r>
          <m:rPr>
            <m:sty m:val="p"/>
          </m:rPr>
          <w:rPr>
            <w:rFonts w:ascii="Cambria Math" w:hAnsi="Cambria Math"/>
          </w:rPr>
          <m:t xml:space="preserve"> </m:t>
        </m:r>
        <m:m>
          <m:mPr>
            <m:mcs>
              <m:mc>
                <m:mcPr>
                  <m:count m:val="1"/>
                  <m:mcJc m:val="center"/>
                </m:mcPr>
              </m:mc>
            </m:mcs>
            <m:ctrlPr>
              <w:rPr>
                <w:rFonts w:ascii="Cambria Math" w:hAnsi="Cambria Math"/>
              </w:rPr>
            </m:ctrlPr>
          </m:mPr>
          <m:mr>
            <m:e>
              <m:r>
                <w:rPr>
                  <w:rFonts w:ascii="Cambria Math" w:hAnsi="Cambria Math"/>
                </w:rPr>
                <m:t>minimize</m:t>
              </m:r>
            </m:e>
          </m:mr>
          <m:mr>
            <m:e>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r</m:t>
                  </m:r>
                </m:sub>
              </m:sSub>
              <m:sSub>
                <m:sSubPr>
                  <m:ctrlPr>
                    <w:rPr>
                      <w:rFonts w:ascii="Cambria Math" w:hAnsi="Cambria Math"/>
                    </w:rPr>
                  </m:ctrlPr>
                </m:sSubPr>
                <m:e>
                  <m:r>
                    <w:rPr>
                      <w:rFonts w:ascii="Cambria Math" w:hAnsi="Cambria Math"/>
                    </w:rPr>
                    <m:t>β</m:t>
                  </m:r>
                </m:e>
                <m:sub>
                  <m:r>
                    <w:rPr>
                      <w:rFonts w:ascii="Cambria Math" w:hAnsi="Cambria Math"/>
                    </w:rPr>
                    <m:t>rk</m:t>
                  </m:r>
                </m:sub>
              </m:sSub>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n</m:t>
              </m:r>
              <m:r>
                <m:rPr>
                  <m:sty m:val="p"/>
                </m:rPr>
                <w:rPr>
                  <w:rFonts w:ascii="Cambria Math" w:hAnsi="Cambria Math"/>
                </w:rPr>
                <m:t>}</m:t>
              </m:r>
            </m:e>
          </m:mr>
        </m:m>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e>
              <m:sub>
                <m:r>
                  <w:rPr>
                    <w:rFonts w:ascii="Cambria Math" w:hAnsi="Cambria Math"/>
                  </w:rPr>
                  <m:t>g</m:t>
                </m:r>
              </m:sub>
            </m:sSub>
            <m:r>
              <m:rPr>
                <m:sty m:val="p"/>
              </m:rPr>
              <w:rPr>
                <w:rFonts w:ascii="Cambria Math" w:hAnsi="Cambria Math"/>
              </w:rPr>
              <m:t>∈</m:t>
            </m:r>
            <m:r>
              <w:rPr>
                <w:rFonts w:ascii="Cambria Math" w:hAnsi="Cambria Math"/>
              </w:rPr>
              <m:t>Regionr</m:t>
            </m:r>
          </m:sub>
          <m:sup/>
          <m:e>
            <m:sSup>
              <m:sSupPr>
                <m:ctrlPr>
                  <w:rPr>
                    <w:rFonts w:ascii="Cambria Math" w:hAnsi="Cambria Math"/>
                  </w:rPr>
                </m:ctrlPr>
              </m:sSupPr>
              <m:e>
                <m:d>
                  <m:dPr>
                    <m:ctrlPr>
                      <w:rPr>
                        <w:rFonts w:ascii="Cambria Math" w:hAnsi="Cambria Math"/>
                      </w:rPr>
                    </m:ctrlPr>
                  </m:dPr>
                  <m:e>
                    <m:acc>
                      <m:accPr>
                        <m:ctrlPr>
                          <w:rPr>
                            <w:rFonts w:ascii="Cambria Math" w:hAnsi="Cambria Math"/>
                          </w:rPr>
                        </m:ctrlPr>
                      </m:accPr>
                      <m:e>
                        <m:r>
                          <w:rPr>
                            <w:rFonts w:ascii="Cambria Math" w:hAnsi="Cambria Math"/>
                          </w:rPr>
                          <m:t>y</m:t>
                        </m:r>
                      </m:e>
                    </m:ac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g</m:t>
                            </m:r>
                          </m:sub>
                        </m:sSub>
                      </m:e>
                    </m:d>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r</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β</m:t>
                            </m:r>
                          </m:e>
                          <m:sub>
                            <m:r>
                              <w:rPr>
                                <w:rFonts w:ascii="Cambria Math" w:hAnsi="Cambria Math"/>
                              </w:rPr>
                              <m:t>rk</m:t>
                            </m:r>
                          </m:sub>
                        </m:sSub>
                        <m:sSub>
                          <m:sSubPr>
                            <m:ctrlPr>
                              <w:rPr>
                                <w:rFonts w:ascii="Cambria Math" w:hAnsi="Cambria Math"/>
                              </w:rPr>
                            </m:ctrlPr>
                          </m:sSubPr>
                          <m:e>
                            <m:r>
                              <w:rPr>
                                <w:rFonts w:ascii="Cambria Math" w:hAnsi="Cambria Math"/>
                              </w:rPr>
                              <m:t>η</m:t>
                            </m:r>
                          </m:e>
                          <m:sub>
                            <m:r>
                              <w:rPr>
                                <w:rFonts w:ascii="Cambria Math" w:hAnsi="Cambria Math"/>
                              </w:rPr>
                              <m:t>k</m:t>
                            </m:r>
                          </m:sub>
                        </m:sSub>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g</m:t>
                                </m:r>
                              </m:sub>
                            </m:sSub>
                          </m:e>
                        </m:d>
                      </m:e>
                    </m:nary>
                  </m:e>
                </m:d>
              </m:e>
              <m:sup>
                <m:r>
                  <m:rPr>
                    <m:sty m:val="p"/>
                  </m:rPr>
                  <w:rPr>
                    <w:rFonts w:ascii="Cambria Math" w:hAnsi="Cambria Math"/>
                  </w:rPr>
                  <m:t>2</m:t>
                </m:r>
              </m:sup>
            </m:sSup>
            <m:r>
              <m:rPr>
                <m:sty m:val="p"/>
              </m:rPr>
              <w:rPr>
                <w:rFonts w:ascii="Cambria Math" w:hAnsi="Cambria Math"/>
              </w:rPr>
              <m:t>,</m:t>
            </m:r>
          </m:e>
        </m:nary>
      </m:oMath>
      <w:r w:rsidRPr="0096128F">
        <w:t xml:space="preserve">                      (1)</w:t>
      </w:r>
    </w:p>
    <w:p w14:paraId="716692F3" w14:textId="54A78160" w:rsidR="0096128F" w:rsidRPr="00450B0E" w:rsidRDefault="0096128F" w:rsidP="0009546F">
      <w:pPr>
        <w:spacing w:after="240"/>
        <w:contextualSpacing w:val="0"/>
        <w:rPr>
          <w:rFonts w:eastAsiaTheme="minorEastAsia"/>
        </w:rPr>
      </w:pPr>
      <m:oMathPara>
        <m:oMath>
          <m:r>
            <w:rPr>
              <w:rFonts w:ascii="Cambria Math" w:hAnsi="Cambria Math"/>
            </w:rPr>
            <m:t>subject</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β</m:t>
                  </m:r>
                </m:e>
                <m:sub>
                  <m:r>
                    <w:rPr>
                      <w:rFonts w:ascii="Cambria Math" w:hAnsi="Cambria Math"/>
                    </w:rPr>
                    <m:t>rk</m:t>
                  </m:r>
                </m:sub>
              </m:sSub>
              <m:r>
                <m:rPr>
                  <m:sty m:val="p"/>
                </m:rPr>
                <w:rPr>
                  <w:rFonts w:ascii="Cambria Math" w:hAnsi="Cambria Math"/>
                </w:rPr>
                <m:t xml:space="preserve">=1 </m:t>
              </m:r>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rk</m:t>
                  </m:r>
                </m:sub>
              </m:sSub>
              <m:r>
                <m:rPr>
                  <m:sty m:val="p"/>
                </m:rPr>
                <w:rPr>
                  <w:rFonts w:ascii="Cambria Math" w:hAnsi="Cambria Math"/>
                </w:rPr>
                <m:t xml:space="preserve">≥0 </m:t>
              </m:r>
            </m:e>
          </m:nary>
        </m:oMath>
      </m:oMathPara>
    </w:p>
    <w:p w14:paraId="7F86AE04" w14:textId="6377D0F6" w:rsidR="0096128F" w:rsidRPr="0096128F" w:rsidRDefault="0096128F" w:rsidP="00FE7CFF">
      <w:r w:rsidRPr="0096128F">
        <w:t xml:space="preserve">where </w:t>
      </w:r>
      <w:r w:rsidRPr="0096128F">
        <w:rPr>
          <w:i/>
        </w:rPr>
        <w:t>s</w:t>
      </w:r>
      <w:r w:rsidRPr="0096128F">
        <w:rPr>
          <w:i/>
          <w:vertAlign w:val="subscript"/>
        </w:rPr>
        <w:t>g</w:t>
      </w:r>
      <w:r w:rsidRPr="0096128F">
        <w:t xml:space="preserve"> is the grid cell at </w:t>
      </w:r>
      <w:r w:rsidR="00FE7CFF" w:rsidRPr="0096128F">
        <w:t>0.5</w:t>
      </w:r>
      <w:r w:rsidR="00FE7CFF" w:rsidRPr="0096128F">
        <w:sym w:font="Symbol" w:char="F0B0"/>
      </w:r>
      <w:r w:rsidRPr="0096128F">
        <w:t xml:space="preserve">resolution, </w:t>
      </w:r>
      <w:r w:rsidRPr="0096128F">
        <w:rPr>
          <w:i/>
        </w:rPr>
        <w:t>ŷ(s</w:t>
      </w:r>
      <w:r w:rsidRPr="0096128F">
        <w:rPr>
          <w:i/>
          <w:vertAlign w:val="subscript"/>
        </w:rPr>
        <w:t>g</w:t>
      </w:r>
      <w:r w:rsidRPr="0096128F">
        <w:rPr>
          <w:i/>
        </w:rPr>
        <w:t>)</w:t>
      </w:r>
      <w:r w:rsidRPr="0096128F">
        <w:t xml:space="preserve"> is the spatially interpolated observations, </w:t>
      </w:r>
      <w:r w:rsidR="006E427B">
        <w:t>{</w:t>
      </w:r>
      <m:oMath>
        <m:r>
          <w:rPr>
            <w:rFonts w:ascii="Cambria Math" w:hAnsi="Cambria Math"/>
          </w:rPr>
          <m:t>η</m:t>
        </m:r>
      </m:oMath>
      <w:r w:rsidRPr="0096128F">
        <w:rPr>
          <w:i/>
          <w:vertAlign w:val="subscript"/>
        </w:rPr>
        <w:t>k</w:t>
      </w:r>
      <w:r w:rsidRPr="0096128F">
        <w:rPr>
          <w:i/>
        </w:rPr>
        <w:t>(s</w:t>
      </w:r>
      <w:r w:rsidRPr="0096128F">
        <w:rPr>
          <w:i/>
          <w:vertAlign w:val="subscript"/>
        </w:rPr>
        <w:t>g</w:t>
      </w:r>
      <w:r w:rsidRPr="0096128F">
        <w:rPr>
          <w:i/>
        </w:rPr>
        <w:t>); k=1,...,n</w:t>
      </w:r>
      <w:r w:rsidRPr="0084311A">
        <w:t>}</w:t>
      </w:r>
      <w:r w:rsidRPr="0096128F">
        <w:t xml:space="preserve"> is the model output on the same grid from the </w:t>
      </w:r>
      <w:r w:rsidRPr="0096128F">
        <w:rPr>
          <w:i/>
        </w:rPr>
        <w:t>n</w:t>
      </w:r>
      <w:r w:rsidRPr="0096128F">
        <w:t xml:space="preserve"> models available, </w:t>
      </w:r>
      <w:r w:rsidRPr="0096128F">
        <w:rPr>
          <w:i/>
        </w:rPr>
        <w:sym w:font="Symbol" w:char="F061"/>
      </w:r>
      <w:r w:rsidRPr="0096128F">
        <w:rPr>
          <w:i/>
          <w:vertAlign w:val="subscript"/>
        </w:rPr>
        <w:t>r</w:t>
      </w:r>
      <w:r w:rsidRPr="0096128F">
        <w:t xml:space="preserve"> is a constant that </w:t>
      </w:r>
      <w:r w:rsidR="00FE7CFF">
        <w:t>corrects overall bias in each region</w:t>
      </w:r>
      <w:r w:rsidRPr="0096128F">
        <w:t xml:space="preserve">, and </w:t>
      </w:r>
      <w:r w:rsidRPr="0096128F">
        <w:rPr>
          <w:i/>
        </w:rPr>
        <w:sym w:font="Symbol" w:char="F062"/>
      </w:r>
      <w:r w:rsidRPr="0096128F">
        <w:rPr>
          <w:i/>
          <w:vertAlign w:val="subscript"/>
        </w:rPr>
        <w:t>rk</w:t>
      </w:r>
      <w:r w:rsidRPr="0096128F">
        <w:rPr>
          <w:vertAlign w:val="subscript"/>
        </w:rPr>
        <w:t xml:space="preserve"> </w:t>
      </w:r>
      <w:r w:rsidRPr="0096128F">
        <w:t xml:space="preserve">is an optimal weight for the </w:t>
      </w:r>
      <w:r w:rsidRPr="0096128F">
        <w:rPr>
          <w:i/>
        </w:rPr>
        <w:t>k</w:t>
      </w:r>
      <w:r w:rsidRPr="0096128F">
        <w:t xml:space="preserve">-th model in region </w:t>
      </w:r>
      <w:r w:rsidRPr="0096128F">
        <w:rPr>
          <w:i/>
        </w:rPr>
        <w:t>r</w:t>
      </w:r>
      <w:r w:rsidRPr="0096128F">
        <w:t>. All model weights are constrained to be positive and sum to 1. The constant offset</w:t>
      </w:r>
      <w:r w:rsidR="0047121F">
        <w:t xml:space="preserve"> </w:t>
      </w:r>
      <w:r w:rsidR="005D657B" w:rsidRPr="0096128F">
        <w:rPr>
          <w:i/>
        </w:rPr>
        <w:sym w:font="Symbol" w:char="F061"/>
      </w:r>
      <w:r w:rsidR="005D657B" w:rsidRPr="0096128F">
        <w:rPr>
          <w:i/>
          <w:vertAlign w:val="subscript"/>
        </w:rPr>
        <w:t>r</w:t>
      </w:r>
      <w:r w:rsidRPr="0096128F">
        <w:t xml:space="preserve"> guarantee</w:t>
      </w:r>
      <w:r w:rsidR="00FE7CFF">
        <w:t>s</w:t>
      </w:r>
      <w:r w:rsidRPr="0096128F">
        <w:t xml:space="preserve"> that the residuals from this optimization have a zero mean, through which the mean model bias is corrected in each region.</w:t>
      </w:r>
      <w:r w:rsidR="00026AC5">
        <w:rPr>
          <w:vertAlign w:val="superscript"/>
          <w:lang w:val="en"/>
        </w:rPr>
        <w:t>18</w:t>
      </w:r>
      <w:r w:rsidRPr="0096128F">
        <w:t xml:space="preserve"> </w:t>
      </w:r>
    </w:p>
    <w:p w14:paraId="37235EF7" w14:textId="24242479" w:rsidR="00DD7253" w:rsidRPr="00D97E16" w:rsidRDefault="0096128F" w:rsidP="0009546F">
      <w:pPr>
        <w:spacing w:after="240"/>
        <w:ind w:firstLine="720"/>
        <w:contextualSpacing w:val="0"/>
      </w:pPr>
      <w:r w:rsidRPr="0096128F">
        <w:t>Since M</w:t>
      </w:r>
      <w:r w:rsidRPr="0096128F">
        <w:rPr>
          <w:vertAlign w:val="superscript"/>
        </w:rPr>
        <w:t>3</w:t>
      </w:r>
      <w:r w:rsidRPr="0096128F">
        <w:t xml:space="preserve">Fusion relies on spatially interpolated observations to determine model weights, we modify the method for data sparse regions and years. In North America and Europe, we use weights based on each individual year’s models and observation values. For </w:t>
      </w:r>
      <w:r w:rsidR="0099472A">
        <w:t xml:space="preserve">all other </w:t>
      </w:r>
      <w:r w:rsidRPr="0096128F">
        <w:t xml:space="preserve">regions, we calculate individual year weights for 2000–2010, and apply weights from the aggregated 2000–2010 period </w:t>
      </w:r>
      <w:r w:rsidR="00FE7CFF">
        <w:t>to</w:t>
      </w:r>
      <w:r w:rsidR="00FE7CFF" w:rsidRPr="0096128F">
        <w:t xml:space="preserve"> </w:t>
      </w:r>
      <w:r w:rsidRPr="0096128F">
        <w:t>1990–1999. For 2011–2017, East Asia uses individual year weights, while South America, Africa, South</w:t>
      </w:r>
      <w:r w:rsidR="00D74238">
        <w:t>-</w:t>
      </w:r>
      <w:r w:rsidRPr="0096128F">
        <w:t xml:space="preserve">Central Asia, Russia, and Oceania use weights from the aggregated </w:t>
      </w:r>
      <w:r w:rsidRPr="0096128F">
        <w:lastRenderedPageBreak/>
        <w:t>2011–2014 period</w:t>
      </w:r>
      <w:r w:rsidR="005210FA">
        <w:t xml:space="preserve">, </w:t>
      </w:r>
      <w:r w:rsidR="00454B2A">
        <w:t>for which</w:t>
      </w:r>
      <w:r w:rsidR="005210FA">
        <w:t xml:space="preserve"> the TOAR dataset was </w:t>
      </w:r>
      <w:r w:rsidR="00FE7CFF">
        <w:t>complete</w:t>
      </w:r>
      <w:r w:rsidRPr="0096128F">
        <w:t xml:space="preserve">. </w:t>
      </w:r>
      <w:bookmarkStart w:id="7" w:name="_Toc34756390"/>
    </w:p>
    <w:p w14:paraId="54239C4C" w14:textId="5BA6371B" w:rsidR="0096128F" w:rsidRPr="00DD7253" w:rsidRDefault="0096128F" w:rsidP="002913DE">
      <w:pPr>
        <w:spacing w:after="240"/>
        <w:contextualSpacing w:val="0"/>
        <w:rPr>
          <w:b/>
          <w:i/>
        </w:rPr>
      </w:pPr>
      <w:bookmarkStart w:id="8" w:name="_Toc36563933"/>
      <w:r w:rsidRPr="00DD7253">
        <w:rPr>
          <w:b/>
          <w:i/>
        </w:rPr>
        <w:t>Bayesian Maximum Entropy Methodology</w:t>
      </w:r>
      <w:bookmarkEnd w:id="7"/>
      <w:bookmarkEnd w:id="8"/>
      <w:r w:rsidR="00DD7253">
        <w:rPr>
          <w:b/>
          <w:i/>
        </w:rPr>
        <w:t xml:space="preserve">. </w:t>
      </w:r>
      <w:r w:rsidR="00B511AD" w:rsidRPr="0096128F">
        <w:t>BME is a geostatistical method that incorporates multiple forms of knowledge to predict an estimat</w:t>
      </w:r>
      <w:r w:rsidR="00B511AD">
        <w:t>e</w:t>
      </w:r>
      <w:r w:rsidR="00B511AD" w:rsidRPr="0096128F">
        <w:t xml:space="preserve"> of a homogenous, stationary, space</w:t>
      </w:r>
      <w:r w:rsidR="00B511AD">
        <w:t>-</w:t>
      </w:r>
      <w:r w:rsidR="00B511AD" w:rsidRPr="0096128F">
        <w:t>time random field</w:t>
      </w:r>
      <w:r w:rsidR="00B511AD">
        <w:t>.</w:t>
      </w:r>
      <w:r w:rsidR="006B7A9B">
        <w:rPr>
          <w:vertAlign w:val="superscript"/>
          <w:lang w:val="en"/>
        </w:rPr>
        <w:t>19-22</w:t>
      </w:r>
      <w:r w:rsidR="00B511AD">
        <w:t xml:space="preserve">  </w:t>
      </w:r>
      <w:r w:rsidRPr="0096128F">
        <w:t>Using B</w:t>
      </w:r>
      <w:r w:rsidR="00E70C8A">
        <w:t xml:space="preserve">ME, </w:t>
      </w:r>
      <w:r w:rsidRPr="0096128F">
        <w:t xml:space="preserve">we combine surface observations and annual multi-model composites to calculate an ozone estimate </w:t>
      </w:r>
      <w:r w:rsidR="001B6E97">
        <w:t xml:space="preserve">that </w:t>
      </w:r>
      <w:r w:rsidRPr="0096128F">
        <w:t>matches observation</w:t>
      </w:r>
      <w:r w:rsidR="00E86029">
        <w:t xml:space="preserve">s </w:t>
      </w:r>
      <w:r w:rsidRPr="0096128F">
        <w:t xml:space="preserve">at each monitoring station and the </w:t>
      </w:r>
      <w:r w:rsidR="000E48D0">
        <w:t>observational influence</w:t>
      </w:r>
      <w:r w:rsidRPr="0096128F">
        <w:t xml:space="preserve"> gradually </w:t>
      </w:r>
      <w:r w:rsidR="0053308E">
        <w:t>diminishes</w:t>
      </w:r>
      <w:r w:rsidRPr="0096128F">
        <w:t xml:space="preserve"> across space and time until </w:t>
      </w:r>
      <w:r w:rsidR="0051363C">
        <w:t xml:space="preserve">it </w:t>
      </w:r>
      <w:r w:rsidRPr="0096128F">
        <w:t>matches the multi-model composite. BME has been described previously, including in the fusion of ozone observations with model output at state and national scales</w:t>
      </w:r>
      <w:r w:rsidRPr="0096128F">
        <w:fldChar w:fldCharType="begin" w:fldLock="1"/>
      </w:r>
      <w:r w:rsidR="00E83C4F">
        <w:instrText>ADDIN CSL_CITATION {"citationItems":[{"id":"ITEM-1","itemData":{"ISBN":"9783642565403","abstract":"The book focuses on the development of advanced functions for field-based temporal geographical information systems (TGIS). These fields describe natural, epidemiological, economical, and social phenomena distributed across space and time. The book is organized around four main themes: \"Concepts, mathematical tools, computer programs, and applications\". Chapters I and II review the conceptual framework of the modern TGIS and introduce the fundamental ideas of spatiotemporal modelling. Chapter III discusses issues of knowledge synthesis and integration. Chapter IV presents state-of-the-art mathematical tools of spatiotemporal mapping. Links between existing TGIS techniques and the modern Bayesian maximum entropy (BME) method offer significant improvements in the advanced TGIS functions. Comparisons are made between the proposed functions and various other techniques (e.g., Kriging, and Kalman-Bucy filters). Chapter V analyzes the interpretive features of the advanced TGIS functions, establishing correspondence between the natural system and the formal mathematics which describe it. In Chapters IV and V one can also find interesting extensions of TGIS functions (e.g., non-Bayesian connectives and Fisher information measures). Chapters VI and VII familiarize the reader with the TGIS toolbox and the associated library of comprehensive computer programs. Chapter VIII discusses important applications of TGIS in the context of scientific hypothesis testing, explanation, and decision making. From the contents: 1. A BME View to the New Realities of TGIS -- 2. Spatiotemporal Modelling -- 3. Knowledge Bases Integration -- 4. Spatiotemporal Mapping -- 5. Interpretive BME -- 6. The BME Toolbox in Action -- 7. The BME Computer Library -- 8. Scientific Hypothesis Testing, Explanation, and Decision Making.","author":[{"dropping-particle":"","family":"Christakos","given":"George.","non-dropping-particle":"","parse-names":false,"suffix":""},{"dropping-particle":"","family":"Bogaert","given":"Patrick.","non-dropping-particle":"","parse-names":false,"suffix":""},{"dropping-particle":"","family":"Serre","given":"Marc L.","non-dropping-particle":"","parse-names":false,"suffix":""}],"id":"ITEM-1","issued":{"date-parts":[["2001"]]},"number-of-pages":"217","publisher":"Springer Berlin Heidelberg","title":"Temporal GIS : Advanced Functions for Field-Based Applications","type":"book"},"uris":["http://www.mendeley.com/documents/?uuid=98651dd9-9d3a-3ee8-b5fd-f1d05dce3c4e"]},{"id":"ITEM-2","itemData":{"DOI":"10.1007/s004770050029","ISSN":"14363240","abstract":"This paper is concerned with a computational formulation of the Bayesian maximum entropy (BME) mapping method, which can handle rigorously and efficiently spatiotemporal applications of considerable practical importance. BME is a method of modern geostatistics that can integrate and process physical knowledge that belongs to two major bases: general knowledge (i.e., obtained from general principles and laws, summary statistics and background information), and specificatory knowledge (i.e., obtained through experience with the specific situation). BME allows considerable flexibility regarding the choice of an appropriate spatiotemporal map, offers a complete assessment of the mapping uncertainty and contributes to the scientific understanding of the underlying natural phenomenon. Valuable insight is gained by studying a spatiotemporal data set representing water-level elevations at the Equus Beds aquifer (Kansas). Numerical results show that, as was expected in theory, classical geostatistics analysis is obtained as a special case of the considerably more general BME approach. Moreover, modern geostatistical analysis in terms of BME offers more accurate and informative results in practice, by incorporating various sources of physical knowledge that cannot be processed by the classical methods.","author":[{"dropping-particle":"","family":"Serre","given":"M. L.","non-dropping-particle":"","parse-names":false,"suffix":""},{"dropping-particle":"","family":"Christakos","given":"G.","non-dropping-particle":"","parse-names":false,"suffix":""}],"container-title":"Stochastic Environmental Research and Risk Assessment","id":"ITEM-2","issue":"1-2","issued":{"date-parts":[["1999"]]},"page":"1-26","publisher":"Springer New York","title":"Modern geostatistics: Computational BME analysis in the light of uncertain physical knowledge - The Equus Beds study","type":"article-journal","volume":"13"},"uris":["http://www.mendeley.com/documents/?uuid=a72508a0-0049-349d-a9ff-2725995e6bfe"]},{"id":"ITEM-3","itemData":{"DOI":"10.1021/es100228w","ISSN":"0013936X","abstract":"States in the USA are required to demonstrate future compliance of criteria air pollutant standards by using both air quality monitors and model outputs. In the case of ozone, the demonstration tests aim at relying heavily on measured values, due to their perceived objectivity and enforceable quality. Weight given to numerical models is diminished by integrating them in the calculations only in a relative sense. For unmonitored locations, the EPA has suggested the use of a spatial interpolation technique to assign current values. We demonstrate that this approach may lead to erroneous assignments of nonattainment and may make it difficult for States to establish future compliance. We propose a method that combines different sources of information to map air pollution, using the Bayesian Maximum Entropy (BME) Framework. The approach gives precedence to measured values and integrates modeled data as a function of model performance. We demonstrate this approach in North Carolina, using the States ozone monitoring network in combination with outputs from the Multiscale Air Quality Simulation Platform (MAQSIP) modeling system. We show that the BME data integration approach, compared to a spatial interpolation of measured data, improves the accuracy and the precision of ozone estimations across the State. © 2010 American Chemical Society.","author":[{"dropping-particle":"De","family":"Nazelle","given":"Audrey","non-dropping-particle":"","parse-names":false,"suffix":""},{"dropping-particle":"","family":"Arunachalam","given":"Saravanan","non-dropping-particle":"","parse-names":false,"suffix":""},{"dropping-particle":"","family":"Serre","given":"Marc L.","non-dropping-particle":"","parse-names":false,"suffix":""}],"container-title":"Environmental Science and Technology","id":"ITEM-3","issue":"15","issued":{"date-parts":[["2010","8","1"]]},"page":"5707-5713","publisher":"NIH Public Access","title":"Bayesian maximum entropy integration of ozone observations and model predictions: An application for attainment demonstration in North Carolina","type":"article-journal","volume":"44"},"uris":["http://www.mendeley.com/documents/?uuid=4dacc081-491f-3f44-a622-ccc34fe4e533"]},{"id":"ITEM-4","itemData":{"DOI":"10.1021/acs.est.6b00096","ISSN":"15205851","abstract":"To improve ozone exposure estimates for ambient concentrations at a national scale, we introduce our novel Regionalized Air Quality Model Performance (RAMP) approach to integrate chemical transport model (CTM) predictions with the available ozone observations using the Bayesian Maximum Entropy (BME) framework. The framework models the nonlinear and nonhomoscedastic relation between air pollution observations and CTM predictions and for the first time accounts for variability in CTM model performance. A validation analysis using only noncollocated data outside of a validation radius rv was performed and the R2 between observations and re-estimated values for two daily metrics, the daily maximum 8-h average (DM8A) and the daily 24-h average (D24A) ozone concentrations, were obtained with the OBS scenario using ozone observations only in contrast with the RAMP and a Constant Air Quality Model Performance (CAMP) scenarios. We show that, by accounting for the spatial and temporal variability in model performance, our novel RAMP approach is able to extract more information in terms of R2 increase percentage, with over 12 times for the DM8A and over 3.5 times for the D24A ozone concentrations, from CTM predictions than the CAMP approach assuming that model performance does not change across space and time.","author":[{"dropping-particle":"","family":"Xu","given":"Yadong","non-dropping-particle":"","parse-names":false,"suffix":""},{"dropping-particle":"","family":"Serre","given":"Marc L.","non-dropping-particle":"","parse-names":false,"suffix":""},{"dropping-particle":"","family":"Reyes","given":"Jeanette","non-dropping-particle":"","parse-names":false,"suffix":""},{"dropping-particle":"","family":"Vizuete","given":"William","non-dropping-particle":"","parse-names":false,"suffix":""}],"container-title":"Environmental Science and Technology","id":"ITEM-4","issue":"8","issued":{"date-parts":[["2016","5","3"]]},"page":"4393-4400","publisher":"American Chemical Society","title":"Bayesian Maximum Entropy Integration of Ozone Observations and Model Predictions: A National Application","type":"article-journal","volume":"50"},"uris":["http://www.mendeley.com/documents/?uuid=57a350b2-466a-3d43-9b86-eeca74500031"]},{"id":"ITEM-5","itemData":{"author":[{"dropping-particle":"","family":"Christakos","given":"George","non-dropping-particle":"","parse-names":false,"suffix":""}],"id":"ITEM-5","issued":{"date-parts":[["2000"]]},"publisher":"Oxford University Press","publisher-place":"Cary, NC","title":"Modern Spatiotemporal Geostatistics","type":"book"},"uris":["http://www.mendeley.com/documents/?uuid=a695c2a3-3a3c-3463-8057-a206bf35eaff"]}],"mendeley":{"formattedCitation":"&lt;sup&gt;19,20,22,23,50&lt;/sup&gt;","plainTextFormattedCitation":"19,20,22,23,50","previouslyFormattedCitation":"&lt;sup&gt;19,20,22,23,50&lt;/sup&gt;"},"properties":{"noteIndex":0},"schema":"https://github.com/citation-style-language/schema/raw/master/csl-citation.json"}</w:instrText>
      </w:r>
      <w:r w:rsidRPr="0096128F">
        <w:fldChar w:fldCharType="separate"/>
      </w:r>
      <w:r w:rsidR="00371702" w:rsidRPr="00371702">
        <w:rPr>
          <w:noProof/>
          <w:vertAlign w:val="superscript"/>
        </w:rPr>
        <w:t>1</w:t>
      </w:r>
      <w:r w:rsidRPr="0096128F">
        <w:fldChar w:fldCharType="end"/>
      </w:r>
      <w:r w:rsidR="006B7A9B">
        <w:rPr>
          <w:vertAlign w:val="superscript"/>
          <w:lang w:val="en"/>
        </w:rPr>
        <w:t>20-24,54</w:t>
      </w:r>
      <w:r w:rsidRPr="0096128F">
        <w:t xml:space="preserve">. </w:t>
      </w:r>
      <w:r w:rsidR="0051363C">
        <w:t xml:space="preserve">  W</w:t>
      </w:r>
      <w:r w:rsidRPr="0096128F">
        <w:t>e model the offset-removed, homogeneous space</w:t>
      </w:r>
      <w:r w:rsidR="008B2C47">
        <w:t>-</w:t>
      </w:r>
      <w:r w:rsidRPr="0096128F">
        <w:t xml:space="preserve">time random field (S/TRF) </w:t>
      </w:r>
      <w:r w:rsidRPr="0096128F">
        <w:rPr>
          <w:i/>
        </w:rPr>
        <w:t>X(</w:t>
      </w:r>
      <w:r w:rsidRPr="0096128F">
        <w:rPr>
          <w:b/>
          <w:i/>
        </w:rPr>
        <w:t>p</w:t>
      </w:r>
      <w:r w:rsidRPr="0096128F">
        <w:rPr>
          <w:i/>
        </w:rPr>
        <w:t xml:space="preserve">) </w:t>
      </w:r>
      <w:r w:rsidRPr="0096128F">
        <w:t>at the space</w:t>
      </w:r>
      <w:r w:rsidR="008B2C47">
        <w:t>-</w:t>
      </w:r>
      <w:r w:rsidRPr="0096128F">
        <w:t xml:space="preserve">time coordinate </w:t>
      </w:r>
      <w:r w:rsidRPr="0096128F">
        <w:rPr>
          <w:b/>
          <w:i/>
        </w:rPr>
        <w:t>p</w:t>
      </w:r>
      <w:r w:rsidRPr="0096128F">
        <w:rPr>
          <w:i/>
        </w:rPr>
        <w:t>=(</w:t>
      </w:r>
      <w:r w:rsidRPr="004602F8">
        <w:rPr>
          <w:b/>
          <w:i/>
        </w:rPr>
        <w:t>s</w:t>
      </w:r>
      <w:r w:rsidRPr="0096128F">
        <w:rPr>
          <w:i/>
        </w:rPr>
        <w:t>,t)</w:t>
      </w:r>
      <w:r w:rsidRPr="0096128F">
        <w:t>.</w:t>
      </w:r>
      <w:r w:rsidR="0051363C">
        <w:rPr>
          <w:vertAlign w:val="superscript"/>
          <w:lang w:val="en"/>
        </w:rPr>
        <w:t>24</w:t>
      </w:r>
      <w:r w:rsidRPr="0096128F">
        <w:t xml:space="preserve"> In BME, there are two forms of knowledge: site-specific and general. </w:t>
      </w:r>
      <w:r w:rsidR="00CD58D7">
        <w:t>S</w:t>
      </w:r>
      <w:r w:rsidRPr="0096128F">
        <w:t>ite-specific knowledge can consist of hard data</w:t>
      </w:r>
      <w:r w:rsidR="0053308E">
        <w:t xml:space="preserve">, </w:t>
      </w:r>
      <w:r w:rsidRPr="0096128F">
        <w:t>with no assumed uncertainty</w:t>
      </w:r>
      <w:r w:rsidR="0053308E">
        <w:t>,</w:t>
      </w:r>
      <w:r w:rsidRPr="0096128F">
        <w:t xml:space="preserve"> and soft, probabilistic data. </w:t>
      </w:r>
      <w:r w:rsidR="0051363C">
        <w:t xml:space="preserve">Here </w:t>
      </w:r>
      <w:r w:rsidRPr="0096128F">
        <w:t>we only have hard data, which is the linear limiting case of the BME data integration framework</w:t>
      </w:r>
      <w:r w:rsidR="00E83C4F">
        <w:t>.</w:t>
      </w:r>
      <w:r w:rsidR="006B7A9B">
        <w:rPr>
          <w:vertAlign w:val="superscript"/>
          <w:lang w:val="en"/>
        </w:rPr>
        <w:t>24</w:t>
      </w:r>
      <w:r w:rsidRPr="0096128F">
        <w:t xml:space="preserve"> We remove the offset</w:t>
      </w:r>
      <w:r w:rsidR="0051363C">
        <w:t>,</w:t>
      </w:r>
      <w:r w:rsidRPr="0096128F">
        <w:t xml:space="preserve"> </w:t>
      </w:r>
      <w:r w:rsidR="0051363C" w:rsidRPr="0096128F">
        <w:t xml:space="preserve">the multi-model composite at monitoring stations </w:t>
      </w:r>
      <w:r w:rsidR="0051363C">
        <w:t>(</w:t>
      </w:r>
      <w:r w:rsidR="0051363C" w:rsidRPr="0096128F">
        <w:rPr>
          <w:i/>
        </w:rPr>
        <w:t>o</w:t>
      </w:r>
      <w:r w:rsidR="0051363C" w:rsidRPr="0096128F">
        <w:rPr>
          <w:i/>
          <w:vertAlign w:val="subscript"/>
        </w:rPr>
        <w:t>z</w:t>
      </w:r>
      <w:r w:rsidR="0051363C" w:rsidRPr="0096128F">
        <w:rPr>
          <w:i/>
        </w:rPr>
        <w:t>(</w:t>
      </w:r>
      <w:r w:rsidR="0051363C" w:rsidRPr="0096128F">
        <w:rPr>
          <w:b/>
          <w:i/>
        </w:rPr>
        <w:t>p</w:t>
      </w:r>
      <w:r w:rsidR="0051363C" w:rsidRPr="00F31330">
        <w:rPr>
          <w:i/>
          <w:vertAlign w:val="subscript"/>
        </w:rPr>
        <w:t>0</w:t>
      </w:r>
      <w:r w:rsidR="0051363C" w:rsidRPr="0096128F">
        <w:rPr>
          <w:i/>
        </w:rPr>
        <w:t>)</w:t>
      </w:r>
      <w:r w:rsidR="0051363C">
        <w:t xml:space="preserve">), </w:t>
      </w:r>
      <w:r w:rsidRPr="0096128F">
        <w:t xml:space="preserve">from </w:t>
      </w:r>
      <w:r w:rsidR="0051363C" w:rsidRPr="0096128F">
        <w:t xml:space="preserve">OSDMA8 </w:t>
      </w:r>
      <w:r w:rsidRPr="0096128F">
        <w:t xml:space="preserve">observations </w:t>
      </w:r>
      <w:r w:rsidR="0051363C">
        <w:t>(</w:t>
      </w:r>
      <w:r w:rsidR="0051363C" w:rsidRPr="0096128F">
        <w:rPr>
          <w:b/>
          <w:i/>
        </w:rPr>
        <w:t>z</w:t>
      </w:r>
      <w:r w:rsidR="0051363C" w:rsidRPr="00F31330">
        <w:rPr>
          <w:i/>
          <w:vertAlign w:val="subscript"/>
        </w:rPr>
        <w:t>0</w:t>
      </w:r>
      <w:r w:rsidR="0051363C">
        <w:t xml:space="preserve">) </w:t>
      </w:r>
      <w:r w:rsidRPr="0096128F">
        <w:t xml:space="preserve">at monitoring station locations </w:t>
      </w:r>
      <w:r w:rsidRPr="0096128F">
        <w:rPr>
          <w:b/>
          <w:i/>
        </w:rPr>
        <w:t>p</w:t>
      </w:r>
      <w:r w:rsidRPr="0096128F">
        <w:rPr>
          <w:i/>
          <w:vertAlign w:val="subscript"/>
        </w:rPr>
        <w:t>0</w:t>
      </w:r>
      <w:r w:rsidRPr="0096128F">
        <w:rPr>
          <w:vertAlign w:val="subscript"/>
        </w:rPr>
        <w:t xml:space="preserve"> </w:t>
      </w:r>
      <w:r w:rsidRPr="0096128F">
        <w:t xml:space="preserve">to obtain hard data </w:t>
      </w:r>
      <w:r w:rsidRPr="0096128F">
        <w:rPr>
          <w:b/>
          <w:i/>
        </w:rPr>
        <w:t>x</w:t>
      </w:r>
      <w:r w:rsidRPr="0096128F">
        <w:rPr>
          <w:i/>
          <w:vertAlign w:val="subscript"/>
        </w:rPr>
        <w:t>0</w:t>
      </w:r>
      <w:r w:rsidRPr="0096128F">
        <w:t>:</w:t>
      </w:r>
    </w:p>
    <w:p w14:paraId="348E5D8C" w14:textId="09110857" w:rsidR="00450B0E" w:rsidRPr="0096128F" w:rsidRDefault="0096128F" w:rsidP="0009546F">
      <w:pPr>
        <w:spacing w:after="240"/>
        <w:contextualSpacing w:val="0"/>
        <w:jc w:val="both"/>
      </w:pPr>
      <w:r w:rsidRPr="0096128F">
        <w:t xml:space="preserve">   </w:t>
      </w:r>
      <w:r w:rsidR="00DD7253">
        <w:tab/>
      </w:r>
      <w:r w:rsidR="00DD7253">
        <w:tab/>
      </w:r>
      <w:r w:rsidR="00DD7253">
        <w:tab/>
      </w:r>
      <w:r w:rsidR="00DD7253">
        <w:tab/>
      </w:r>
      <w:r w:rsidR="00DD7253">
        <w:tab/>
      </w:r>
      <m:oMath>
        <m:r>
          <w:rPr>
            <w:rFonts w:ascii="Cambria Math" w:hAnsi="Cambria Math"/>
          </w:rPr>
          <m:t xml:space="preserve"> </m:t>
        </m:r>
        <m:sSub>
          <m:sSubPr>
            <m:ctrlPr>
              <w:rPr>
                <w:rFonts w:ascii="Cambria Math" w:hAnsi="Cambria Math"/>
                <w:i/>
              </w:rPr>
            </m:ctrlPr>
          </m:sSubPr>
          <m:e>
            <m:r>
              <m:rPr>
                <m:sty m:val="bi"/>
              </m:rP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m:rPr>
                <m:sty m:val="bi"/>
              </m:rPr>
              <w:rPr>
                <w:rFonts w:ascii="Cambria Math" w:hAnsi="Cambria Math"/>
              </w:rPr>
              <m:t>z</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Z</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0</m:t>
            </m:r>
          </m:sub>
        </m:sSub>
        <m:r>
          <w:rPr>
            <w:rFonts w:ascii="Cambria Math" w:hAnsi="Cambria Math"/>
          </w:rPr>
          <m:t>)</m:t>
        </m:r>
      </m:oMath>
      <w:r w:rsidRPr="0096128F">
        <w:t xml:space="preserve">                       </w:t>
      </w:r>
      <w:r w:rsidRPr="0096128F">
        <w:tab/>
        <w:t xml:space="preserve">                               (2)</w:t>
      </w:r>
    </w:p>
    <w:p w14:paraId="146368E9" w14:textId="54E6FE19" w:rsidR="00DD7253" w:rsidRPr="0096128F" w:rsidRDefault="0096128F" w:rsidP="0009546F">
      <w:pPr>
        <w:spacing w:after="240"/>
        <w:contextualSpacing w:val="0"/>
      </w:pPr>
      <w:r w:rsidRPr="0096128F">
        <w:t xml:space="preserve">The general knowledge base of </w:t>
      </w:r>
      <w:r w:rsidRPr="0096128F">
        <w:rPr>
          <w:i/>
        </w:rPr>
        <w:t>X(</w:t>
      </w:r>
      <w:r w:rsidRPr="0096128F">
        <w:rPr>
          <w:b/>
          <w:i/>
        </w:rPr>
        <w:t>p</w:t>
      </w:r>
      <w:r w:rsidRPr="0096128F">
        <w:rPr>
          <w:i/>
        </w:rPr>
        <w:t xml:space="preserve">) </w:t>
      </w:r>
      <w:r w:rsidRPr="0096128F">
        <w:t xml:space="preserve">includes the mean function </w:t>
      </w:r>
      <w:r w:rsidRPr="0096128F">
        <w:rPr>
          <w:i/>
        </w:rPr>
        <w:t>m</w:t>
      </w:r>
      <w:r w:rsidRPr="0096128F">
        <w:rPr>
          <w:i/>
          <w:vertAlign w:val="subscript"/>
        </w:rPr>
        <w:t>x</w:t>
      </w:r>
      <w:r w:rsidRPr="0096128F">
        <w:rPr>
          <w:i/>
        </w:rPr>
        <w:t>(</w:t>
      </w:r>
      <w:r w:rsidRPr="0096128F">
        <w:rPr>
          <w:b/>
          <w:i/>
        </w:rPr>
        <w:t>p</w:t>
      </w:r>
      <w:r w:rsidRPr="0096128F">
        <w:rPr>
          <w:i/>
        </w:rPr>
        <w:t>) = E[X]</w:t>
      </w:r>
      <w:r w:rsidR="00F712DE">
        <w:t xml:space="preserve">, which is </w:t>
      </w:r>
      <w:r w:rsidR="0032040F">
        <w:t>assumed to be zero</w:t>
      </w:r>
      <w:r w:rsidR="00F712DE">
        <w:t xml:space="preserve">, </w:t>
      </w:r>
      <w:r w:rsidRPr="0096128F">
        <w:t xml:space="preserve">and the covariance function </w:t>
      </w:r>
      <w:r w:rsidRPr="0096128F">
        <w:rPr>
          <w:i/>
        </w:rPr>
        <w:t>c</w:t>
      </w:r>
      <w:r w:rsidRPr="0096128F">
        <w:rPr>
          <w:i/>
          <w:vertAlign w:val="subscript"/>
        </w:rPr>
        <w:t>x</w:t>
      </w:r>
      <w:r w:rsidRPr="0096128F">
        <w:rPr>
          <w:i/>
        </w:rPr>
        <w:t>(</w:t>
      </w:r>
      <w:r w:rsidRPr="0096128F">
        <w:rPr>
          <w:b/>
          <w:i/>
        </w:rPr>
        <w:t>p</w:t>
      </w:r>
      <w:r w:rsidRPr="0096128F">
        <w:rPr>
          <w:i/>
        </w:rPr>
        <w:t>,</w:t>
      </w:r>
      <w:r w:rsidRPr="0096128F">
        <w:rPr>
          <w:b/>
          <w:i/>
        </w:rPr>
        <w:t>p</w:t>
      </w:r>
      <w:r w:rsidRPr="0096128F">
        <w:rPr>
          <w:i/>
        </w:rPr>
        <w:t>’) = E[X(</w:t>
      </w:r>
      <w:r w:rsidRPr="0096128F">
        <w:rPr>
          <w:b/>
          <w:i/>
        </w:rPr>
        <w:t>p</w:t>
      </w:r>
      <w:r w:rsidRPr="0096128F">
        <w:rPr>
          <w:i/>
        </w:rPr>
        <w:t>)-m(</w:t>
      </w:r>
      <w:r w:rsidRPr="0096128F">
        <w:rPr>
          <w:b/>
          <w:i/>
        </w:rPr>
        <w:t>p</w:t>
      </w:r>
      <w:r w:rsidRPr="0096128F">
        <w:rPr>
          <w:i/>
        </w:rPr>
        <w:t>))(X(</w:t>
      </w:r>
      <w:r w:rsidRPr="0096128F">
        <w:rPr>
          <w:b/>
          <w:i/>
        </w:rPr>
        <w:t>p</w:t>
      </w:r>
      <w:r w:rsidRPr="0096128F">
        <w:rPr>
          <w:i/>
        </w:rPr>
        <w:t>’)-m(</w:t>
      </w:r>
      <w:r w:rsidRPr="0096128F">
        <w:rPr>
          <w:b/>
          <w:i/>
        </w:rPr>
        <w:t>p</w:t>
      </w:r>
      <w:r w:rsidRPr="0096128F">
        <w:rPr>
          <w:i/>
        </w:rPr>
        <w:t>’)]</w:t>
      </w:r>
      <w:r w:rsidR="001B6E97">
        <w:t xml:space="preserve">,which </w:t>
      </w:r>
      <w:r w:rsidRPr="0096128F">
        <w:t xml:space="preserve">is determined by the experimental covariance of </w:t>
      </w:r>
      <w:r w:rsidRPr="0096128F">
        <w:rPr>
          <w:b/>
          <w:i/>
        </w:rPr>
        <w:t>x</w:t>
      </w:r>
      <w:r w:rsidRPr="0096128F">
        <w:rPr>
          <w:i/>
          <w:vertAlign w:val="subscript"/>
        </w:rPr>
        <w:t>0</w:t>
      </w:r>
      <w:r w:rsidRPr="0096128F">
        <w:t xml:space="preserve">: </w:t>
      </w:r>
    </w:p>
    <w:p w14:paraId="0FC31BA6" w14:textId="0EB6F160" w:rsidR="0033644B" w:rsidRDefault="00B3273D" w:rsidP="002913DE">
      <w:pPr>
        <w:spacing w:after="240"/>
        <w:ind w:left="2160" w:firstLine="720"/>
        <w:contextualSpacing w:val="0"/>
        <w:jc w:val="both"/>
      </w:pPr>
      <m:oMath>
        <m:acc>
          <m:accPr>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X</m:t>
                </m:r>
              </m:sub>
            </m:sSub>
          </m:e>
        </m:acc>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τ</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τ</m:t>
                </m:r>
              </m:e>
            </m:d>
          </m:den>
        </m:f>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τ</m:t>
            </m:r>
            <m:r>
              <m:rPr>
                <m:sty m:val="p"/>
              </m:rPr>
              <w:rPr>
                <w:rFonts w:ascii="Cambria Math" w:hAnsi="Cambria Math"/>
              </w:rPr>
              <m:t>)</m:t>
            </m:r>
          </m:sup>
          <m:e>
            <m:sSub>
              <m:sSubPr>
                <m:ctrlPr>
                  <w:rPr>
                    <w:rFonts w:ascii="Cambria Math" w:hAnsi="Cambria Math"/>
                  </w:rPr>
                </m:ctrlPr>
              </m:sSubPr>
              <m:e>
                <m:r>
                  <w:rPr>
                    <w:rFonts w:ascii="Cambria Math" w:hAnsi="Cambria Math"/>
                  </w:rPr>
                  <m:t>x</m:t>
                </m:r>
              </m:e>
              <m:sub>
                <m:r>
                  <w:rPr>
                    <w:rFonts w:ascii="Cambria Math" w:hAnsi="Cambria Math"/>
                  </w:rPr>
                  <m:t>head</m:t>
                </m:r>
                <m:r>
                  <m:rPr>
                    <m:sty m:val="p"/>
                  </m:rPr>
                  <w:rPr>
                    <w:rFonts w:ascii="Cambria Math" w:hAnsi="Cambria Math"/>
                  </w:rPr>
                  <m:t>,</m:t>
                </m:r>
                <m:r>
                  <w:rPr>
                    <w:rFonts w:ascii="Cambria Math" w:hAnsi="Cambria Math"/>
                  </w:rPr>
                  <m:t>i</m:t>
                </m:r>
              </m:sub>
            </m:sSub>
            <m:sSub>
              <m:sSubPr>
                <m:ctrlPr>
                  <w:rPr>
                    <w:rFonts w:ascii="Cambria Math" w:hAnsi="Cambria Math"/>
                  </w:rPr>
                </m:ctrlPr>
              </m:sSubPr>
              <m:e>
                <m:r>
                  <w:rPr>
                    <w:rFonts w:ascii="Cambria Math" w:hAnsi="Cambria Math"/>
                  </w:rPr>
                  <m:t>x</m:t>
                </m:r>
              </m:e>
              <m:sub>
                <m:r>
                  <w:rPr>
                    <w:rFonts w:ascii="Cambria Math" w:hAnsi="Cambria Math"/>
                  </w:rPr>
                  <m:t>tail</m:t>
                </m:r>
                <m:r>
                  <m:rPr>
                    <m:sty m:val="p"/>
                  </m:rPr>
                  <w:rPr>
                    <w:rFonts w:ascii="Cambria Math" w:hAnsi="Cambria Math"/>
                  </w:rPr>
                  <m:t>,</m:t>
                </m:r>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X</m:t>
                </m:r>
              </m:sub>
              <m:sup>
                <m:r>
                  <m:rPr>
                    <m:sty m:val="p"/>
                  </m:rPr>
                  <w:rPr>
                    <w:rFonts w:ascii="Cambria Math" w:hAnsi="Cambria Math"/>
                  </w:rPr>
                  <m:t>2</m:t>
                </m:r>
              </m:sup>
            </m:sSubSup>
          </m:e>
        </m:nary>
      </m:oMath>
      <w:r w:rsidR="0096128F" w:rsidRPr="0096128F">
        <w:tab/>
      </w:r>
      <w:r w:rsidR="0009546F">
        <w:t xml:space="preserve">            </w:t>
      </w:r>
      <w:r w:rsidR="0096128F" w:rsidRPr="0096128F">
        <w:t xml:space="preserve">          </w:t>
      </w:r>
      <w:r w:rsidR="0096128F" w:rsidRPr="0096128F">
        <w:tab/>
        <w:t xml:space="preserve">       (3)</w:t>
      </w:r>
    </w:p>
    <w:p w14:paraId="4EC779A1" w14:textId="6DC1D3FD" w:rsidR="00450B0E" w:rsidRPr="0096128F" w:rsidRDefault="0096128F" w:rsidP="0009546F">
      <w:pPr>
        <w:spacing w:after="240"/>
        <w:contextualSpacing w:val="0"/>
      </w:pPr>
      <w:r w:rsidRPr="0096128F">
        <w:t xml:space="preserve">where </w:t>
      </w:r>
      <w:r w:rsidRPr="0096128F">
        <w:rPr>
          <w:i/>
        </w:rPr>
        <w:t>N(r,</w:t>
      </w:r>
      <w:r w:rsidRPr="0096128F">
        <w:rPr>
          <w:i/>
        </w:rPr>
        <w:sym w:font="Symbol" w:char="F074"/>
      </w:r>
      <w:r w:rsidRPr="0096128F">
        <w:rPr>
          <w:i/>
        </w:rPr>
        <w:t>)</w:t>
      </w:r>
      <w:r w:rsidRPr="0096128F">
        <w:t xml:space="preserve"> is the number of pairs of points with values </w:t>
      </w:r>
      <w:r w:rsidRPr="0096128F">
        <w:rPr>
          <w:i/>
        </w:rPr>
        <w:t>(x</w:t>
      </w:r>
      <w:r w:rsidRPr="0096128F">
        <w:rPr>
          <w:i/>
          <w:vertAlign w:val="subscript"/>
        </w:rPr>
        <w:t>head</w:t>
      </w:r>
      <w:r w:rsidRPr="0096128F">
        <w:rPr>
          <w:i/>
        </w:rPr>
        <w:t>, x</w:t>
      </w:r>
      <w:r w:rsidRPr="0096128F">
        <w:rPr>
          <w:i/>
          <w:vertAlign w:val="subscript"/>
        </w:rPr>
        <w:t>tail</w:t>
      </w:r>
      <w:r w:rsidRPr="0096128F">
        <w:rPr>
          <w:i/>
        </w:rPr>
        <w:t>)</w:t>
      </w:r>
      <w:r w:rsidRPr="0096128F">
        <w:t xml:space="preserve"> separated by a distance </w:t>
      </w:r>
      <w:r w:rsidRPr="0096128F">
        <w:rPr>
          <w:i/>
        </w:rPr>
        <w:t>r</w:t>
      </w:r>
      <w:r w:rsidRPr="0096128F">
        <w:t xml:space="preserve"> and time </w:t>
      </w:r>
      <w:r w:rsidRPr="0096128F">
        <w:rPr>
          <w:i/>
        </w:rPr>
        <w:sym w:font="Symbol" w:char="F074"/>
      </w:r>
      <w:r w:rsidRPr="0096128F">
        <w:t xml:space="preserve">, and </w:t>
      </w:r>
      <w:r w:rsidRPr="0096128F">
        <w:rPr>
          <w:i/>
        </w:rPr>
        <w:t>m</w:t>
      </w:r>
      <w:r w:rsidRPr="0096128F">
        <w:rPr>
          <w:i/>
          <w:vertAlign w:val="subscript"/>
        </w:rPr>
        <w:t>x</w:t>
      </w:r>
      <w:r w:rsidRPr="0096128F">
        <w:rPr>
          <w:i/>
        </w:rPr>
        <w:t xml:space="preserve"> </w:t>
      </w:r>
      <w:r w:rsidRPr="0096128F">
        <w:t xml:space="preserve">is the mean of </w:t>
      </w:r>
      <w:r w:rsidRPr="0096128F">
        <w:rPr>
          <w:b/>
          <w:i/>
        </w:rPr>
        <w:t>x</w:t>
      </w:r>
      <w:r w:rsidRPr="0096128F">
        <w:rPr>
          <w:i/>
          <w:vertAlign w:val="subscript"/>
        </w:rPr>
        <w:t>0</w:t>
      </w:r>
      <w:r w:rsidRPr="0096128F">
        <w:t xml:space="preserve">. For the S/TRF </w:t>
      </w:r>
      <w:r w:rsidRPr="0096128F">
        <w:rPr>
          <w:i/>
        </w:rPr>
        <w:t>X(</w:t>
      </w:r>
      <w:r w:rsidRPr="0096128F">
        <w:rPr>
          <w:b/>
          <w:i/>
        </w:rPr>
        <w:t>p</w:t>
      </w:r>
      <w:r w:rsidRPr="0096128F">
        <w:rPr>
          <w:i/>
        </w:rPr>
        <w:t>)</w:t>
      </w:r>
      <w:r w:rsidRPr="0096128F">
        <w:t xml:space="preserve">, we use an exponential covariance </w:t>
      </w:r>
      <w:r w:rsidRPr="0096128F">
        <w:lastRenderedPageBreak/>
        <w:t xml:space="preserve">model to best fit the experimental covariance: </w:t>
      </w:r>
    </w:p>
    <w:p w14:paraId="0165C8CA" w14:textId="7FC74FEF" w:rsidR="00450B0E" w:rsidRPr="0096128F" w:rsidRDefault="0009546F" w:rsidP="0009546F">
      <w:pPr>
        <w:spacing w:after="240"/>
        <w:contextualSpacing w:val="0"/>
        <w:jc w:val="both"/>
      </w:pPr>
      <m:oMath>
        <m: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X</m:t>
            </m:r>
          </m:sub>
        </m:sSub>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τ</m:t>
            </m:r>
          </m:e>
        </m:d>
        <m:r>
          <m:rPr>
            <m:sty m:val="p"/>
          </m:rPr>
          <w:rPr>
            <w:rFonts w:ascii="Cambria Math" w:hAnsi="Cambria Math"/>
          </w:rPr>
          <m:t>=</m:t>
        </m:r>
        <m:r>
          <w:rPr>
            <w:rFonts w:ascii="Cambria Math" w:hAnsi="Cambria Math"/>
          </w:rPr>
          <m:t>C</m:t>
        </m:r>
        <m:d>
          <m:dPr>
            <m:begChr m:val="["/>
            <m:endChr m:val="]"/>
            <m:ctrlPr>
              <w:rPr>
                <w:rFonts w:ascii="Cambria Math" w:hAnsi="Cambria Math"/>
              </w:rPr>
            </m:ctrlPr>
          </m:dPr>
          <m:e>
            <m:r>
              <w:rPr>
                <w:rFonts w:ascii="Cambria Math" w:hAnsi="Cambria Math"/>
              </w:rPr>
              <m:t>γ</m:t>
            </m:r>
            <m:func>
              <m:funcPr>
                <m:ctrlPr>
                  <w:rPr>
                    <w:rFonts w:ascii="Cambria Math" w:hAnsi="Cambria Math"/>
                  </w:rPr>
                </m:ctrlPr>
              </m:funcPr>
              <m:fName>
                <m:r>
                  <m:rPr>
                    <m:sty m:val="p"/>
                  </m:rPr>
                  <w:rPr>
                    <w:rFonts w:ascii="Cambria Math" w:hAnsi="Cambria Math"/>
                  </w:rPr>
                  <m:t>exp</m:t>
                </m:r>
              </m:fName>
              <m:e>
                <m:f>
                  <m:fPr>
                    <m:ctrlPr>
                      <w:rPr>
                        <w:rFonts w:ascii="Cambria Math" w:hAnsi="Cambria Math"/>
                      </w:rPr>
                    </m:ctrlPr>
                  </m:fPr>
                  <m:num>
                    <m:r>
                      <m:rPr>
                        <m:sty m:val="p"/>
                      </m:rPr>
                      <w:rPr>
                        <w:rFonts w:ascii="Cambria Math" w:hAnsi="Cambria Math"/>
                      </w:rPr>
                      <m:t>-3</m:t>
                    </m:r>
                    <m:r>
                      <w:rPr>
                        <w:rFonts w:ascii="Cambria Math" w:hAnsi="Cambria Math"/>
                      </w:rPr>
                      <m:t>r</m:t>
                    </m:r>
                  </m:num>
                  <m:den>
                    <m:sSub>
                      <m:sSubPr>
                        <m:ctrlPr>
                          <w:rPr>
                            <w:rFonts w:ascii="Cambria Math" w:hAnsi="Cambria Math"/>
                          </w:rPr>
                        </m:ctrlPr>
                      </m:sSubPr>
                      <m:e>
                        <m:r>
                          <w:rPr>
                            <w:rFonts w:ascii="Cambria Math" w:hAnsi="Cambria Math"/>
                          </w:rPr>
                          <m:t>a</m:t>
                        </m:r>
                      </m:e>
                      <m:sub>
                        <m:r>
                          <w:rPr>
                            <w:rFonts w:ascii="Cambria Math" w:hAnsi="Cambria Math"/>
                          </w:rPr>
                          <m:t>r</m:t>
                        </m:r>
                        <m:r>
                          <m:rPr>
                            <m:sty m:val="p"/>
                          </m:rPr>
                          <w:rPr>
                            <w:rFonts w:ascii="Cambria Math" w:hAnsi="Cambria Math"/>
                          </w:rPr>
                          <m:t>1</m:t>
                        </m:r>
                      </m:sub>
                    </m:sSub>
                  </m:den>
                </m:f>
              </m:e>
            </m:func>
            <m:func>
              <m:funcPr>
                <m:ctrlPr>
                  <w:rPr>
                    <w:rFonts w:ascii="Cambria Math" w:hAnsi="Cambria Math"/>
                  </w:rPr>
                </m:ctrlPr>
              </m:funcPr>
              <m:fName>
                <m:r>
                  <m:rPr>
                    <m:sty m:val="p"/>
                  </m:rPr>
                  <w:rPr>
                    <w:rFonts w:ascii="Cambria Math" w:hAnsi="Cambria Math"/>
                  </w:rPr>
                  <m:t>exp</m:t>
                </m:r>
              </m:fName>
              <m:e>
                <m:f>
                  <m:fPr>
                    <m:ctrlPr>
                      <w:rPr>
                        <w:rFonts w:ascii="Cambria Math" w:hAnsi="Cambria Math"/>
                      </w:rPr>
                    </m:ctrlPr>
                  </m:fPr>
                  <m:num>
                    <m:r>
                      <m:rPr>
                        <m:sty m:val="p"/>
                      </m:rPr>
                      <w:rPr>
                        <w:rFonts w:ascii="Cambria Math" w:hAnsi="Cambria Math"/>
                      </w:rPr>
                      <m:t>-3</m:t>
                    </m:r>
                    <m:r>
                      <w:rPr>
                        <w:rFonts w:ascii="Cambria Math" w:hAnsi="Cambria Math"/>
                      </w:rPr>
                      <m:t>τ</m:t>
                    </m:r>
                  </m:num>
                  <m:den>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1</m:t>
                        </m:r>
                      </m:sub>
                    </m:sSub>
                  </m:den>
                </m:f>
                <m:r>
                  <m:rPr>
                    <m:sty m:val="p"/>
                  </m:rPr>
                  <w:rPr>
                    <w:rFonts w:ascii="Cambria Math" w:hAnsi="Cambria Math"/>
                  </w:rPr>
                  <m:t xml:space="preserve"> </m:t>
                </m:r>
              </m:e>
            </m:func>
            <m:r>
              <m:rPr>
                <m:sty m:val="p"/>
              </m:rPr>
              <w:rPr>
                <w:rFonts w:ascii="Cambria Math" w:hAnsi="Cambria Math"/>
              </w:rPr>
              <m:t>+</m:t>
            </m:r>
            <m:r>
              <w:rPr>
                <w:rFonts w:ascii="Cambria Math" w:hAnsi="Cambria Math"/>
              </w:rPr>
              <m:t>λ</m:t>
            </m:r>
            <m:func>
              <m:funcPr>
                <m:ctrlPr>
                  <w:rPr>
                    <w:rFonts w:ascii="Cambria Math" w:hAnsi="Cambria Math"/>
                  </w:rPr>
                </m:ctrlPr>
              </m:funcPr>
              <m:fName>
                <m:r>
                  <m:rPr>
                    <m:sty m:val="p"/>
                  </m:rPr>
                  <w:rPr>
                    <w:rFonts w:ascii="Cambria Math" w:hAnsi="Cambria Math"/>
                  </w:rPr>
                  <m:t>exp</m:t>
                </m:r>
              </m:fName>
              <m:e>
                <m:f>
                  <m:fPr>
                    <m:ctrlPr>
                      <w:rPr>
                        <w:rFonts w:ascii="Cambria Math" w:hAnsi="Cambria Math"/>
                      </w:rPr>
                    </m:ctrlPr>
                  </m:fPr>
                  <m:num>
                    <m:r>
                      <m:rPr>
                        <m:sty m:val="p"/>
                      </m:rPr>
                      <w:rPr>
                        <w:rFonts w:ascii="Cambria Math" w:hAnsi="Cambria Math"/>
                      </w:rPr>
                      <m:t>-3</m:t>
                    </m:r>
                    <m:r>
                      <w:rPr>
                        <w:rFonts w:ascii="Cambria Math" w:hAnsi="Cambria Math"/>
                      </w:rPr>
                      <m:t>r</m:t>
                    </m:r>
                  </m:num>
                  <m:den>
                    <m:sSub>
                      <m:sSubPr>
                        <m:ctrlPr>
                          <w:rPr>
                            <w:rFonts w:ascii="Cambria Math" w:hAnsi="Cambria Math"/>
                          </w:rPr>
                        </m:ctrlPr>
                      </m:sSubPr>
                      <m:e>
                        <m:r>
                          <w:rPr>
                            <w:rFonts w:ascii="Cambria Math" w:hAnsi="Cambria Math"/>
                          </w:rPr>
                          <m:t>a</m:t>
                        </m:r>
                      </m:e>
                      <m:sub>
                        <m:r>
                          <w:rPr>
                            <w:rFonts w:ascii="Cambria Math" w:hAnsi="Cambria Math"/>
                          </w:rPr>
                          <m:t>r</m:t>
                        </m:r>
                        <m:r>
                          <m:rPr>
                            <m:sty m:val="p"/>
                          </m:rPr>
                          <w:rPr>
                            <w:rFonts w:ascii="Cambria Math" w:hAnsi="Cambria Math"/>
                          </w:rPr>
                          <m:t>2</m:t>
                        </m:r>
                      </m:sub>
                    </m:sSub>
                  </m:den>
                </m:f>
              </m:e>
            </m:func>
            <m:func>
              <m:funcPr>
                <m:ctrlPr>
                  <w:rPr>
                    <w:rFonts w:ascii="Cambria Math" w:hAnsi="Cambria Math"/>
                  </w:rPr>
                </m:ctrlPr>
              </m:funcPr>
              <m:fName>
                <m:r>
                  <m:rPr>
                    <m:sty m:val="p"/>
                  </m:rPr>
                  <w:rPr>
                    <w:rFonts w:ascii="Cambria Math" w:hAnsi="Cambria Math"/>
                  </w:rPr>
                  <m:t>exp</m:t>
                </m:r>
              </m:fName>
              <m:e>
                <m:f>
                  <m:fPr>
                    <m:ctrlPr>
                      <w:rPr>
                        <w:rFonts w:ascii="Cambria Math" w:hAnsi="Cambria Math"/>
                      </w:rPr>
                    </m:ctrlPr>
                  </m:fPr>
                  <m:num>
                    <m:r>
                      <m:rPr>
                        <m:sty m:val="p"/>
                      </m:rPr>
                      <w:rPr>
                        <w:rFonts w:ascii="Cambria Math" w:hAnsi="Cambria Math"/>
                      </w:rPr>
                      <m:t>-3</m:t>
                    </m:r>
                    <m:r>
                      <w:rPr>
                        <w:rFonts w:ascii="Cambria Math" w:hAnsi="Cambria Math"/>
                      </w:rPr>
                      <m:t>τ</m:t>
                    </m:r>
                  </m:num>
                  <m:den>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2</m:t>
                        </m:r>
                      </m:sub>
                    </m:sSub>
                  </m:den>
                </m:f>
                <m:r>
                  <m:rPr>
                    <m:sty m:val="p"/>
                  </m:rPr>
                  <w:rPr>
                    <w:rFonts w:ascii="Cambria Math" w:hAnsi="Cambria Math"/>
                  </w:rPr>
                  <m:t xml:space="preserve"> </m:t>
                </m:r>
              </m:e>
            </m:func>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γ</m:t>
                </m:r>
                <m:r>
                  <m:rPr>
                    <m:sty m:val="p"/>
                  </m:rPr>
                  <w:rPr>
                    <w:rFonts w:ascii="Cambria Math" w:hAnsi="Cambria Math"/>
                  </w:rPr>
                  <m:t>-</m:t>
                </m:r>
                <m:r>
                  <w:rPr>
                    <w:rFonts w:ascii="Cambria Math" w:hAnsi="Cambria Math"/>
                  </w:rPr>
                  <m:t>λ</m:t>
                </m:r>
              </m:e>
            </m:d>
            <m:func>
              <m:funcPr>
                <m:ctrlPr>
                  <w:rPr>
                    <w:rFonts w:ascii="Cambria Math" w:hAnsi="Cambria Math"/>
                  </w:rPr>
                </m:ctrlPr>
              </m:funcPr>
              <m:fName>
                <m:r>
                  <m:rPr>
                    <m:sty m:val="p"/>
                  </m:rPr>
                  <w:rPr>
                    <w:rFonts w:ascii="Cambria Math" w:hAnsi="Cambria Math"/>
                  </w:rPr>
                  <m:t>exp</m:t>
                </m:r>
              </m:fName>
              <m:e>
                <m:f>
                  <m:fPr>
                    <m:ctrlPr>
                      <w:rPr>
                        <w:rFonts w:ascii="Cambria Math" w:hAnsi="Cambria Math"/>
                      </w:rPr>
                    </m:ctrlPr>
                  </m:fPr>
                  <m:num>
                    <m:r>
                      <m:rPr>
                        <m:sty m:val="p"/>
                      </m:rPr>
                      <w:rPr>
                        <w:rFonts w:ascii="Cambria Math" w:hAnsi="Cambria Math"/>
                      </w:rPr>
                      <m:t>-3</m:t>
                    </m:r>
                    <m:r>
                      <w:rPr>
                        <w:rFonts w:ascii="Cambria Math" w:hAnsi="Cambria Math"/>
                      </w:rPr>
                      <m:t>r</m:t>
                    </m:r>
                  </m:num>
                  <m:den>
                    <m:sSub>
                      <m:sSubPr>
                        <m:ctrlPr>
                          <w:rPr>
                            <w:rFonts w:ascii="Cambria Math" w:hAnsi="Cambria Math"/>
                          </w:rPr>
                        </m:ctrlPr>
                      </m:sSubPr>
                      <m:e>
                        <m:r>
                          <w:rPr>
                            <w:rFonts w:ascii="Cambria Math" w:hAnsi="Cambria Math"/>
                          </w:rPr>
                          <m:t>a</m:t>
                        </m:r>
                      </m:e>
                      <m:sub>
                        <m:r>
                          <w:rPr>
                            <w:rFonts w:ascii="Cambria Math" w:hAnsi="Cambria Math"/>
                          </w:rPr>
                          <m:t>r</m:t>
                        </m:r>
                        <m:r>
                          <m:rPr>
                            <m:sty m:val="p"/>
                          </m:rPr>
                          <w:rPr>
                            <w:rFonts w:ascii="Cambria Math" w:hAnsi="Cambria Math"/>
                          </w:rPr>
                          <m:t>3</m:t>
                        </m:r>
                      </m:sub>
                    </m:sSub>
                  </m:den>
                </m:f>
              </m:e>
            </m:func>
            <m:func>
              <m:funcPr>
                <m:ctrlPr>
                  <w:rPr>
                    <w:rFonts w:ascii="Cambria Math" w:hAnsi="Cambria Math"/>
                  </w:rPr>
                </m:ctrlPr>
              </m:funcPr>
              <m:fName>
                <m:r>
                  <m:rPr>
                    <m:sty m:val="p"/>
                  </m:rPr>
                  <w:rPr>
                    <w:rFonts w:ascii="Cambria Math" w:hAnsi="Cambria Math"/>
                  </w:rPr>
                  <m:t>exp</m:t>
                </m:r>
              </m:fName>
              <m:e>
                <m:f>
                  <m:fPr>
                    <m:ctrlPr>
                      <w:rPr>
                        <w:rFonts w:ascii="Cambria Math" w:hAnsi="Cambria Math"/>
                      </w:rPr>
                    </m:ctrlPr>
                  </m:fPr>
                  <m:num>
                    <m:r>
                      <m:rPr>
                        <m:sty m:val="p"/>
                      </m:rPr>
                      <w:rPr>
                        <w:rFonts w:ascii="Cambria Math" w:hAnsi="Cambria Math"/>
                      </w:rPr>
                      <m:t>-3</m:t>
                    </m:r>
                    <m:r>
                      <w:rPr>
                        <w:rFonts w:ascii="Cambria Math" w:hAnsi="Cambria Math"/>
                      </w:rPr>
                      <m:t>τ</m:t>
                    </m:r>
                  </m:num>
                  <m:den>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rPr>
                          <m:t>3</m:t>
                        </m:r>
                      </m:sub>
                    </m:sSub>
                  </m:den>
                </m:f>
                <m:r>
                  <m:rPr>
                    <m:sty m:val="p"/>
                  </m:rPr>
                  <w:rPr>
                    <w:rFonts w:ascii="Cambria Math" w:hAnsi="Cambria Math"/>
                  </w:rPr>
                  <m:t xml:space="preserve"> </m:t>
                </m:r>
              </m:e>
            </m:func>
            <m:r>
              <m:rPr>
                <m:sty m:val="p"/>
              </m:rPr>
              <w:rPr>
                <w:rFonts w:ascii="Cambria Math" w:hAnsi="Cambria Math"/>
              </w:rPr>
              <m:t xml:space="preserve"> </m:t>
            </m:r>
          </m:e>
        </m:d>
      </m:oMath>
      <w:r w:rsidR="0096128F" w:rsidRPr="0096128F">
        <w:t xml:space="preserve">   </w:t>
      </w:r>
      <w:r>
        <w:t xml:space="preserve">     </w:t>
      </w:r>
      <w:r w:rsidR="0096128F" w:rsidRPr="0096128F">
        <w:t>(4)</w:t>
      </w:r>
    </w:p>
    <w:p w14:paraId="3528F473" w14:textId="61088434" w:rsidR="0096128F" w:rsidRPr="0096128F" w:rsidRDefault="0096128F" w:rsidP="0009546F">
      <w:pPr>
        <w:spacing w:after="240"/>
        <w:contextualSpacing w:val="0"/>
      </w:pPr>
      <w:r w:rsidRPr="0096128F">
        <w:t xml:space="preserve">with parameters </w:t>
      </w:r>
      <w:r w:rsidR="00E41436">
        <w:t>in the supporting information</w:t>
      </w:r>
      <w:r w:rsidRPr="0096128F">
        <w:t xml:space="preserve">. The BME estimation process </w:t>
      </w:r>
      <w:r w:rsidR="001B6E97">
        <w:t>involves</w:t>
      </w:r>
      <w:r w:rsidRPr="0096128F">
        <w:t xml:space="preserve"> us</w:t>
      </w:r>
      <w:r w:rsidR="001B6E97">
        <w:t>ing</w:t>
      </w:r>
      <w:r w:rsidRPr="0096128F">
        <w:t xml:space="preserve"> general knowledge to obtain the</w:t>
      </w:r>
      <w:r w:rsidR="004602F8">
        <w:t xml:space="preserve"> maximum entropy</w:t>
      </w:r>
      <w:r w:rsidRPr="0096128F">
        <w:t xml:space="preserve"> prior probability density function (PDF) of </w:t>
      </w:r>
      <w:r w:rsidRPr="0096128F">
        <w:rPr>
          <w:i/>
        </w:rPr>
        <w:t>f</w:t>
      </w:r>
      <w:r w:rsidRPr="0096128F">
        <w:rPr>
          <w:i/>
          <w:vertAlign w:val="subscript"/>
        </w:rPr>
        <w:t>G</w:t>
      </w:r>
      <w:r w:rsidR="001B6E97">
        <w:t>,</w:t>
      </w:r>
      <w:r w:rsidRPr="0096128F">
        <w:t xml:space="preserve"> updat</w:t>
      </w:r>
      <w:r w:rsidR="001B6E97">
        <w:t>ing</w:t>
      </w:r>
      <w:r w:rsidRPr="0096128F">
        <w:t xml:space="preserve"> </w:t>
      </w:r>
      <w:r w:rsidRPr="0096128F">
        <w:rPr>
          <w:i/>
        </w:rPr>
        <w:t>f</w:t>
      </w:r>
      <w:r w:rsidRPr="0096128F">
        <w:rPr>
          <w:i/>
          <w:vertAlign w:val="subscript"/>
        </w:rPr>
        <w:t>G</w:t>
      </w:r>
      <w:r w:rsidRPr="0096128F">
        <w:t xml:space="preserve"> by integrating site-specific knowledge to obtain the </w:t>
      </w:r>
      <w:r w:rsidR="004602F8">
        <w:t xml:space="preserve">epistemic Bayesian </w:t>
      </w:r>
      <w:r w:rsidRPr="0096128F">
        <w:t xml:space="preserve">posterior PDF </w:t>
      </w:r>
      <w:r w:rsidRPr="0096128F">
        <w:rPr>
          <w:i/>
        </w:rPr>
        <w:t>f</w:t>
      </w:r>
      <w:r w:rsidRPr="0096128F">
        <w:rPr>
          <w:i/>
          <w:vertAlign w:val="subscript"/>
        </w:rPr>
        <w:t>K</w:t>
      </w:r>
      <w:r w:rsidRPr="0096128F">
        <w:t xml:space="preserve">, which provides a complete stochastic description of </w:t>
      </w:r>
      <w:r w:rsidRPr="0096128F">
        <w:rPr>
          <w:i/>
        </w:rPr>
        <w:t>X</w:t>
      </w:r>
      <w:r w:rsidRPr="0096128F">
        <w:rPr>
          <w:i/>
          <w:vertAlign w:val="subscript"/>
        </w:rPr>
        <w:t>k</w:t>
      </w:r>
      <w:r w:rsidRPr="0096128F">
        <w:rPr>
          <w:i/>
        </w:rPr>
        <w:t>=X(</w:t>
      </w:r>
      <w:r w:rsidR="004602F8">
        <w:rPr>
          <w:b/>
          <w:i/>
        </w:rPr>
        <w:t>p</w:t>
      </w:r>
      <w:r w:rsidR="004602F8">
        <w:rPr>
          <w:i/>
          <w:vertAlign w:val="subscript"/>
        </w:rPr>
        <w:t>k</w:t>
      </w:r>
      <w:r w:rsidRPr="0096128F">
        <w:rPr>
          <w:i/>
        </w:rPr>
        <w:t>)</w:t>
      </w:r>
      <w:r w:rsidRPr="0096128F">
        <w:t xml:space="preserve"> at the estimation point</w:t>
      </w:r>
      <w:r w:rsidR="004602F8">
        <w:t xml:space="preserve"> </w:t>
      </w:r>
      <w:r w:rsidR="004602F8" w:rsidRPr="004602F8">
        <w:rPr>
          <w:b/>
          <w:i/>
        </w:rPr>
        <w:t>p</w:t>
      </w:r>
      <w:r w:rsidR="004602F8" w:rsidRPr="004602F8">
        <w:rPr>
          <w:i/>
          <w:vertAlign w:val="subscript"/>
        </w:rPr>
        <w:t>k</w:t>
      </w:r>
      <w:r w:rsidR="00C9363D">
        <w:t>,</w:t>
      </w:r>
      <w:r w:rsidRPr="0096128F">
        <w:t xml:space="preserve"> and comput</w:t>
      </w:r>
      <w:r w:rsidR="001B6E97">
        <w:t>ing</w:t>
      </w:r>
      <w:r w:rsidRPr="0096128F">
        <w:t xml:space="preserve"> space</w:t>
      </w:r>
      <w:r w:rsidR="008B2C47">
        <w:t>-</w:t>
      </w:r>
      <w:r w:rsidRPr="0096128F">
        <w:t xml:space="preserve">time estimates based on </w:t>
      </w:r>
      <w:r w:rsidRPr="0096128F">
        <w:rPr>
          <w:i/>
        </w:rPr>
        <w:t>f</w:t>
      </w:r>
      <w:r w:rsidRPr="0096128F">
        <w:rPr>
          <w:i/>
          <w:vertAlign w:val="subscript"/>
        </w:rPr>
        <w:t>K</w:t>
      </w:r>
      <w:r w:rsidRPr="0096128F">
        <w:t>. The posterior PDF i</w:t>
      </w:r>
      <w:r w:rsidR="0001377A">
        <w:t>s</w:t>
      </w:r>
      <w:r w:rsidRPr="0096128F">
        <w:t xml:space="preserve"> defined as: </w:t>
      </w:r>
    </w:p>
    <w:p w14:paraId="6DCCDE7D" w14:textId="72BA404D" w:rsidR="0096128F" w:rsidRPr="0096128F" w:rsidRDefault="00B3273D" w:rsidP="0009546F">
      <w:pPr>
        <w:spacing w:after="240"/>
        <w:ind w:left="2880" w:firstLine="720"/>
        <w:contextualSpacing w:val="0"/>
        <w:jc w:val="both"/>
      </w:pPr>
      <m:oMath>
        <m:sSub>
          <m:sSubPr>
            <m:ctrlPr>
              <w:rPr>
                <w:rFonts w:ascii="Cambria Math" w:hAnsi="Cambria Math"/>
                <w:i/>
              </w:rPr>
            </m:ctrlPr>
          </m:sSubPr>
          <m:e>
            <m:r>
              <w:rPr>
                <w:rFonts w:ascii="Cambria Math" w:hAnsi="Cambria Math"/>
              </w:rPr>
              <m:t>f</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G</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k</m:t>
                        </m:r>
                      </m:sub>
                    </m:sSub>
                  </m:e>
                </m:d>
              </m:num>
              <m:den>
                <m:sSub>
                  <m:sSubPr>
                    <m:ctrlPr>
                      <w:rPr>
                        <w:rFonts w:ascii="Cambria Math" w:hAnsi="Cambria Math"/>
                        <w:i/>
                      </w:rPr>
                    </m:ctrlPr>
                  </m:sSubPr>
                  <m:e>
                    <m:r>
                      <w:rPr>
                        <w:rFonts w:ascii="Cambria Math" w:hAnsi="Cambria Math"/>
                      </w:rPr>
                      <m:t>f</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den>
            </m:f>
          </m:e>
        </m:d>
      </m:oMath>
      <w:r w:rsidR="0096128F" w:rsidRPr="0096128F">
        <w:t xml:space="preserve">                                                          (5)</w:t>
      </w:r>
    </w:p>
    <w:p w14:paraId="3EBB48FF" w14:textId="78210439" w:rsidR="0096128F" w:rsidRPr="0096128F" w:rsidRDefault="0096128F" w:rsidP="0009546F">
      <w:pPr>
        <w:spacing w:after="240"/>
        <w:contextualSpacing w:val="0"/>
      </w:pPr>
      <w:r w:rsidRPr="0096128F">
        <w:t xml:space="preserve">where </w:t>
      </w:r>
      <w:r w:rsidRPr="0096128F">
        <w:rPr>
          <w:i/>
        </w:rPr>
        <w:t>x</w:t>
      </w:r>
      <w:r w:rsidRPr="0096128F">
        <w:rPr>
          <w:i/>
          <w:vertAlign w:val="subscript"/>
        </w:rPr>
        <w:t>k</w:t>
      </w:r>
      <w:r w:rsidRPr="0096128F">
        <w:t xml:space="preserve"> is the offset-removed estimate at points </w:t>
      </w:r>
      <w:r w:rsidRPr="0096128F">
        <w:rPr>
          <w:b/>
          <w:i/>
        </w:rPr>
        <w:t>p</w:t>
      </w:r>
      <w:r w:rsidRPr="0096128F">
        <w:rPr>
          <w:i/>
          <w:vertAlign w:val="subscript"/>
        </w:rPr>
        <w:t>k</w:t>
      </w:r>
      <w:r w:rsidRPr="0096128F">
        <w:t>. We define the ozone space</w:t>
      </w:r>
      <w:r w:rsidR="008B2C47">
        <w:t>-</w:t>
      </w:r>
      <w:r w:rsidRPr="0096128F">
        <w:t xml:space="preserve">time random field (S/TRF), </w:t>
      </w:r>
      <w:r w:rsidRPr="0096128F">
        <w:rPr>
          <w:i/>
        </w:rPr>
        <w:t>Z(</w:t>
      </w:r>
      <w:r w:rsidRPr="0096128F">
        <w:rPr>
          <w:b/>
          <w:i/>
        </w:rPr>
        <w:t>p</w:t>
      </w:r>
      <w:r w:rsidRPr="0096128F">
        <w:rPr>
          <w:i/>
        </w:rPr>
        <w:t>)</w:t>
      </w:r>
      <w:r w:rsidRPr="0096128F">
        <w:t xml:space="preserve">, as the sum of </w:t>
      </w:r>
      <w:r w:rsidR="004602F8" w:rsidRPr="004602F8">
        <w:rPr>
          <w:i/>
        </w:rPr>
        <w:t>X(</w:t>
      </w:r>
      <w:r w:rsidR="004602F8" w:rsidRPr="004602F8">
        <w:rPr>
          <w:b/>
          <w:i/>
        </w:rPr>
        <w:t>p</w:t>
      </w:r>
      <w:r w:rsidR="004602F8" w:rsidRPr="004602F8">
        <w:rPr>
          <w:i/>
        </w:rPr>
        <w:t>)</w:t>
      </w:r>
      <w:r w:rsidR="004602F8">
        <w:t xml:space="preserve"> </w:t>
      </w:r>
      <w:r w:rsidRPr="0096128F">
        <w:t xml:space="preserve">and </w:t>
      </w:r>
      <w:r w:rsidR="00C9363D">
        <w:t xml:space="preserve">the </w:t>
      </w:r>
      <w:r w:rsidRPr="0096128F">
        <w:t xml:space="preserve">offset </w:t>
      </w:r>
      <w:r w:rsidR="00C9363D">
        <w:t>(</w:t>
      </w:r>
      <w:r w:rsidRPr="0096128F">
        <w:t>multi-model composite</w:t>
      </w:r>
      <w:r w:rsidR="00C9363D">
        <w:t>)</w:t>
      </w:r>
      <w:r w:rsidRPr="0096128F">
        <w:t>:</w:t>
      </w:r>
    </w:p>
    <w:p w14:paraId="4C932543" w14:textId="50F31724" w:rsidR="0096128F" w:rsidRPr="0096128F" w:rsidRDefault="0096128F" w:rsidP="0009546F">
      <w:pPr>
        <w:spacing w:after="240"/>
        <w:contextualSpacing w:val="0"/>
        <w:jc w:val="both"/>
      </w:pPr>
      <w:r w:rsidRPr="0096128F">
        <w:t xml:space="preserve">                                                          </w:t>
      </w:r>
      <m:oMath>
        <m:r>
          <w:rPr>
            <w:rFonts w:ascii="Cambria Math" w:hAnsi="Cambria Math"/>
          </w:rPr>
          <m:t>Z</m:t>
        </m:r>
        <m:d>
          <m:dPr>
            <m:ctrlPr>
              <w:rPr>
                <w:rFonts w:ascii="Cambria Math" w:hAnsi="Cambria Math"/>
                <w:i/>
              </w:rPr>
            </m:ctrlPr>
          </m:dPr>
          <m:e>
            <m:r>
              <m:rPr>
                <m:sty m:val="bi"/>
              </m:rPr>
              <w:rPr>
                <w:rFonts w:ascii="Cambria Math" w:hAnsi="Cambria Math"/>
              </w:rPr>
              <m:t>p</m:t>
            </m:r>
          </m:e>
        </m:d>
        <m:r>
          <w:rPr>
            <w:rFonts w:ascii="Cambria Math" w:hAnsi="Cambria Math"/>
          </w:rPr>
          <m:t>=X</m:t>
        </m:r>
        <m:d>
          <m:dPr>
            <m:ctrlPr>
              <w:rPr>
                <w:rFonts w:ascii="Cambria Math" w:hAnsi="Cambria Math"/>
                <w:i/>
              </w:rPr>
            </m:ctrlPr>
          </m:dPr>
          <m:e>
            <m:r>
              <m:rPr>
                <m:sty m:val="bi"/>
              </m:rP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z</m:t>
            </m:r>
          </m:sub>
        </m:sSub>
        <m:r>
          <w:rPr>
            <w:rFonts w:ascii="Cambria Math" w:hAnsi="Cambria Math"/>
          </w:rPr>
          <m:t>(</m:t>
        </m:r>
        <m:r>
          <m:rPr>
            <m:sty m:val="bi"/>
          </m:rPr>
          <w:rPr>
            <w:rFonts w:ascii="Cambria Math" w:hAnsi="Cambria Math"/>
          </w:rPr>
          <m:t>p</m:t>
        </m:r>
        <m:r>
          <w:rPr>
            <w:rFonts w:ascii="Cambria Math" w:hAnsi="Cambria Math"/>
          </w:rPr>
          <m:t>)</m:t>
        </m:r>
      </m:oMath>
      <w:r w:rsidRPr="0096128F">
        <w:t xml:space="preserve">                                                         (6)</w:t>
      </w:r>
    </w:p>
    <w:p w14:paraId="53075AC1" w14:textId="550E17C8" w:rsidR="00092268" w:rsidRPr="0096128F" w:rsidRDefault="0096128F" w:rsidP="0009546F">
      <w:pPr>
        <w:spacing w:after="240"/>
        <w:contextualSpacing w:val="0"/>
      </w:pPr>
      <w:r w:rsidRPr="0096128F">
        <w:t xml:space="preserve">We obtain the estimated OSDMA8 </w:t>
      </w:r>
      <w:r w:rsidRPr="0096128F">
        <w:rPr>
          <w:i/>
        </w:rPr>
        <w:t>z</w:t>
      </w:r>
      <w:r w:rsidRPr="0096128F">
        <w:rPr>
          <w:i/>
          <w:vertAlign w:val="subscript"/>
        </w:rPr>
        <w:t>k</w:t>
      </w:r>
      <w:r w:rsidRPr="0096128F">
        <w:t xml:space="preserve"> at </w:t>
      </w:r>
      <w:r w:rsidRPr="0096128F">
        <w:rPr>
          <w:b/>
          <w:i/>
        </w:rPr>
        <w:t>p</w:t>
      </w:r>
      <w:r w:rsidRPr="0096128F">
        <w:rPr>
          <w:i/>
          <w:vertAlign w:val="subscript"/>
        </w:rPr>
        <w:t>k</w:t>
      </w:r>
      <w:r w:rsidRPr="0096128F">
        <w:t xml:space="preserve"> by obtaining the BME estimate </w:t>
      </w:r>
      <w:r w:rsidRPr="0096128F">
        <w:rPr>
          <w:i/>
        </w:rPr>
        <w:t>x</w:t>
      </w:r>
      <w:r w:rsidRPr="0096128F">
        <w:rPr>
          <w:i/>
          <w:vertAlign w:val="subscript"/>
        </w:rPr>
        <w:t>k</w:t>
      </w:r>
      <w:r w:rsidRPr="0096128F">
        <w:t xml:space="preserve"> for the S/TRF </w:t>
      </w:r>
      <w:r w:rsidRPr="0096128F">
        <w:rPr>
          <w:i/>
        </w:rPr>
        <w:t>X(</w:t>
      </w:r>
      <w:r w:rsidRPr="0096128F">
        <w:rPr>
          <w:b/>
          <w:i/>
        </w:rPr>
        <w:t>p</w:t>
      </w:r>
      <w:r w:rsidRPr="0096128F">
        <w:rPr>
          <w:i/>
        </w:rPr>
        <w:t>)</w:t>
      </w:r>
      <w:r w:rsidRPr="0096128F">
        <w:t xml:space="preserve"> at </w:t>
      </w:r>
      <w:r w:rsidRPr="0096128F">
        <w:rPr>
          <w:b/>
          <w:i/>
        </w:rPr>
        <w:t>p</w:t>
      </w:r>
      <w:r w:rsidRPr="0096128F">
        <w:rPr>
          <w:i/>
          <w:vertAlign w:val="subscript"/>
        </w:rPr>
        <w:t>k</w:t>
      </w:r>
      <w:r w:rsidRPr="0096128F">
        <w:t xml:space="preserve">, and adding back </w:t>
      </w:r>
      <w:r w:rsidRPr="0096128F">
        <w:rPr>
          <w:i/>
        </w:rPr>
        <w:t>o</w:t>
      </w:r>
      <w:r w:rsidRPr="0096128F">
        <w:rPr>
          <w:i/>
          <w:vertAlign w:val="subscript"/>
        </w:rPr>
        <w:t>z</w:t>
      </w:r>
      <w:r w:rsidRPr="0096128F">
        <w:rPr>
          <w:i/>
        </w:rPr>
        <w:t>(</w:t>
      </w:r>
      <w:r w:rsidRPr="0096128F">
        <w:rPr>
          <w:b/>
          <w:i/>
        </w:rPr>
        <w:t>p</w:t>
      </w:r>
      <w:r w:rsidRPr="0096128F">
        <w:rPr>
          <w:i/>
          <w:vertAlign w:val="subscript"/>
        </w:rPr>
        <w:t>k</w:t>
      </w:r>
      <w:r w:rsidRPr="0096128F">
        <w:rPr>
          <w:i/>
        </w:rPr>
        <w:t>)</w:t>
      </w:r>
      <w:r w:rsidRPr="0096128F">
        <w:t>.</w:t>
      </w:r>
    </w:p>
    <w:p w14:paraId="47ECE4E4" w14:textId="36DDBF0E" w:rsidR="0096128F" w:rsidRPr="00DD7253" w:rsidRDefault="0096128F" w:rsidP="002913DE">
      <w:pPr>
        <w:rPr>
          <w:b/>
          <w:i/>
        </w:rPr>
      </w:pPr>
      <w:bookmarkStart w:id="9" w:name="_Toc34756391"/>
      <w:bookmarkStart w:id="10" w:name="_Toc36563934"/>
      <w:r w:rsidRPr="00DD7253">
        <w:rPr>
          <w:b/>
          <w:i/>
        </w:rPr>
        <w:t>Fine Resolution Addition</w:t>
      </w:r>
      <w:bookmarkEnd w:id="9"/>
      <w:bookmarkEnd w:id="10"/>
      <w:r w:rsidR="00DD7253">
        <w:rPr>
          <w:b/>
          <w:i/>
        </w:rPr>
        <w:t xml:space="preserve">. </w:t>
      </w:r>
      <w:r w:rsidRPr="0096128F">
        <w:t xml:space="preserve">We calculate ozone </w:t>
      </w:r>
      <w:r w:rsidR="00826D08">
        <w:t>BME estimates</w:t>
      </w:r>
      <w:r w:rsidRPr="0096128F">
        <w:t xml:space="preserve"> at 0.5° resolution; however, a finer resolution is </w:t>
      </w:r>
      <w:r w:rsidR="00A774CD">
        <w:t xml:space="preserve">desirable </w:t>
      </w:r>
      <w:r w:rsidRPr="0096128F">
        <w:t xml:space="preserve">for </w:t>
      </w:r>
      <w:r w:rsidR="00AF76FA">
        <w:t>GBD</w:t>
      </w:r>
      <w:r w:rsidR="00A774CD">
        <w:t xml:space="preserve"> to reduce spatial misalignment with population</w:t>
      </w:r>
      <w:r w:rsidRPr="0096128F">
        <w:t xml:space="preserve">. Since neither the observations nor the models </w:t>
      </w:r>
      <w:r w:rsidR="00C847EA">
        <w:t>represent ozone at</w:t>
      </w:r>
      <w:r w:rsidR="00C847EA" w:rsidRPr="0096128F">
        <w:t xml:space="preserve"> </w:t>
      </w:r>
      <w:r w:rsidRPr="0096128F">
        <w:t>fine resolution, except where observations are dense, we use the spatial distribution of a fine resolution model. We</w:t>
      </w:r>
      <w:r w:rsidR="00170F0D">
        <w:t xml:space="preserve"> use output from a </w:t>
      </w:r>
      <w:r w:rsidRPr="0096128F">
        <w:t>NASA G5NR-Chem model</w:t>
      </w:r>
      <w:r w:rsidR="006B7A9B">
        <w:rPr>
          <w:vertAlign w:val="superscript"/>
          <w:lang w:val="en"/>
        </w:rPr>
        <w:t>26</w:t>
      </w:r>
      <w:r w:rsidRPr="0096128F">
        <w:t xml:space="preserve"> </w:t>
      </w:r>
      <w:r w:rsidR="00341FB2">
        <w:t>simulat</w:t>
      </w:r>
      <w:r w:rsidR="00170F0D">
        <w:t>ion</w:t>
      </w:r>
      <w:r w:rsidR="00341FB2">
        <w:t xml:space="preserve"> </w:t>
      </w:r>
      <w:r w:rsidR="00170F0D">
        <w:t xml:space="preserve">from </w:t>
      </w:r>
      <w:r w:rsidRPr="0096128F">
        <w:t>July 2013 to</w:t>
      </w:r>
      <w:r w:rsidR="00341FB2">
        <w:t xml:space="preserve"> June</w:t>
      </w:r>
      <w:r w:rsidRPr="0096128F">
        <w:t xml:space="preserve"> 2014</w:t>
      </w:r>
      <w:r w:rsidR="00170F0D" w:rsidRPr="0096128F">
        <w:t xml:space="preserve"> </w:t>
      </w:r>
      <w:r w:rsidR="00170F0D">
        <w:t xml:space="preserve">at </w:t>
      </w:r>
      <w:r w:rsidR="00170F0D" w:rsidRPr="0096128F">
        <w:t>0.125° resolution</w:t>
      </w:r>
      <w:r w:rsidRPr="0096128F">
        <w:t xml:space="preserve">, </w:t>
      </w:r>
      <w:r w:rsidR="00170F0D">
        <w:t xml:space="preserve">which we regrid </w:t>
      </w:r>
      <w:r w:rsidRPr="0096128F">
        <w:t>to 0.1° resolution</w:t>
      </w:r>
      <w:r w:rsidR="00170F0D">
        <w:t xml:space="preserve">, to provide the fine spatial structure within each </w:t>
      </w:r>
      <w:r w:rsidR="00170F0D" w:rsidRPr="0096128F">
        <w:t>0.5°</w:t>
      </w:r>
      <w:r w:rsidR="00170F0D">
        <w:t xml:space="preserve"> grid cell for each year 1990-2017</w:t>
      </w:r>
      <w:r w:rsidRPr="0096128F">
        <w:t xml:space="preserve">. </w:t>
      </w:r>
      <w:r w:rsidR="0024095D" w:rsidRPr="0096128F">
        <w:t xml:space="preserve">While we do not expect the </w:t>
      </w:r>
      <w:r w:rsidR="0024095D">
        <w:t xml:space="preserve">modeled </w:t>
      </w:r>
      <w:r w:rsidR="00170F0D" w:rsidRPr="0096128F">
        <w:t>2013–2014</w:t>
      </w:r>
      <w:r w:rsidR="00170F0D">
        <w:t xml:space="preserve"> </w:t>
      </w:r>
      <w:r w:rsidR="0024095D">
        <w:t>ozone</w:t>
      </w:r>
      <w:r w:rsidR="0024095D" w:rsidRPr="0096128F">
        <w:t xml:space="preserve"> </w:t>
      </w:r>
      <w:r w:rsidR="0024095D">
        <w:t xml:space="preserve">to </w:t>
      </w:r>
      <w:r w:rsidR="0024095D" w:rsidRPr="00427E50">
        <w:lastRenderedPageBreak/>
        <w:t>be accurate</w:t>
      </w:r>
      <w:r w:rsidR="0024095D" w:rsidRPr="0096128F">
        <w:t xml:space="preserve"> for every year, we use the </w:t>
      </w:r>
      <w:r w:rsidR="00C847EA">
        <w:t xml:space="preserve">modeled </w:t>
      </w:r>
      <w:r w:rsidR="0024095D" w:rsidRPr="0096128F">
        <w:t>spatial distribution to inform the fine-scale spatial pattern for each year</w:t>
      </w:r>
      <w:r w:rsidR="00641EDD">
        <w:t xml:space="preserve">, assuming the fine </w:t>
      </w:r>
      <w:r w:rsidR="00B2214B">
        <w:t xml:space="preserve">spatial </w:t>
      </w:r>
      <w:r w:rsidR="00641EDD">
        <w:t>patterns do not change</w:t>
      </w:r>
      <w:r w:rsidR="0024095D">
        <w:rPr>
          <w:lang w:eastAsia="zh-CN"/>
        </w:rPr>
        <w:t xml:space="preserve">. </w:t>
      </w:r>
      <w:r w:rsidRPr="0096128F">
        <w:t xml:space="preserve">We calculate the difference between the BME estimate and the average of </w:t>
      </w:r>
      <w:r w:rsidR="00170F0D" w:rsidRPr="0096128F">
        <w:t>NASA G5NR-Chem grid cell</w:t>
      </w:r>
      <w:r w:rsidR="00170F0D">
        <w:t>s</w:t>
      </w:r>
      <w:r w:rsidR="00170F0D" w:rsidRPr="0096128F">
        <w:t xml:space="preserve"> </w:t>
      </w:r>
      <w:r w:rsidR="00170F0D">
        <w:t xml:space="preserve">for </w:t>
      </w:r>
      <w:r w:rsidRPr="0096128F">
        <w:t>each 0.5°grid cell</w:t>
      </w:r>
      <w:r w:rsidR="00454B2A">
        <w:t>, and</w:t>
      </w:r>
      <w:r w:rsidRPr="0096128F">
        <w:t xml:space="preserve"> add this difference to each NASA G5NR-Chem grid cell at 0.1° to obtain our BME estimate at 0.1°. Consequently,</w:t>
      </w:r>
      <w:r w:rsidR="0024095D">
        <w:t xml:space="preserve"> the sub-grid variability of the output matches the G5NR-Chem model</w:t>
      </w:r>
      <w:r w:rsidR="00B2214B">
        <w:t>,</w:t>
      </w:r>
      <w:r w:rsidR="0024095D">
        <w:t xml:space="preserve"> and</w:t>
      </w:r>
      <w:r w:rsidRPr="0096128F">
        <w:t xml:space="preserve"> the average of each 0.5° grid cell remains the same as the BME estimate</w:t>
      </w:r>
      <w:r w:rsidR="006324E5">
        <w:t xml:space="preserve"> (</w:t>
      </w:r>
      <w:r w:rsidR="00E41436">
        <w:t>Figures S2</w:t>
      </w:r>
      <w:r w:rsidR="001C1A09">
        <w:t>-</w:t>
      </w:r>
      <w:r w:rsidR="00E41436">
        <w:t>3</w:t>
      </w:r>
      <w:r w:rsidR="006324E5">
        <w:t>)</w:t>
      </w:r>
      <w:r w:rsidRPr="0096128F">
        <w:t>.</w:t>
      </w:r>
    </w:p>
    <w:p w14:paraId="50C490B7" w14:textId="0513DC84" w:rsidR="00C52B26" w:rsidRDefault="00EE3105" w:rsidP="00DD7253">
      <w:pPr>
        <w:pStyle w:val="Heading1"/>
        <w:jc w:val="left"/>
      </w:pPr>
      <w:r>
        <w:t>RESULTS</w:t>
      </w:r>
    </w:p>
    <w:p w14:paraId="270897DE" w14:textId="1292F3AA" w:rsidR="006324E5" w:rsidRPr="0009546F" w:rsidRDefault="00EA7876" w:rsidP="002913DE">
      <w:pPr>
        <w:rPr>
          <w:b/>
          <w:i/>
        </w:rPr>
      </w:pPr>
      <w:bookmarkStart w:id="11" w:name="_Toc36563936"/>
      <w:r w:rsidRPr="00DD7253">
        <w:rPr>
          <w:b/>
          <w:i/>
        </w:rPr>
        <w:t>Multi-model Composite</w:t>
      </w:r>
      <w:bookmarkEnd w:id="11"/>
      <w:r w:rsidR="00DD7253">
        <w:rPr>
          <w:b/>
          <w:i/>
        </w:rPr>
        <w:t>.</w:t>
      </w:r>
      <w:r w:rsidR="0009546F">
        <w:rPr>
          <w:b/>
          <w:i/>
        </w:rPr>
        <w:t xml:space="preserve"> </w:t>
      </w:r>
      <w:r w:rsidRPr="00EA7876">
        <w:t>We determine weights for each model in each region and year</w:t>
      </w:r>
      <w:r w:rsidR="002C768C">
        <w:t xml:space="preserve"> (Table S1)</w:t>
      </w:r>
      <w:r w:rsidR="00EC3FE1">
        <w:t>.</w:t>
      </w:r>
      <w:r w:rsidRPr="00EA7876">
        <w:t xml:space="preserve"> In most regions and years, the multi-model mean ozone</w:t>
      </w:r>
      <w:r w:rsidR="00E54A09">
        <w:t xml:space="preserve"> (the simple average of all models)</w:t>
      </w:r>
      <w:r w:rsidRPr="00EA7876">
        <w:t xml:space="preserve"> is biased high, as models generally overpredict ozone</w:t>
      </w:r>
      <w:r w:rsidR="00000C87">
        <w:t>.</w:t>
      </w:r>
      <w:r w:rsidRPr="00EA7876">
        <w:fldChar w:fldCharType="begin" w:fldLock="1"/>
      </w:r>
      <w:r w:rsidR="006367AC">
        <w:instrText>ADDIN CSL_CITATION {"citationItems":[{"id":"ITEM-1","itemData":{"DOI":"10.12952/journal.elementa.000029","ISSN":"2325-1026","abstract":"Tropospheric ozone plays a major role in Earth's atmospheric chemistry processes and also acts as an air pollutant and greenhouse gas. Due to its short lifetime, and dependence on sunlight and precursor emissions from natural and anthropogenic sources, tropospheric ozone's abundance is highly variable in space and time on seasonal, interannual and decadal time-scales. Recent, and sometimes rapid, changes in observed ozone mixing ratios and ozone precursor emissions inspired us to produce this up-to-date overview of tropospheric ozone's global distribution and trends. Much of the text is a synthesis of in situ and remotely sensed ozone observations reported in the peer-reviewed literature, but we also include some new and extended analyses using well-known and referenced datasets to draw connections between ozone trends and distributions in different regions of the world. In addition, we provide a brief evaluation of the accuracy of rural or remote surface ozone trends calculated by three state-of-the-science chemistry-climate models, the tools used by scientists to fill the gaps in our knowledge of global tropospheric ozone distribution and trends.","author":[{"dropping-particle":"","family":"Cooper","given":"O. R.","non-dropping-particle":"","parse-names":false,"suffix":""},{"dropping-particle":"","family":"Parrish","given":"D. D.","non-dropping-particle":"","parse-names":false,"suffix":""},{"dropping-particle":"","family":"Ziemke","given":"J.","non-dropping-particle":"","parse-names":false,"suffix":""},{"dropping-particle":"V.","family":"Balashov","given":"N.","non-dropping-particle":"","parse-names":false,"suffix":""},{"dropping-particle":"","family":"Cupeiro","given":"M.","non-dropping-particle":"","parse-names":false,"suffix":""},{"dropping-particle":"","family":"Galbally","given":"I. E.","non-dropping-particle":"","parse-names":false,"suffix":""},{"dropping-particle":"","family":"Gilge","given":"S.","non-dropping-particle":"","parse-names":false,"suffix":""},{"dropping-particle":"","family":"Horowitz","given":"L.","non-dropping-particle":"","parse-names":false,"suffix":""},{"dropping-particle":"","family":"Jensen","given":"N. R.","non-dropping-particle":"","parse-names":false,"suffix":""},{"dropping-particle":"","family":"Lamarque","given":"J.-F.","non-dropping-particle":"","parse-names":false,"suffix":""},{"dropping-particle":"","family":"Naik","given":"V.","non-dropping-particle":"","parse-names":false,"suffix":""},{"dropping-particle":"","family":"Oltmans","given":"S. J.","non-dropping-particle":"","parse-names":false,"suffix":""},{"dropping-particle":"","family":"Schwab","given":"J.","non-dropping-particle":"","parse-names":false,"suffix":""},{"dropping-particle":"","family":"Shindell","given":"D. T.","non-dropping-particle":"","parse-names":false,"suffix":""},{"dropping-particle":"","family":"Thompson","given":"A. M.","non-dropping-particle":"","parse-names":false,"suffix":""},{"dropping-particle":"","family":"Thouret","given":"V.","non-dropping-particle":"","parse-names":false,"suffix":""},{"dropping-particle":"","family":"Wang","given":"Y.","non-dropping-particle":"","parse-names":false,"suffix":""},{"dropping-particle":"","family":"Zbinden","given":"R. M.","non-dropping-particle":"","parse-names":false,"suffix":""}],"container-title":"Elementa: Science of the Anthropocene","id":"ITEM-1","issue":"0","issued":{"date-parts":[["2014","7","10"]]},"page":"000029","publisher":"BioOne","title":"Global distribution and trends of tropospheric ozone: An observation-based review","type":"article-journal","volume":"2"},"uris":["http://www.mendeley.com/documents/?uuid=8a0a4c91-6206-3eaa-b09a-8bd2154d3125"]},{"id":"ITEM-2","itemData":{"DOI":"10.5194/gmd-12-955-2019","ISSN":"1991-9603","abstract":"&lt;p&gt;&lt;![CDATA[Abstract. We have developed a new statistical approach (M3Fusion) for combining surface ozone observations from thousands of monitoring sites around the world with the output from multiple atmospheric chemistry models to produce a global surface ozone distribution with greater accuracy than can be provided by any individual model. The ozone observations from 4766 monitoring sites were provided by the Tropospheric Ozone Assessment Report (TOAR) surface ozone database, which contains the world's largest collection of surface ozone metrics. Output from six models was provided by the participants of the Chemistry-Climate Model Initiative (CCMI) and NASA's Global Modeling and Assimilation Office (GMAO). We analyze the 6-month maximum of the maximum daily 8 h average ozone value (DMA8) for relevance to ozone health impacts. We interpolate the irregularly spaced observations onto a fine-resolution grid by using integrated nested Laplace approximations and compare the ozone field to each model in each world region. This method allows us to produce a global surface ozone field based on TOAR observations, which we then use to select the combination of global models with the greatest skill in each of eight world regions; models with greater skill in a particular region are given higher weight. This blended model product is bias corrected within 2</w:instrText>
      </w:r>
      <w:r w:rsidR="006367AC">
        <w:rPr>
          <w:rFonts w:ascii="Cambria Math" w:hAnsi="Cambria Math" w:cs="Cambria Math"/>
        </w:rPr>
        <w:instrText>∘</w:instrText>
      </w:r>
      <w:r w:rsidR="006367AC">
        <w:instrText xml:space="preserve"> of observation locations to produce the final fused surface ozone product. We show that our fused product has an improved mean squared error compared to the simple multi-model ensemble mean, which is biased high in most regions of the world.]]&gt;&lt;/p&gt;","author":[{"dropping-particle":"","family":"Chang","given":"Kai-Lan","non-dropping-particle":"","parse-names":false,"suffix":""},{"dropping-particle":"","family":"Cooper","given":"Owen R.","non-dropping-particle":"","parse-names":false,"suffix":""},{"dropping-particle":"","family":"West","given":"J. Jason","non-dropping-particle":"","parse-names":false,"suffix":""},{"dropping-particle":"","family":"Serre","given":"Marc L.","non-dropping-particle":"","parse-names":false,"suffix":""},{"dropping-particle":"","family":"Schultz","given":"Martin G.","non-dropping-particle":"","parse-names":false,"suffix":""},{"dropping-particle":"","family":"Lin","given":"Meiyun","non-dropping-particle":"","parse-names":false,"suffix":""},{"dropping-particle":"","family":"Marécal","given":"Virginie","non-dropping-particle":"","parse-names":false,"suffix":""},{"dropping-particle":"","family":"Josse","given":"Béatrice","non-dropping-particle":"","parse-names":false,"suffix":""},{"dropping-particle":"","family":"Deushi","given":"Makoto","non-dropping-particle":"","parse-names":false,"suffix":""},{"dropping-particle":"","family":"Sudo","given":"Kengo","non-dropping-particle":"","parse-names":false,"suffix":""},{"dropping-particle":"","family":"Liu","given":"Junhua","non-dropping-particle":"","parse-names":false,"suffix":""},{"dropping-particle":"","family":"Keller","given":"Christoph A.","non-dropping-particle":"","parse-names":false,"suffix":""}],"container-title":"Geoscientific Model Development","id":"ITEM-2","issue":"3","issued":{"date-parts":[["2019","3","12"]]},"page":"955-978","publisher":"Copernicus GmbH","title":"A new method (M &lt;sup&gt;3&lt;/sup&gt; Fusion v1) for combining observations and multiple model output for an improved estimate of the global surface ozone distribution","type":"article-journal","volume":"12"},"uris":["http://www.mendeley.com/documents/?uuid=eebed66a-9046-375e-aae0-128c6e3884ab"]}],"mendeley":{"formattedCitation":"&lt;sup&gt;7,17&lt;/sup&gt;","plainTextFormattedCitation":"7,17","previouslyFormattedCitation":"&lt;sup&gt;7,17&lt;/sup&gt;"},"properties":{"noteIndex":0},"schema":"https://github.com/citation-style-language/schema/raw/master/csl-citation.json"}</w:instrText>
      </w:r>
      <w:r w:rsidRPr="00EA7876">
        <w:fldChar w:fldCharType="separate"/>
      </w:r>
      <w:r w:rsidRPr="00EA7876">
        <w:fldChar w:fldCharType="end"/>
      </w:r>
      <w:r w:rsidR="006B7A9B">
        <w:rPr>
          <w:vertAlign w:val="superscript"/>
          <w:lang w:val="en"/>
        </w:rPr>
        <w:t>8,18</w:t>
      </w:r>
      <w:r w:rsidRPr="00EA7876">
        <w:t xml:space="preserve"> Therefore, the </w:t>
      </w:r>
      <w:r w:rsidR="005E3862" w:rsidRPr="00EA7876">
        <w:t>M</w:t>
      </w:r>
      <w:r w:rsidR="005E3862" w:rsidRPr="00EA7876">
        <w:rPr>
          <w:vertAlign w:val="superscript"/>
        </w:rPr>
        <w:t>3</w:t>
      </w:r>
      <w:r w:rsidR="005E3862" w:rsidRPr="00EA7876">
        <w:t xml:space="preserve">Fusion </w:t>
      </w:r>
      <w:r w:rsidR="00A974F0">
        <w:t xml:space="preserve">multi-model composite </w:t>
      </w:r>
      <w:r w:rsidR="0098753B">
        <w:t xml:space="preserve">(Figure 2) </w:t>
      </w:r>
      <w:r w:rsidRPr="00EA7876">
        <w:t>tends to decrease average ozone</w:t>
      </w:r>
      <w:r w:rsidR="00A774CD">
        <w:t xml:space="preserve"> compared to the multi-model mean</w:t>
      </w:r>
      <w:r w:rsidRPr="00EA7876">
        <w:t xml:space="preserve">. </w:t>
      </w:r>
    </w:p>
    <w:p w14:paraId="40D523FD" w14:textId="740D682C" w:rsidR="00EA7876" w:rsidRPr="00EA7876" w:rsidRDefault="006324E5" w:rsidP="00DD7253">
      <w:r>
        <w:rPr>
          <w:noProof/>
        </w:rPr>
        <w:drawing>
          <wp:inline distT="0" distB="0" distL="0" distR="0" wp14:anchorId="672F5235" wp14:editId="357D8173">
            <wp:extent cx="5943600" cy="2658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s.jpg"/>
                    <pic:cNvPicPr/>
                  </pic:nvPicPr>
                  <pic:blipFill rotWithShape="1">
                    <a:blip r:embed="rId10" cstate="print">
                      <a:extLst>
                        <a:ext uri="{28A0092B-C50C-407E-A947-70E740481C1C}">
                          <a14:useLocalDpi xmlns:a14="http://schemas.microsoft.com/office/drawing/2010/main" val="0"/>
                        </a:ext>
                      </a:extLst>
                    </a:blip>
                    <a:srcRect t="-1" b="49216"/>
                    <a:stretch/>
                  </pic:blipFill>
                  <pic:spPr bwMode="auto">
                    <a:xfrm>
                      <a:off x="0" y="0"/>
                      <a:ext cx="5943600" cy="2658533"/>
                    </a:xfrm>
                    <a:prstGeom prst="rect">
                      <a:avLst/>
                    </a:prstGeom>
                    <a:ln>
                      <a:noFill/>
                    </a:ln>
                    <a:extLst>
                      <a:ext uri="{53640926-AAD7-44D8-BBD7-CCE9431645EC}">
                        <a14:shadowObscured xmlns:a14="http://schemas.microsoft.com/office/drawing/2010/main"/>
                      </a:ext>
                    </a:extLst>
                  </pic:spPr>
                </pic:pic>
              </a:graphicData>
            </a:graphic>
          </wp:inline>
        </w:drawing>
      </w:r>
      <w:bookmarkStart w:id="12" w:name="_Toc34756393"/>
    </w:p>
    <w:p w14:paraId="1B88DD0C" w14:textId="7462E2FC" w:rsidR="00B4085B" w:rsidRPr="002913DE" w:rsidRDefault="003C516A" w:rsidP="0009546F">
      <w:pPr>
        <w:pStyle w:val="Caption"/>
        <w:rPr>
          <w:b w:val="0"/>
          <w:i w:val="0"/>
          <w:sz w:val="24"/>
          <w:szCs w:val="24"/>
        </w:rPr>
      </w:pPr>
      <w:bookmarkStart w:id="13" w:name="_Toc36211666"/>
      <w:bookmarkStart w:id="14" w:name="_Toc36211667"/>
      <w:bookmarkStart w:id="15" w:name="_Toc34685946"/>
      <w:r w:rsidRPr="002913DE">
        <w:rPr>
          <w:i w:val="0"/>
          <w:sz w:val="24"/>
          <w:szCs w:val="24"/>
        </w:rPr>
        <w:t>Figure 2.</w:t>
      </w:r>
      <w:r w:rsidRPr="002913DE">
        <w:rPr>
          <w:b w:val="0"/>
          <w:i w:val="0"/>
          <w:sz w:val="24"/>
          <w:szCs w:val="24"/>
        </w:rPr>
        <w:t xml:space="preserve"> </w:t>
      </w:r>
      <w:bookmarkEnd w:id="13"/>
      <w:r w:rsidR="00EA7876" w:rsidRPr="002913DE">
        <w:rPr>
          <w:b w:val="0"/>
          <w:i w:val="0"/>
          <w:sz w:val="24"/>
          <w:szCs w:val="24"/>
        </w:rPr>
        <w:t>Multi-model composite as OSDMA8 in 2005 (</w:t>
      </w:r>
      <w:r w:rsidR="006324E5" w:rsidRPr="002913DE">
        <w:rPr>
          <w:b w:val="0"/>
          <w:i w:val="0"/>
          <w:sz w:val="24"/>
          <w:szCs w:val="24"/>
        </w:rPr>
        <w:t>a</w:t>
      </w:r>
      <w:r w:rsidR="00EA7876" w:rsidRPr="002913DE">
        <w:rPr>
          <w:b w:val="0"/>
          <w:i w:val="0"/>
          <w:sz w:val="24"/>
          <w:szCs w:val="24"/>
        </w:rPr>
        <w:t>) and 2015 (</w:t>
      </w:r>
      <w:r w:rsidR="006324E5" w:rsidRPr="002913DE">
        <w:rPr>
          <w:b w:val="0"/>
          <w:i w:val="0"/>
          <w:sz w:val="24"/>
          <w:szCs w:val="24"/>
        </w:rPr>
        <w:t>b</w:t>
      </w:r>
      <w:r w:rsidR="00EA7876" w:rsidRPr="002913DE">
        <w:rPr>
          <w:b w:val="0"/>
          <w:i w:val="0"/>
          <w:sz w:val="24"/>
          <w:szCs w:val="24"/>
        </w:rPr>
        <w:t>).</w:t>
      </w:r>
      <w:bookmarkEnd w:id="14"/>
      <w:r w:rsidR="00EA7876" w:rsidRPr="002913DE">
        <w:rPr>
          <w:b w:val="0"/>
          <w:i w:val="0"/>
          <w:sz w:val="24"/>
          <w:szCs w:val="24"/>
        </w:rPr>
        <w:t xml:space="preserve"> </w:t>
      </w:r>
      <w:bookmarkEnd w:id="15"/>
    </w:p>
    <w:p w14:paraId="1055A6FA" w14:textId="44A09A69" w:rsidR="0012558E" w:rsidRPr="0009546F" w:rsidRDefault="00EA7876" w:rsidP="00A03D90">
      <w:pPr>
        <w:rPr>
          <w:b/>
          <w:i/>
        </w:rPr>
      </w:pPr>
      <w:bookmarkStart w:id="16" w:name="_Toc36563937"/>
      <w:r w:rsidRPr="00DD7253">
        <w:rPr>
          <w:b/>
          <w:i/>
        </w:rPr>
        <w:t xml:space="preserve">BME </w:t>
      </w:r>
      <w:r w:rsidR="00B542A2" w:rsidRPr="00DD7253">
        <w:rPr>
          <w:b/>
          <w:i/>
        </w:rPr>
        <w:t xml:space="preserve">Coarse Resolution </w:t>
      </w:r>
      <w:r w:rsidRPr="00DD7253">
        <w:rPr>
          <w:b/>
          <w:i/>
        </w:rPr>
        <w:t>Output</w:t>
      </w:r>
      <w:bookmarkEnd w:id="12"/>
      <w:bookmarkEnd w:id="16"/>
      <w:r w:rsidR="00DD7253">
        <w:rPr>
          <w:b/>
          <w:i/>
        </w:rPr>
        <w:t xml:space="preserve">. </w:t>
      </w:r>
      <w:r w:rsidRPr="00EA7876">
        <w:t xml:space="preserve">We obtain yearly </w:t>
      </w:r>
      <w:r w:rsidR="00B2214B" w:rsidRPr="00EA7876">
        <w:t xml:space="preserve">ozone </w:t>
      </w:r>
      <w:r w:rsidRPr="00EA7876">
        <w:t>output at 0.5° resolution, with an associated variance at each estimation point (Figure</w:t>
      </w:r>
      <w:r w:rsidR="003C516A">
        <w:t xml:space="preserve"> 3</w:t>
      </w:r>
      <w:r w:rsidR="00176C19">
        <w:t xml:space="preserve">; </w:t>
      </w:r>
      <w:r w:rsidR="003C516A">
        <w:t>Figures S4-31</w:t>
      </w:r>
      <w:r w:rsidRPr="00EA7876">
        <w:t xml:space="preserve">). The ozone output matches </w:t>
      </w:r>
      <w:r w:rsidRPr="00EA7876">
        <w:lastRenderedPageBreak/>
        <w:t>an observation at its space</w:t>
      </w:r>
      <w:r w:rsidR="008B2C47">
        <w:t>-</w:t>
      </w:r>
      <w:r w:rsidRPr="00EA7876">
        <w:t xml:space="preserve">time location, and the observation’s influence </w:t>
      </w:r>
      <w:r w:rsidR="0053308E">
        <w:t>decreases</w:t>
      </w:r>
      <w:r w:rsidRPr="00EA7876">
        <w:t xml:space="preserve"> in space and time according to the derived spatiotemporal covariance (Equation </w:t>
      </w:r>
      <w:r w:rsidR="003C516A">
        <w:t>S3</w:t>
      </w:r>
      <w:r w:rsidRPr="00EA7876">
        <w:t>). In regions with high observational coverage, there is greater spatial variation in our output, whereas less monitored regions are smoother. Across the years, areas of low estimated ozone include the Amazon, Oceania, and southeastern Africa; while high ozone is estimated in East Asia, South</w:t>
      </w:r>
      <w:r w:rsidR="00D74238">
        <w:t>-</w:t>
      </w:r>
      <w:r w:rsidRPr="00EA7876">
        <w:t>Central Asia, western North America, and central Africa. The Amazon and central Africa are unmonitored; therefore, their</w:t>
      </w:r>
      <w:r w:rsidR="0003357C">
        <w:t xml:space="preserve"> </w:t>
      </w:r>
      <w:r w:rsidR="0003357C" w:rsidRPr="00EA7876">
        <w:t>respective low and high ozone</w:t>
      </w:r>
      <w:r w:rsidRPr="00EA7876">
        <w:t xml:space="preserve"> estimates are based on model output reflecting ozone </w:t>
      </w:r>
      <w:r w:rsidR="00341FB2">
        <w:t>chemical destruction ov</w:t>
      </w:r>
      <w:r w:rsidRPr="00EA7876">
        <w:t>e</w:t>
      </w:r>
      <w:r w:rsidR="00341FB2">
        <w:t>r the</w:t>
      </w:r>
      <w:r w:rsidRPr="00EA7876">
        <w:t xml:space="preserve"> Amazon</w:t>
      </w:r>
      <w:r w:rsidR="006B7A9B">
        <w:rPr>
          <w:vertAlign w:val="superscript"/>
          <w:lang w:val="en"/>
        </w:rPr>
        <w:t>55</w:t>
      </w:r>
      <w:r w:rsidRPr="00EA7876">
        <w:t xml:space="preserve"> and biomass burning in Africa</w:t>
      </w:r>
      <w:r w:rsidR="00000C87">
        <w:t>.</w:t>
      </w:r>
      <w:r w:rsidR="006B7A9B">
        <w:rPr>
          <w:vertAlign w:val="superscript"/>
          <w:lang w:val="en"/>
        </w:rPr>
        <w:t>56</w:t>
      </w:r>
    </w:p>
    <w:p w14:paraId="3F17EB7F" w14:textId="02422710" w:rsidR="002722C1" w:rsidRDefault="00EA7876" w:rsidP="0084311A">
      <w:r w:rsidRPr="00EA7876">
        <w:t>In BME, observations are treated as hard data with no variance</w:t>
      </w:r>
      <w:r w:rsidR="001C1A09">
        <w:t>;</w:t>
      </w:r>
      <w:r w:rsidRPr="00EA7876">
        <w:t xml:space="preserve"> </w:t>
      </w:r>
      <w:r w:rsidR="001C1A09">
        <w:t>therefore,</w:t>
      </w:r>
      <w:r w:rsidRPr="00EA7876">
        <w:t xml:space="preserve"> regions with the highest number of observations have the lowest variance, such as North America, Europe, and Japan in 2005 and </w:t>
      </w:r>
      <w:r w:rsidR="00614C77">
        <w:t xml:space="preserve">additionally </w:t>
      </w:r>
      <w:r w:rsidRPr="00EA7876">
        <w:t>eastern China in 2015. Away from observations, the output is equal to the multi-model composite and the variance reaches a maximum of 60 ppb</w:t>
      </w:r>
      <w:r w:rsidRPr="00EA7876">
        <w:rPr>
          <w:vertAlign w:val="superscript"/>
        </w:rPr>
        <w:t>2</w:t>
      </w:r>
      <w:r w:rsidRPr="00EA7876">
        <w:t xml:space="preserve">, equal to the variance of the offset removed observations. To visualize how BME adjusted the multi-model composite using observations, we subtract the multi-model composite from our BME estimate (Figure </w:t>
      </w:r>
      <w:r w:rsidR="003C516A">
        <w:t>3</w:t>
      </w:r>
      <w:r w:rsidRPr="00EA7876">
        <w:t xml:space="preserve">). In unmonitored regions, there is no difference between our BME output and the multi-model composite. </w:t>
      </w:r>
      <w:r w:rsidR="00037B0E">
        <w:t>When adding</w:t>
      </w:r>
      <w:r w:rsidRPr="00EA7876">
        <w:t xml:space="preserve">fine resolution </w:t>
      </w:r>
      <w:r w:rsidR="00614C77">
        <w:t>in the final step, differences</w:t>
      </w:r>
      <w:r w:rsidR="00037B0E">
        <w:t xml:space="preserve"> </w:t>
      </w:r>
      <w:r w:rsidRPr="00EA7876">
        <w:t xml:space="preserve">on the global scale </w:t>
      </w:r>
      <w:r w:rsidR="00CF4F3C">
        <w:t xml:space="preserve">are </w:t>
      </w:r>
      <w:r w:rsidR="005E3862">
        <w:t>un</w:t>
      </w:r>
      <w:r w:rsidR="00CF4F3C">
        <w:t>noticeable</w:t>
      </w:r>
      <w:r w:rsidR="00341FB2">
        <w:t xml:space="preserve"> (</w:t>
      </w:r>
      <w:r w:rsidR="003C516A">
        <w:t>Figures S4-31</w:t>
      </w:r>
      <w:r w:rsidR="00341FB2">
        <w:t>)</w:t>
      </w:r>
      <w:r w:rsidRPr="00EA7876">
        <w:t xml:space="preserve">.  </w:t>
      </w:r>
    </w:p>
    <w:p w14:paraId="37A09091" w14:textId="3F379711" w:rsidR="002722C1" w:rsidRPr="00EA7876" w:rsidRDefault="002722C1" w:rsidP="00DD7253">
      <w:r>
        <w:rPr>
          <w:noProof/>
        </w:rPr>
        <w:lastRenderedPageBreak/>
        <w:drawing>
          <wp:inline distT="0" distB="0" distL="0" distR="0" wp14:anchorId="52AB3A7F" wp14:editId="729FB997">
            <wp:extent cx="5537200" cy="726284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e outpu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6609" cy="7288300"/>
                    </a:xfrm>
                    <a:prstGeom prst="rect">
                      <a:avLst/>
                    </a:prstGeom>
                  </pic:spPr>
                </pic:pic>
              </a:graphicData>
            </a:graphic>
          </wp:inline>
        </w:drawing>
      </w:r>
    </w:p>
    <w:p w14:paraId="499459AD" w14:textId="15433773" w:rsidR="00F430C0" w:rsidRPr="002913DE" w:rsidRDefault="00F430C0" w:rsidP="00DD7253">
      <w:pPr>
        <w:pStyle w:val="Caption"/>
        <w:rPr>
          <w:b w:val="0"/>
          <w:i w:val="0"/>
          <w:sz w:val="24"/>
          <w:szCs w:val="24"/>
        </w:rPr>
      </w:pPr>
      <w:bookmarkStart w:id="17" w:name="_Toc36211670"/>
      <w:r w:rsidRPr="002913DE">
        <w:rPr>
          <w:i w:val="0"/>
          <w:sz w:val="24"/>
          <w:szCs w:val="24"/>
        </w:rPr>
        <w:t xml:space="preserve">Figure </w:t>
      </w:r>
      <w:r w:rsidR="003C516A" w:rsidRPr="002913DE">
        <w:rPr>
          <w:i w:val="0"/>
          <w:sz w:val="24"/>
          <w:szCs w:val="24"/>
        </w:rPr>
        <w:t>3</w:t>
      </w:r>
      <w:r w:rsidRPr="002913DE">
        <w:rPr>
          <w:i w:val="0"/>
          <w:sz w:val="24"/>
          <w:szCs w:val="24"/>
        </w:rPr>
        <w:t>.</w:t>
      </w:r>
      <w:r w:rsidR="003C516A" w:rsidRPr="002913DE">
        <w:rPr>
          <w:b w:val="0"/>
          <w:i w:val="0"/>
          <w:sz w:val="24"/>
          <w:szCs w:val="24"/>
        </w:rPr>
        <w:t xml:space="preserve"> BME estimate as OSDMA8 for 2005 (</w:t>
      </w:r>
      <w:r w:rsidR="002722C1" w:rsidRPr="002913DE">
        <w:rPr>
          <w:b w:val="0"/>
          <w:i w:val="0"/>
          <w:sz w:val="24"/>
          <w:szCs w:val="24"/>
        </w:rPr>
        <w:t>a</w:t>
      </w:r>
      <w:r w:rsidR="003C516A" w:rsidRPr="002913DE">
        <w:rPr>
          <w:b w:val="0"/>
          <w:i w:val="0"/>
          <w:sz w:val="24"/>
          <w:szCs w:val="24"/>
        </w:rPr>
        <w:t>) and 2015 (</w:t>
      </w:r>
      <w:r w:rsidR="002722C1" w:rsidRPr="002913DE">
        <w:rPr>
          <w:b w:val="0"/>
          <w:i w:val="0"/>
          <w:sz w:val="24"/>
          <w:szCs w:val="24"/>
        </w:rPr>
        <w:t>b</w:t>
      </w:r>
      <w:r w:rsidR="003C516A" w:rsidRPr="002913DE">
        <w:rPr>
          <w:b w:val="0"/>
          <w:i w:val="0"/>
          <w:sz w:val="24"/>
          <w:szCs w:val="24"/>
        </w:rPr>
        <w:t xml:space="preserve">). </w:t>
      </w:r>
      <w:r w:rsidRPr="002913DE">
        <w:rPr>
          <w:b w:val="0"/>
          <w:i w:val="0"/>
          <w:sz w:val="24"/>
          <w:szCs w:val="24"/>
        </w:rPr>
        <w:t xml:space="preserve"> </w:t>
      </w:r>
      <w:r w:rsidR="003C516A" w:rsidRPr="002913DE">
        <w:rPr>
          <w:b w:val="0"/>
          <w:i w:val="0"/>
          <w:sz w:val="24"/>
          <w:szCs w:val="24"/>
        </w:rPr>
        <w:t>BME variance for 2005 (</w:t>
      </w:r>
      <w:r w:rsidR="002722C1" w:rsidRPr="002913DE">
        <w:rPr>
          <w:b w:val="0"/>
          <w:i w:val="0"/>
          <w:sz w:val="24"/>
          <w:szCs w:val="24"/>
        </w:rPr>
        <w:t>c</w:t>
      </w:r>
      <w:r w:rsidR="003C516A" w:rsidRPr="002913DE">
        <w:rPr>
          <w:b w:val="0"/>
          <w:i w:val="0"/>
          <w:sz w:val="24"/>
          <w:szCs w:val="24"/>
        </w:rPr>
        <w:t>) and 2015 (</w:t>
      </w:r>
      <w:r w:rsidR="002722C1" w:rsidRPr="002913DE">
        <w:rPr>
          <w:b w:val="0"/>
          <w:i w:val="0"/>
          <w:sz w:val="24"/>
          <w:szCs w:val="24"/>
        </w:rPr>
        <w:t>d</w:t>
      </w:r>
      <w:r w:rsidR="003C516A" w:rsidRPr="002913DE">
        <w:rPr>
          <w:b w:val="0"/>
          <w:i w:val="0"/>
          <w:sz w:val="24"/>
          <w:szCs w:val="24"/>
        </w:rPr>
        <w:t xml:space="preserve">). </w:t>
      </w:r>
      <w:r w:rsidR="00341FB2" w:rsidRPr="002913DE">
        <w:rPr>
          <w:b w:val="0"/>
          <w:i w:val="0"/>
          <w:sz w:val="24"/>
          <w:szCs w:val="24"/>
        </w:rPr>
        <w:t xml:space="preserve">Effect of BME fusion of observations (BME estimate minus </w:t>
      </w:r>
      <w:r w:rsidR="00DB2404" w:rsidRPr="002913DE">
        <w:rPr>
          <w:b w:val="0"/>
          <w:i w:val="0"/>
          <w:sz w:val="24"/>
          <w:szCs w:val="24"/>
        </w:rPr>
        <w:t>m</w:t>
      </w:r>
      <w:r w:rsidR="00341FB2" w:rsidRPr="002913DE">
        <w:rPr>
          <w:b w:val="0"/>
          <w:i w:val="0"/>
          <w:sz w:val="24"/>
          <w:szCs w:val="24"/>
        </w:rPr>
        <w:t xml:space="preserve">ulti-model composite) </w:t>
      </w:r>
      <w:r w:rsidR="00341FB2" w:rsidRPr="002913DE">
        <w:rPr>
          <w:b w:val="0"/>
          <w:i w:val="0"/>
          <w:sz w:val="24"/>
          <w:szCs w:val="24"/>
        </w:rPr>
        <w:lastRenderedPageBreak/>
        <w:t>for 2005 (</w:t>
      </w:r>
      <w:r w:rsidR="002722C1" w:rsidRPr="002913DE">
        <w:rPr>
          <w:b w:val="0"/>
          <w:i w:val="0"/>
          <w:sz w:val="24"/>
          <w:szCs w:val="24"/>
        </w:rPr>
        <w:t>e</w:t>
      </w:r>
      <w:r w:rsidR="00341FB2" w:rsidRPr="002913DE">
        <w:rPr>
          <w:b w:val="0"/>
          <w:i w:val="0"/>
          <w:sz w:val="24"/>
          <w:szCs w:val="24"/>
        </w:rPr>
        <w:t>) and 2015 (</w:t>
      </w:r>
      <w:r w:rsidR="002722C1" w:rsidRPr="002913DE">
        <w:rPr>
          <w:b w:val="0"/>
          <w:i w:val="0"/>
          <w:sz w:val="24"/>
          <w:szCs w:val="24"/>
        </w:rPr>
        <w:t>f</w:t>
      </w:r>
      <w:r w:rsidR="00341FB2" w:rsidRPr="002913DE">
        <w:rPr>
          <w:b w:val="0"/>
          <w:i w:val="0"/>
          <w:sz w:val="24"/>
          <w:szCs w:val="24"/>
        </w:rPr>
        <w:t>).</w:t>
      </w:r>
      <w:bookmarkEnd w:id="17"/>
      <w:r w:rsidR="002722C1" w:rsidRPr="002913DE">
        <w:rPr>
          <w:b w:val="0"/>
          <w:i w:val="0"/>
          <w:sz w:val="24"/>
          <w:szCs w:val="24"/>
        </w:rPr>
        <w:t xml:space="preserve"> Positive values occur where our estimate is higher than the multi-model composite, negative values where our estimate is lower. </w:t>
      </w:r>
    </w:p>
    <w:p w14:paraId="17018F12" w14:textId="3EE624D4" w:rsidR="00EB1976" w:rsidRPr="00EE3105" w:rsidRDefault="00341FB2" w:rsidP="002913DE">
      <w:pPr>
        <w:rPr>
          <w:b/>
          <w:i/>
        </w:rPr>
      </w:pPr>
      <w:bookmarkStart w:id="18" w:name="_Toc36563938"/>
      <w:r w:rsidRPr="00EE3105">
        <w:rPr>
          <w:b/>
          <w:i/>
        </w:rPr>
        <w:t>Influence of Observations through Time</w:t>
      </w:r>
      <w:bookmarkEnd w:id="18"/>
      <w:r w:rsidR="00EE3105">
        <w:rPr>
          <w:b/>
          <w:i/>
        </w:rPr>
        <w:t xml:space="preserve">. </w:t>
      </w:r>
      <w:r w:rsidR="00EA7876" w:rsidRPr="00EC3FE1">
        <w:t xml:space="preserve">The ability of an observation to influence </w:t>
      </w:r>
      <w:r w:rsidR="006B7A9B" w:rsidRPr="00EC3FE1">
        <w:t xml:space="preserve">other </w:t>
      </w:r>
      <w:r w:rsidR="00EA7876" w:rsidRPr="00EC3FE1">
        <w:t xml:space="preserve">years is an important component of our method, since </w:t>
      </w:r>
      <w:r w:rsidR="00B63B14">
        <w:t xml:space="preserve">observational </w:t>
      </w:r>
      <w:r w:rsidR="00EA7876" w:rsidRPr="00EC3FE1">
        <w:t xml:space="preserve">coverage changes, generally with more stations being added. The extent of an observation’s influence on other years depends on the number of </w:t>
      </w:r>
      <w:r w:rsidR="00B542A2">
        <w:t>nearby</w:t>
      </w:r>
      <w:r w:rsidR="00EA7876" w:rsidRPr="00EC3FE1">
        <w:t xml:space="preserve"> stations in space and time, with more remote stations having a longer temporal influence. In addition to the space</w:t>
      </w:r>
      <w:r w:rsidR="008B2C47">
        <w:t>-</w:t>
      </w:r>
      <w:r w:rsidR="00EA7876" w:rsidRPr="00EC3FE1">
        <w:t>time BME estimates above, we also perform “space</w:t>
      </w:r>
      <w:r w:rsidR="008B2C47">
        <w:t>-</w:t>
      </w:r>
      <w:r w:rsidR="00EA7876" w:rsidRPr="00EC3FE1">
        <w:t xml:space="preserve">only” BME, in which observations only influence ozone estimates across space in </w:t>
      </w:r>
      <w:r w:rsidR="00037B0E">
        <w:t>a single</w:t>
      </w:r>
      <w:r w:rsidR="00037B0E" w:rsidRPr="00EC3FE1">
        <w:t xml:space="preserve"> </w:t>
      </w:r>
      <w:r w:rsidR="00EA7876" w:rsidRPr="00EC3FE1">
        <w:t>year</w:t>
      </w:r>
      <w:r w:rsidR="004F1998">
        <w:t>.</w:t>
      </w:r>
    </w:p>
    <w:p w14:paraId="17E80818" w14:textId="4BD513D5" w:rsidR="00EB1976" w:rsidRDefault="004A5582" w:rsidP="00A13CA8">
      <w:pPr>
        <w:ind w:firstLine="720"/>
      </w:pPr>
      <w:r w:rsidRPr="00EA7876">
        <w:t xml:space="preserve">By taking the difference </w:t>
      </w:r>
      <w:r w:rsidR="00037B0E">
        <w:t>between</w:t>
      </w:r>
      <w:r w:rsidR="00037B0E" w:rsidRPr="00EA7876">
        <w:t xml:space="preserve"> </w:t>
      </w:r>
      <w:r w:rsidRPr="00EA7876">
        <w:t>space</w:t>
      </w:r>
      <w:r>
        <w:t>-</w:t>
      </w:r>
      <w:r w:rsidRPr="00EA7876">
        <w:t>time and space</w:t>
      </w:r>
      <w:r>
        <w:t>-</w:t>
      </w:r>
      <w:r w:rsidRPr="00EA7876">
        <w:t xml:space="preserve">only results, we evaluate how observations influence other years. </w:t>
      </w:r>
      <w:r>
        <w:t>Since t</w:t>
      </w:r>
      <w:r w:rsidRPr="00EA7876">
        <w:t xml:space="preserve">he CNEMC </w:t>
      </w:r>
      <w:r w:rsidR="00532D8A" w:rsidRPr="00EA7876">
        <w:t>observations</w:t>
      </w:r>
      <w:r w:rsidR="00532D8A">
        <w:t xml:space="preserve"> </w:t>
      </w:r>
      <w:r w:rsidRPr="00EA7876">
        <w:t xml:space="preserve">started in 2013, </w:t>
      </w:r>
      <w:r>
        <w:t xml:space="preserve">analyzing </w:t>
      </w:r>
      <w:r w:rsidRPr="00EA7876">
        <w:t>2012 highlights the</w:t>
      </w:r>
      <w:r w:rsidR="00532D8A">
        <w:t>ir</w:t>
      </w:r>
      <w:r w:rsidRPr="00EA7876">
        <w:t xml:space="preserve"> temporal influence </w:t>
      </w:r>
      <w:r>
        <w:t>(Figure 4)</w:t>
      </w:r>
      <w:r w:rsidRPr="00EA7876">
        <w:t>.</w:t>
      </w:r>
      <w:r>
        <w:t xml:space="preserve"> </w:t>
      </w:r>
      <w:r w:rsidR="00EB1976" w:rsidRPr="00EA7876">
        <w:t>On the global scale, the differences between the space</w:t>
      </w:r>
      <w:r w:rsidR="008B2C47">
        <w:t>-</w:t>
      </w:r>
      <w:r w:rsidR="00EB1976" w:rsidRPr="00EA7876">
        <w:t>time and space</w:t>
      </w:r>
      <w:r w:rsidR="008B2C47">
        <w:t>-</w:t>
      </w:r>
      <w:r w:rsidR="00EB1976" w:rsidRPr="00EA7876">
        <w:t>only methods are difficult to distinguish</w:t>
      </w:r>
      <w:r w:rsidR="00EB1976">
        <w:t>, but the major differences occur across China</w:t>
      </w:r>
      <w:r>
        <w:t xml:space="preserve">. </w:t>
      </w:r>
      <w:r w:rsidR="00EB1976" w:rsidRPr="00EA7876">
        <w:t xml:space="preserve">Most of the non-zero differences occur in areas </w:t>
      </w:r>
      <w:r w:rsidR="00B542A2">
        <w:t>where CNEMC</w:t>
      </w:r>
      <w:r w:rsidR="00B542A2" w:rsidRPr="00EA7876">
        <w:t xml:space="preserve"> observations </w:t>
      </w:r>
      <w:r w:rsidR="00B542A2">
        <w:t xml:space="preserve">were added </w:t>
      </w:r>
      <w:r w:rsidR="00B542A2" w:rsidRPr="00EA7876">
        <w:t>in 2013–2017</w:t>
      </w:r>
      <w:r w:rsidR="00B542A2">
        <w:t>, showing the influences of those observations</w:t>
      </w:r>
      <w:r w:rsidR="00B542A2" w:rsidRPr="00EA7876">
        <w:t xml:space="preserve"> </w:t>
      </w:r>
      <w:r w:rsidR="00B542A2">
        <w:t>(</w:t>
      </w:r>
      <w:r w:rsidR="00B542A2" w:rsidRPr="00EA7876">
        <w:t xml:space="preserve">Figure </w:t>
      </w:r>
      <w:r w:rsidR="003C516A">
        <w:t>4</w:t>
      </w:r>
      <w:r w:rsidR="00B542A2">
        <w:t>)</w:t>
      </w:r>
      <w:r w:rsidR="00B542A2" w:rsidRPr="00EA7876">
        <w:t>.</w:t>
      </w:r>
      <w:r w:rsidR="002148A4">
        <w:t xml:space="preserve">  Whereas Figure 4 shows that BME largely decreased ozone estimates over China in 2012, the effect of adding BME </w:t>
      </w:r>
      <w:r w:rsidR="008F5C84">
        <w:t>differed</w:t>
      </w:r>
      <w:r w:rsidR="002148A4">
        <w:t xml:space="preserve"> </w:t>
      </w:r>
      <w:r w:rsidR="008F5C84">
        <w:t xml:space="preserve">among </w:t>
      </w:r>
      <w:r w:rsidR="002148A4">
        <w:t>years</w:t>
      </w:r>
      <w:r w:rsidR="008F5C84">
        <w:t>,</w:t>
      </w:r>
      <w:r w:rsidR="002148A4">
        <w:t xml:space="preserve"> including in</w:t>
      </w:r>
      <w:r w:rsidR="008F5C84">
        <w:t>creasing ozone in 2015 and 2016</w:t>
      </w:r>
      <w:r w:rsidR="004F0159">
        <w:t xml:space="preserve"> (Figures S29-30)</w:t>
      </w:r>
      <w:r w:rsidR="008F5C84">
        <w:t>.</w:t>
      </w:r>
    </w:p>
    <w:p w14:paraId="288500BA" w14:textId="52F37E1B" w:rsidR="00F95AD7" w:rsidRPr="00F95AD7" w:rsidRDefault="005277C2" w:rsidP="00EE3105">
      <w:r>
        <w:rPr>
          <w:noProof/>
        </w:rPr>
        <w:lastRenderedPageBreak/>
        <w:drawing>
          <wp:inline distT="0" distB="0" distL="0" distR="0" wp14:anchorId="0DF988A5" wp14:editId="02F5BFC5">
            <wp:extent cx="5943600" cy="523494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pace time space onl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34940"/>
                    </a:xfrm>
                    <a:prstGeom prst="rect">
                      <a:avLst/>
                    </a:prstGeom>
                  </pic:spPr>
                </pic:pic>
              </a:graphicData>
            </a:graphic>
          </wp:inline>
        </w:drawing>
      </w:r>
      <w:bookmarkStart w:id="19" w:name="_Toc34685948"/>
    </w:p>
    <w:p w14:paraId="081B18F8" w14:textId="48D01A8E" w:rsidR="00614C92" w:rsidRPr="002913DE" w:rsidRDefault="00EA7876" w:rsidP="00EE3105">
      <w:pPr>
        <w:pStyle w:val="Caption"/>
        <w:rPr>
          <w:b w:val="0"/>
          <w:i w:val="0"/>
          <w:sz w:val="24"/>
          <w:szCs w:val="24"/>
        </w:rPr>
      </w:pPr>
      <w:bookmarkStart w:id="20" w:name="_Toc36211672"/>
      <w:r w:rsidRPr="002913DE">
        <w:rPr>
          <w:i w:val="0"/>
          <w:sz w:val="24"/>
          <w:szCs w:val="24"/>
        </w:rPr>
        <w:t xml:space="preserve">Figure </w:t>
      </w:r>
      <w:r w:rsidR="003C516A" w:rsidRPr="002913DE">
        <w:rPr>
          <w:i w:val="0"/>
          <w:sz w:val="24"/>
          <w:szCs w:val="24"/>
        </w:rPr>
        <w:t>4</w:t>
      </w:r>
      <w:r w:rsidRPr="002913DE">
        <w:rPr>
          <w:i w:val="0"/>
          <w:sz w:val="24"/>
          <w:szCs w:val="24"/>
        </w:rPr>
        <w:t>.</w:t>
      </w:r>
      <w:r w:rsidRPr="002913DE">
        <w:rPr>
          <w:b w:val="0"/>
          <w:i w:val="0"/>
          <w:sz w:val="24"/>
          <w:szCs w:val="24"/>
        </w:rPr>
        <w:t xml:space="preserve"> </w:t>
      </w:r>
      <w:r w:rsidR="005418A2" w:rsidRPr="002913DE">
        <w:rPr>
          <w:b w:val="0"/>
          <w:i w:val="0"/>
          <w:sz w:val="24"/>
          <w:szCs w:val="24"/>
        </w:rPr>
        <w:t xml:space="preserve">(a) </w:t>
      </w:r>
      <w:r w:rsidR="003C516A" w:rsidRPr="002913DE">
        <w:rPr>
          <w:b w:val="0"/>
          <w:i w:val="0"/>
          <w:sz w:val="24"/>
          <w:szCs w:val="24"/>
        </w:rPr>
        <w:t>Space</w:t>
      </w:r>
      <w:r w:rsidR="008B2C47">
        <w:rPr>
          <w:b w:val="0"/>
          <w:i w:val="0"/>
          <w:sz w:val="24"/>
          <w:szCs w:val="24"/>
        </w:rPr>
        <w:t>-o</w:t>
      </w:r>
      <w:r w:rsidR="003C516A" w:rsidRPr="002913DE">
        <w:rPr>
          <w:b w:val="0"/>
          <w:i w:val="0"/>
          <w:sz w:val="24"/>
          <w:szCs w:val="24"/>
        </w:rPr>
        <w:t xml:space="preserve">nly BME </w:t>
      </w:r>
      <w:r w:rsidR="00E70C8A">
        <w:rPr>
          <w:b w:val="0"/>
          <w:i w:val="0"/>
          <w:sz w:val="24"/>
          <w:szCs w:val="24"/>
        </w:rPr>
        <w:t>r</w:t>
      </w:r>
      <w:r w:rsidR="003C516A" w:rsidRPr="002913DE">
        <w:rPr>
          <w:b w:val="0"/>
          <w:i w:val="0"/>
          <w:sz w:val="24"/>
          <w:szCs w:val="24"/>
        </w:rPr>
        <w:t>esult</w:t>
      </w:r>
      <w:r w:rsidR="005418A2" w:rsidRPr="002913DE">
        <w:rPr>
          <w:b w:val="0"/>
          <w:i w:val="0"/>
          <w:sz w:val="24"/>
          <w:szCs w:val="24"/>
        </w:rPr>
        <w:t xml:space="preserve"> in 2012 as OSDMA8.</w:t>
      </w:r>
      <w:r w:rsidR="003C516A" w:rsidRPr="002913DE">
        <w:rPr>
          <w:b w:val="0"/>
          <w:i w:val="0"/>
          <w:sz w:val="24"/>
          <w:szCs w:val="24"/>
        </w:rPr>
        <w:t xml:space="preserve"> </w:t>
      </w:r>
      <w:r w:rsidR="005418A2" w:rsidRPr="002913DE">
        <w:rPr>
          <w:b w:val="0"/>
          <w:i w:val="0"/>
          <w:sz w:val="24"/>
          <w:szCs w:val="24"/>
        </w:rPr>
        <w:t xml:space="preserve">(b) </w:t>
      </w:r>
      <w:r w:rsidR="003C516A" w:rsidRPr="002913DE">
        <w:rPr>
          <w:b w:val="0"/>
          <w:i w:val="0"/>
          <w:sz w:val="24"/>
          <w:szCs w:val="24"/>
        </w:rPr>
        <w:t>Space</w:t>
      </w:r>
      <w:r w:rsidR="008B2C47">
        <w:rPr>
          <w:b w:val="0"/>
          <w:i w:val="0"/>
          <w:sz w:val="24"/>
          <w:szCs w:val="24"/>
        </w:rPr>
        <w:t>-t</w:t>
      </w:r>
      <w:r w:rsidR="003C516A" w:rsidRPr="002913DE">
        <w:rPr>
          <w:b w:val="0"/>
          <w:i w:val="0"/>
          <w:sz w:val="24"/>
          <w:szCs w:val="24"/>
        </w:rPr>
        <w:t xml:space="preserve">ime BME </w:t>
      </w:r>
      <w:r w:rsidR="00E70C8A">
        <w:rPr>
          <w:b w:val="0"/>
          <w:i w:val="0"/>
          <w:sz w:val="24"/>
          <w:szCs w:val="24"/>
        </w:rPr>
        <w:t>r</w:t>
      </w:r>
      <w:r w:rsidR="003C516A" w:rsidRPr="002913DE">
        <w:rPr>
          <w:b w:val="0"/>
          <w:i w:val="0"/>
          <w:sz w:val="24"/>
          <w:szCs w:val="24"/>
        </w:rPr>
        <w:t>esult in 2012</w:t>
      </w:r>
      <w:r w:rsidR="005418A2" w:rsidRPr="002913DE">
        <w:rPr>
          <w:b w:val="0"/>
          <w:i w:val="0"/>
          <w:sz w:val="24"/>
          <w:szCs w:val="24"/>
        </w:rPr>
        <w:t xml:space="preserve"> as OSDMA8</w:t>
      </w:r>
      <w:r w:rsidR="003C516A" w:rsidRPr="002913DE">
        <w:rPr>
          <w:b w:val="0"/>
          <w:i w:val="0"/>
          <w:sz w:val="24"/>
          <w:szCs w:val="24"/>
        </w:rPr>
        <w:t xml:space="preserve">. </w:t>
      </w:r>
      <w:r w:rsidR="005418A2" w:rsidRPr="002913DE">
        <w:rPr>
          <w:b w:val="0"/>
          <w:i w:val="0"/>
          <w:sz w:val="24"/>
          <w:szCs w:val="24"/>
        </w:rPr>
        <w:t xml:space="preserve">(c) </w:t>
      </w:r>
      <w:r w:rsidR="00EB1976" w:rsidRPr="002913DE">
        <w:rPr>
          <w:b w:val="0"/>
          <w:i w:val="0"/>
          <w:sz w:val="24"/>
          <w:szCs w:val="24"/>
        </w:rPr>
        <w:t>Observation locations in 2012 and 2013–2017</w:t>
      </w:r>
      <w:r w:rsidR="005418A2" w:rsidRPr="002913DE">
        <w:rPr>
          <w:b w:val="0"/>
          <w:i w:val="0"/>
          <w:sz w:val="24"/>
          <w:szCs w:val="24"/>
        </w:rPr>
        <w:t xml:space="preserve">. (d) </w:t>
      </w:r>
      <w:r w:rsidR="00EE2A96" w:rsidRPr="002913DE">
        <w:rPr>
          <w:b w:val="0"/>
          <w:i w:val="0"/>
          <w:sz w:val="24"/>
          <w:szCs w:val="24"/>
        </w:rPr>
        <w:t xml:space="preserve">Effect of BME </w:t>
      </w:r>
      <w:r w:rsidR="00EE2A96">
        <w:rPr>
          <w:b w:val="0"/>
          <w:i w:val="0"/>
          <w:sz w:val="24"/>
          <w:szCs w:val="24"/>
        </w:rPr>
        <w:t>space</w:t>
      </w:r>
      <w:r w:rsidR="008B2C47">
        <w:rPr>
          <w:b w:val="0"/>
          <w:i w:val="0"/>
          <w:sz w:val="24"/>
          <w:szCs w:val="24"/>
        </w:rPr>
        <w:t>-</w:t>
      </w:r>
      <w:r w:rsidR="00EE2A96">
        <w:rPr>
          <w:b w:val="0"/>
          <w:i w:val="0"/>
          <w:sz w:val="24"/>
          <w:szCs w:val="24"/>
        </w:rPr>
        <w:t>time influence of observations (s</w:t>
      </w:r>
      <w:r w:rsidRPr="002913DE">
        <w:rPr>
          <w:b w:val="0"/>
          <w:i w:val="0"/>
          <w:sz w:val="24"/>
          <w:szCs w:val="24"/>
        </w:rPr>
        <w:t>pace</w:t>
      </w:r>
      <w:r w:rsidR="008B2C47">
        <w:rPr>
          <w:b w:val="0"/>
          <w:i w:val="0"/>
          <w:sz w:val="24"/>
          <w:szCs w:val="24"/>
        </w:rPr>
        <w:t>-</w:t>
      </w:r>
      <w:r w:rsidRPr="002913DE">
        <w:rPr>
          <w:b w:val="0"/>
          <w:i w:val="0"/>
          <w:sz w:val="24"/>
          <w:szCs w:val="24"/>
        </w:rPr>
        <w:t xml:space="preserve">time BME </w:t>
      </w:r>
      <w:r w:rsidR="006966B8" w:rsidRPr="002913DE">
        <w:rPr>
          <w:b w:val="0"/>
          <w:i w:val="0"/>
          <w:sz w:val="24"/>
          <w:szCs w:val="24"/>
        </w:rPr>
        <w:t>minus</w:t>
      </w:r>
      <w:r w:rsidRPr="002913DE">
        <w:rPr>
          <w:b w:val="0"/>
          <w:i w:val="0"/>
          <w:sz w:val="24"/>
          <w:szCs w:val="24"/>
        </w:rPr>
        <w:t xml:space="preserve"> the space</w:t>
      </w:r>
      <w:r w:rsidR="008B2C47">
        <w:rPr>
          <w:b w:val="0"/>
          <w:i w:val="0"/>
          <w:sz w:val="24"/>
          <w:szCs w:val="24"/>
        </w:rPr>
        <w:t>-</w:t>
      </w:r>
      <w:r w:rsidRPr="002913DE">
        <w:rPr>
          <w:b w:val="0"/>
          <w:i w:val="0"/>
          <w:sz w:val="24"/>
          <w:szCs w:val="24"/>
        </w:rPr>
        <w:t>only BME</w:t>
      </w:r>
      <w:r w:rsidR="00EE2A96">
        <w:rPr>
          <w:b w:val="0"/>
          <w:i w:val="0"/>
          <w:sz w:val="24"/>
          <w:szCs w:val="24"/>
        </w:rPr>
        <w:t>)</w:t>
      </w:r>
      <w:r w:rsidRPr="002913DE">
        <w:rPr>
          <w:b w:val="0"/>
          <w:i w:val="0"/>
          <w:sz w:val="24"/>
          <w:szCs w:val="24"/>
        </w:rPr>
        <w:t xml:space="preserve"> for 2012</w:t>
      </w:r>
      <w:bookmarkEnd w:id="19"/>
      <w:r w:rsidR="00EB1976" w:rsidRPr="002913DE">
        <w:rPr>
          <w:b w:val="0"/>
          <w:i w:val="0"/>
          <w:sz w:val="24"/>
          <w:szCs w:val="24"/>
        </w:rPr>
        <w:t>.</w:t>
      </w:r>
      <w:bookmarkEnd w:id="20"/>
    </w:p>
    <w:p w14:paraId="381256F9" w14:textId="5ABBD7F0" w:rsidR="00EA7876" w:rsidRPr="00EE3105" w:rsidRDefault="00EA7876" w:rsidP="002913DE">
      <w:pPr>
        <w:rPr>
          <w:b/>
          <w:i/>
        </w:rPr>
      </w:pPr>
      <w:bookmarkStart w:id="21" w:name="_Toc34756395"/>
      <w:bookmarkStart w:id="22" w:name="_Toc36563939"/>
      <w:r w:rsidRPr="00EE3105">
        <w:rPr>
          <w:b/>
          <w:i/>
        </w:rPr>
        <w:t>Evaluation</w:t>
      </w:r>
      <w:bookmarkEnd w:id="21"/>
      <w:bookmarkEnd w:id="22"/>
      <w:r w:rsidR="00EE3105">
        <w:rPr>
          <w:b/>
          <w:i/>
        </w:rPr>
        <w:t xml:space="preserve">. </w:t>
      </w:r>
      <w:r w:rsidRPr="00EA7876">
        <w:t xml:space="preserve">To evaluate our </w:t>
      </w:r>
      <w:r w:rsidR="00532D8A">
        <w:t>results</w:t>
      </w:r>
      <w:r w:rsidRPr="00EA7876">
        <w:t>, we perform a leave one out cross validation</w:t>
      </w:r>
      <w:r w:rsidR="005E3862">
        <w:t xml:space="preserve"> (LOOCV)</w:t>
      </w:r>
      <w:r w:rsidR="008B056A">
        <w:t xml:space="preserve">, where one observation is removed and we evaluate </w:t>
      </w:r>
      <w:r w:rsidR="008672AE">
        <w:t>our ability to predict this observation,</w:t>
      </w:r>
      <w:r w:rsidRPr="00EA7876">
        <w:t xml:space="preserve"> </w:t>
      </w:r>
      <w:r w:rsidR="008672AE">
        <w:t>in</w:t>
      </w:r>
      <w:r w:rsidRPr="00EA7876">
        <w:t xml:space="preserve"> five scenarios:</w:t>
      </w:r>
    </w:p>
    <w:p w14:paraId="329F52DE" w14:textId="1E0347FE" w:rsidR="00EA7876" w:rsidRPr="00EA7876" w:rsidRDefault="00EA7876" w:rsidP="00DD7253">
      <w:pPr>
        <w:pStyle w:val="ListParagraph"/>
        <w:numPr>
          <w:ilvl w:val="0"/>
          <w:numId w:val="6"/>
        </w:numPr>
      </w:pPr>
      <w:r w:rsidRPr="00EA7876">
        <w:rPr>
          <w:u w:val="single"/>
        </w:rPr>
        <w:t>Multi-model mean</w:t>
      </w:r>
      <w:r w:rsidR="007231FF">
        <w:t xml:space="preserve">: </w:t>
      </w:r>
      <w:r w:rsidRPr="00EA7876">
        <w:t>average of all model output</w:t>
      </w:r>
      <w:r w:rsidR="005944B0">
        <w:t xml:space="preserve"> available</w:t>
      </w:r>
      <w:r w:rsidRPr="00EA7876">
        <w:t xml:space="preserve"> in a given year. </w:t>
      </w:r>
    </w:p>
    <w:p w14:paraId="253AE245" w14:textId="1125E1C7" w:rsidR="00EA7876" w:rsidRPr="00EA7876" w:rsidRDefault="00EA7876" w:rsidP="00DD7253">
      <w:pPr>
        <w:pStyle w:val="ListParagraph"/>
        <w:numPr>
          <w:ilvl w:val="0"/>
          <w:numId w:val="6"/>
        </w:numPr>
      </w:pPr>
      <w:r w:rsidRPr="00EA7876">
        <w:rPr>
          <w:u w:val="single"/>
        </w:rPr>
        <w:t>Multi-model composite</w:t>
      </w:r>
      <w:r w:rsidR="007231FF">
        <w:t xml:space="preserve">: </w:t>
      </w:r>
      <w:r w:rsidRPr="00EA7876">
        <w:t>combination of model output using M</w:t>
      </w:r>
      <w:r w:rsidRPr="00EA7876">
        <w:rPr>
          <w:vertAlign w:val="superscript"/>
        </w:rPr>
        <w:t>3</w:t>
      </w:r>
      <w:r w:rsidRPr="00EA7876">
        <w:t>Fusion.</w:t>
      </w:r>
    </w:p>
    <w:p w14:paraId="5F073FD1" w14:textId="2A783C32" w:rsidR="00EA7876" w:rsidRPr="00EA7876" w:rsidRDefault="00EA7876" w:rsidP="00DD7253">
      <w:pPr>
        <w:pStyle w:val="ListParagraph"/>
        <w:numPr>
          <w:ilvl w:val="0"/>
          <w:numId w:val="6"/>
        </w:numPr>
      </w:pPr>
      <w:r w:rsidRPr="00EA7876">
        <w:rPr>
          <w:u w:val="single"/>
        </w:rPr>
        <w:lastRenderedPageBreak/>
        <w:t>Space</w:t>
      </w:r>
      <w:r w:rsidR="008B2C47">
        <w:rPr>
          <w:u w:val="single"/>
        </w:rPr>
        <w:t>-</w:t>
      </w:r>
      <w:r w:rsidRPr="00EA7876">
        <w:rPr>
          <w:u w:val="single"/>
        </w:rPr>
        <w:t>only correct</w:t>
      </w:r>
      <w:r w:rsidR="005418A2">
        <w:rPr>
          <w:u w:val="single"/>
        </w:rPr>
        <w:t>ion</w:t>
      </w:r>
      <w:r w:rsidR="007231FF">
        <w:t xml:space="preserve">: </w:t>
      </w:r>
      <w:r w:rsidRPr="00EA7876">
        <w:t xml:space="preserve">BME corrected </w:t>
      </w:r>
      <w:r w:rsidR="00002EA5">
        <w:t>multi-model</w:t>
      </w:r>
      <w:r w:rsidRPr="00EA7876">
        <w:t xml:space="preserve"> composite where observations only influence across space in </w:t>
      </w:r>
      <w:r w:rsidR="007F551B">
        <w:t>a single</w:t>
      </w:r>
      <w:r w:rsidR="007F551B" w:rsidRPr="00EA7876">
        <w:t xml:space="preserve"> </w:t>
      </w:r>
      <w:r w:rsidRPr="00EA7876">
        <w:t>year.</w:t>
      </w:r>
    </w:p>
    <w:p w14:paraId="34280B18" w14:textId="42FEB9EB" w:rsidR="00EA7876" w:rsidRPr="00EA7876" w:rsidRDefault="00EA7876" w:rsidP="00DD7253">
      <w:pPr>
        <w:pStyle w:val="ListParagraph"/>
        <w:numPr>
          <w:ilvl w:val="0"/>
          <w:numId w:val="6"/>
        </w:numPr>
      </w:pPr>
      <w:r w:rsidRPr="00EA7876">
        <w:rPr>
          <w:u w:val="single"/>
        </w:rPr>
        <w:t>Spac</w:t>
      </w:r>
      <w:r w:rsidR="008B2C47">
        <w:rPr>
          <w:u w:val="single"/>
        </w:rPr>
        <w:t>e-</w:t>
      </w:r>
      <w:r w:rsidRPr="00EA7876">
        <w:rPr>
          <w:u w:val="single"/>
        </w:rPr>
        <w:t>time correc</w:t>
      </w:r>
      <w:r w:rsidR="005418A2">
        <w:rPr>
          <w:u w:val="single"/>
        </w:rPr>
        <w:t>tion</w:t>
      </w:r>
      <w:r w:rsidR="007231FF">
        <w:t xml:space="preserve">: </w:t>
      </w:r>
      <w:r w:rsidRPr="00EA7876">
        <w:t xml:space="preserve">BME corrected </w:t>
      </w:r>
      <w:r w:rsidR="00002EA5">
        <w:t>multi-model</w:t>
      </w:r>
      <w:r w:rsidRPr="00EA7876">
        <w:t xml:space="preserve"> composite where observations influence across space and time.</w:t>
      </w:r>
    </w:p>
    <w:p w14:paraId="78CB822A" w14:textId="1752F59E" w:rsidR="00EC3FE1" w:rsidRPr="00EC3FE1" w:rsidRDefault="00EA7876" w:rsidP="00EE3105">
      <w:pPr>
        <w:pStyle w:val="ListParagraph"/>
        <w:numPr>
          <w:ilvl w:val="0"/>
          <w:numId w:val="6"/>
        </w:numPr>
      </w:pPr>
      <w:r w:rsidRPr="00EA7876">
        <w:rPr>
          <w:u w:val="single"/>
        </w:rPr>
        <w:t>Fine resolution</w:t>
      </w:r>
      <w:r w:rsidR="007231FF">
        <w:t xml:space="preserve">: </w:t>
      </w:r>
      <w:r w:rsidRPr="00EA7876">
        <w:t>space</w:t>
      </w:r>
      <w:r w:rsidR="008B2C47">
        <w:t>-</w:t>
      </w:r>
      <w:r w:rsidRPr="00EA7876">
        <w:t>time corrected output with fine resolution from the NASA G5NR-Chem model.</w:t>
      </w:r>
    </w:p>
    <w:p w14:paraId="71CABB43" w14:textId="13D4AA76" w:rsidR="00EC3FE1" w:rsidRPr="00EA7876" w:rsidRDefault="005E3862" w:rsidP="00EE3105">
      <w:pPr>
        <w:spacing w:after="240"/>
        <w:contextualSpacing w:val="0"/>
      </w:pPr>
      <w:r>
        <w:t xml:space="preserve">LOOCV </w:t>
      </w:r>
      <w:r w:rsidR="00D1664D" w:rsidRPr="0036018D">
        <w:t xml:space="preserve">was performed </w:t>
      </w:r>
      <w:r w:rsidR="00D1664D">
        <w:t>using two methods</w:t>
      </w:r>
      <w:r w:rsidR="00D1664D" w:rsidRPr="0036018D">
        <w:t xml:space="preserve">: </w:t>
      </w:r>
      <w:bookmarkStart w:id="23" w:name="OLE_LINK1"/>
      <w:bookmarkStart w:id="24" w:name="OLE_LINK2"/>
      <w:r w:rsidR="00D1664D" w:rsidRPr="0036018D">
        <w:t xml:space="preserve">predicting ozone </w:t>
      </w:r>
      <w:bookmarkEnd w:id="23"/>
      <w:bookmarkEnd w:id="24"/>
      <w:r w:rsidR="00D1664D" w:rsidRPr="0036018D">
        <w:t>at the test point’s grid cell and</w:t>
      </w:r>
      <w:r w:rsidR="00D1664D">
        <w:t xml:space="preserve"> </w:t>
      </w:r>
      <w:r w:rsidR="00D1664D" w:rsidRPr="0036018D">
        <w:t>at the test point’s specific space</w:t>
      </w:r>
      <w:r w:rsidR="00D1664D">
        <w:t>-</w:t>
      </w:r>
      <w:r w:rsidR="00D1664D" w:rsidRPr="0036018D">
        <w:t xml:space="preserve">time location. The grid cell prediction was performed to allow a fair comparison between </w:t>
      </w:r>
      <w:r>
        <w:t>scenario</w:t>
      </w:r>
      <w:r w:rsidR="00F5379F">
        <w:t>s</w:t>
      </w:r>
      <w:r w:rsidR="00D1664D" w:rsidRPr="0036018D">
        <w:t>, since the fine resolution addition is limited to predicting at the grid cell level</w:t>
      </w:r>
      <w:r w:rsidR="00D1664D">
        <w:t xml:space="preserve">, and to evaluate the benefit of increasing </w:t>
      </w:r>
      <w:r>
        <w:t>output</w:t>
      </w:r>
      <w:r w:rsidR="00D1664D">
        <w:t xml:space="preserve"> resolution</w:t>
      </w:r>
      <w:r w:rsidR="00D1664D" w:rsidRPr="0036018D">
        <w:t xml:space="preserve">. </w:t>
      </w:r>
      <w:r w:rsidR="00D1664D">
        <w:t xml:space="preserve">When predicting </w:t>
      </w:r>
      <w:r w:rsidR="00532D8A">
        <w:t>at the test point’s grid cell, e</w:t>
      </w:r>
      <w:r w:rsidR="00EA7876" w:rsidRPr="00EA7876">
        <w:t xml:space="preserve">ach </w:t>
      </w:r>
      <w:r w:rsidR="00F5379F">
        <w:t xml:space="preserve">subsequent </w:t>
      </w:r>
      <w:r>
        <w:t>scenario</w:t>
      </w:r>
      <w:r w:rsidR="00D1664D" w:rsidRPr="00EA7876">
        <w:t xml:space="preserve"> </w:t>
      </w:r>
      <w:r w:rsidR="00EA7876" w:rsidRPr="00EA7876">
        <w:t>improve</w:t>
      </w:r>
      <w:r w:rsidR="00F5379F">
        <w:t>d</w:t>
      </w:r>
      <w:r w:rsidR="00EA7876" w:rsidRPr="00EA7876">
        <w:t xml:space="preserve"> performance,</w:t>
      </w:r>
      <w:r w:rsidR="00A974F0">
        <w:t xml:space="preserve"> as shown by the </w:t>
      </w:r>
      <w:r w:rsidR="00D1664D">
        <w:t xml:space="preserve">root </w:t>
      </w:r>
      <w:r w:rsidR="00A974F0">
        <w:t>mean square error</w:t>
      </w:r>
      <w:r>
        <w:t xml:space="preserve"> (RMSE)</w:t>
      </w:r>
      <w:r w:rsidR="00EA7876" w:rsidRPr="00EA7876">
        <w:t xml:space="preserve"> (Table 2). The multi-model composite outperforms the multi-model mean </w:t>
      </w:r>
      <w:r>
        <w:t>across</w:t>
      </w:r>
      <w:r w:rsidRPr="00EA7876">
        <w:t xml:space="preserve"> </w:t>
      </w:r>
      <w:r w:rsidR="00EA7876" w:rsidRPr="00EA7876">
        <w:t xml:space="preserve">all validation statistics. Correcting the multi-model composite across space using observations improves the results, which is further amplified by correcting across both space and time. Adding fine spatial structure, which gives our final output, slightly </w:t>
      </w:r>
      <w:r w:rsidR="00D1664D">
        <w:t>improves</w:t>
      </w:r>
      <w:r w:rsidR="00D1664D" w:rsidRPr="00EA7876">
        <w:t xml:space="preserve"> </w:t>
      </w:r>
      <w:r w:rsidR="00EA7876" w:rsidRPr="00EA7876">
        <w:t xml:space="preserve">performance </w:t>
      </w:r>
      <w:r w:rsidR="00D1664D">
        <w:t xml:space="preserve">relative to the space-time scenario.  All </w:t>
      </w:r>
      <w:r w:rsidR="00EA7876" w:rsidRPr="00EA7876">
        <w:t>methods overestimate ozone in comparison to observations, as shown by the mean error (Table 2)</w:t>
      </w:r>
      <w:r w:rsidR="00AB3E46">
        <w:t>, though our final product is biased high only slightly</w:t>
      </w:r>
      <w:r w:rsidR="00EA7876" w:rsidRPr="00EA7876">
        <w:t xml:space="preserve">. </w:t>
      </w:r>
    </w:p>
    <w:p w14:paraId="1DAAA49B" w14:textId="0DAC5ADA" w:rsidR="00D1664D" w:rsidRPr="008C1AD4" w:rsidRDefault="00D1664D" w:rsidP="00D1664D">
      <w:pPr>
        <w:pStyle w:val="Caption"/>
        <w:rPr>
          <w:b w:val="0"/>
          <w:i w:val="0"/>
          <w:vanish/>
          <w:sz w:val="24"/>
          <w:szCs w:val="24"/>
          <w:vertAlign w:val="superscript"/>
        </w:rPr>
      </w:pPr>
      <w:r w:rsidRPr="002913DE">
        <w:rPr>
          <w:i w:val="0"/>
          <w:sz w:val="24"/>
          <w:szCs w:val="24"/>
        </w:rPr>
        <w:t xml:space="preserve">Table </w:t>
      </w:r>
      <w:r w:rsidRPr="002913DE">
        <w:rPr>
          <w:i w:val="0"/>
          <w:sz w:val="24"/>
          <w:szCs w:val="24"/>
        </w:rPr>
        <w:fldChar w:fldCharType="begin"/>
      </w:r>
      <w:r w:rsidRPr="002913DE">
        <w:rPr>
          <w:i w:val="0"/>
          <w:sz w:val="24"/>
          <w:szCs w:val="24"/>
        </w:rPr>
        <w:instrText xml:space="preserve"> SEQ Table \* ARABIC </w:instrText>
      </w:r>
      <w:r w:rsidRPr="002913DE">
        <w:rPr>
          <w:i w:val="0"/>
          <w:sz w:val="24"/>
          <w:szCs w:val="24"/>
        </w:rPr>
        <w:fldChar w:fldCharType="separate"/>
      </w:r>
      <w:r w:rsidRPr="002913DE">
        <w:rPr>
          <w:i w:val="0"/>
          <w:noProof/>
          <w:sz w:val="24"/>
          <w:szCs w:val="24"/>
        </w:rPr>
        <w:t>2</w:t>
      </w:r>
      <w:r w:rsidRPr="002913DE">
        <w:rPr>
          <w:i w:val="0"/>
          <w:noProof/>
          <w:sz w:val="24"/>
          <w:szCs w:val="24"/>
        </w:rPr>
        <w:fldChar w:fldCharType="end"/>
      </w:r>
      <w:r w:rsidRPr="002913DE">
        <w:rPr>
          <w:i w:val="0"/>
          <w:sz w:val="24"/>
          <w:szCs w:val="24"/>
        </w:rPr>
        <w:t xml:space="preserve">. </w:t>
      </w:r>
      <w:r w:rsidR="005E3862">
        <w:rPr>
          <w:b w:val="0"/>
          <w:i w:val="0"/>
          <w:sz w:val="24"/>
          <w:szCs w:val="24"/>
        </w:rPr>
        <w:t>LOOCV</w:t>
      </w:r>
      <w:r w:rsidRPr="002913DE">
        <w:rPr>
          <w:b w:val="0"/>
          <w:i w:val="0"/>
          <w:sz w:val="24"/>
          <w:szCs w:val="24"/>
        </w:rPr>
        <w:t xml:space="preserve"> statistics</w:t>
      </w:r>
      <w:r w:rsidR="009252E1">
        <w:rPr>
          <w:b w:val="0"/>
          <w:i w:val="0"/>
          <w:sz w:val="24"/>
          <w:szCs w:val="24"/>
        </w:rPr>
        <w:t>,</w:t>
      </w:r>
      <w:r>
        <w:rPr>
          <w:szCs w:val="24"/>
          <w:vertAlign w:val="superscript"/>
        </w:rPr>
        <w:t>a</w:t>
      </w:r>
      <w:r w:rsidR="009252E1">
        <w:rPr>
          <w:b w:val="0"/>
          <w:i w:val="0"/>
          <w:sz w:val="24"/>
          <w:szCs w:val="24"/>
        </w:rPr>
        <w:t xml:space="preserve"> </w:t>
      </w:r>
      <w:r>
        <w:rPr>
          <w:b w:val="0"/>
          <w:i w:val="0"/>
          <w:sz w:val="24"/>
          <w:szCs w:val="24"/>
        </w:rPr>
        <w:t xml:space="preserve">where results are evaluated in the 0.5 or 0.1 grid cells </w:t>
      </w:r>
      <w:r w:rsidR="009252E1">
        <w:rPr>
          <w:b w:val="0"/>
          <w:i w:val="0"/>
          <w:sz w:val="24"/>
          <w:szCs w:val="24"/>
        </w:rPr>
        <w:t>containing the test point, or at the test point’s space-time location.</w:t>
      </w:r>
    </w:p>
    <w:p w14:paraId="36799FD5" w14:textId="77777777" w:rsidR="00D1664D" w:rsidRPr="002913DE" w:rsidRDefault="00D1664D" w:rsidP="00D1664D">
      <w:pPr>
        <w:pStyle w:val="Caption"/>
        <w:rPr>
          <w:b w:val="0"/>
          <w:i w:val="0"/>
          <w:sz w:val="24"/>
          <w:szCs w:val="24"/>
        </w:rPr>
      </w:pP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2"/>
        <w:gridCol w:w="3243"/>
        <w:gridCol w:w="900"/>
        <w:gridCol w:w="720"/>
        <w:gridCol w:w="630"/>
        <w:gridCol w:w="810"/>
        <w:gridCol w:w="810"/>
      </w:tblGrid>
      <w:tr w:rsidR="00D1664D" w:rsidRPr="00EA7876" w14:paraId="66287693" w14:textId="77777777" w:rsidTr="002148A4">
        <w:trPr>
          <w:trHeight w:val="327"/>
        </w:trPr>
        <w:tc>
          <w:tcPr>
            <w:tcW w:w="2422" w:type="dxa"/>
            <w:tcBorders>
              <w:top w:val="single" w:sz="4" w:space="0" w:color="auto"/>
              <w:left w:val="single" w:sz="4" w:space="0" w:color="auto"/>
              <w:bottom w:val="single" w:sz="4" w:space="0" w:color="auto"/>
            </w:tcBorders>
          </w:tcPr>
          <w:p w14:paraId="72F579D4" w14:textId="77777777" w:rsidR="00D1664D" w:rsidRPr="00EA7876" w:rsidRDefault="00D1664D" w:rsidP="002148A4">
            <w:r w:rsidRPr="00EA7876">
              <w:t>Scenario</w:t>
            </w:r>
          </w:p>
        </w:tc>
        <w:tc>
          <w:tcPr>
            <w:tcW w:w="3243" w:type="dxa"/>
            <w:tcBorders>
              <w:top w:val="single" w:sz="4" w:space="0" w:color="auto"/>
              <w:bottom w:val="single" w:sz="4" w:space="0" w:color="auto"/>
            </w:tcBorders>
          </w:tcPr>
          <w:p w14:paraId="4E4FB6D8" w14:textId="77777777" w:rsidR="00D1664D" w:rsidRPr="00EA7876" w:rsidRDefault="00D1664D" w:rsidP="002148A4">
            <w:r>
              <w:t>Prediction location</w:t>
            </w:r>
          </w:p>
        </w:tc>
        <w:tc>
          <w:tcPr>
            <w:tcW w:w="900" w:type="dxa"/>
            <w:tcBorders>
              <w:top w:val="single" w:sz="4" w:space="0" w:color="auto"/>
              <w:bottom w:val="single" w:sz="4" w:space="0" w:color="auto"/>
            </w:tcBorders>
          </w:tcPr>
          <w:p w14:paraId="63266DFC" w14:textId="77777777" w:rsidR="00D1664D" w:rsidRPr="00EA7876" w:rsidRDefault="00D1664D" w:rsidP="002148A4">
            <w:r w:rsidRPr="00EA7876">
              <w:t>RMSE</w:t>
            </w:r>
            <w:r>
              <w:t xml:space="preserve"> </w:t>
            </w:r>
            <w:r w:rsidRPr="00EA7876">
              <w:t>(ppb)</w:t>
            </w:r>
          </w:p>
        </w:tc>
        <w:tc>
          <w:tcPr>
            <w:tcW w:w="720" w:type="dxa"/>
            <w:tcBorders>
              <w:top w:val="single" w:sz="4" w:space="0" w:color="auto"/>
              <w:bottom w:val="single" w:sz="4" w:space="0" w:color="auto"/>
            </w:tcBorders>
          </w:tcPr>
          <w:p w14:paraId="54563D81" w14:textId="77777777" w:rsidR="00D1664D" w:rsidRPr="00EA7876" w:rsidRDefault="00D1664D" w:rsidP="002148A4">
            <w:r w:rsidRPr="00EA7876">
              <w:t>ME (ppb)</w:t>
            </w:r>
          </w:p>
        </w:tc>
        <w:tc>
          <w:tcPr>
            <w:tcW w:w="630" w:type="dxa"/>
            <w:tcBorders>
              <w:top w:val="single" w:sz="4" w:space="0" w:color="auto"/>
              <w:bottom w:val="single" w:sz="4" w:space="0" w:color="auto"/>
            </w:tcBorders>
            <w:shd w:val="clear" w:color="auto" w:fill="auto"/>
          </w:tcPr>
          <w:p w14:paraId="0B82595B" w14:textId="77777777" w:rsidR="00D1664D" w:rsidRPr="00E64BFC" w:rsidRDefault="00D1664D" w:rsidP="002148A4">
            <w:r w:rsidRPr="00E64BFC">
              <w:t>R</w:t>
            </w:r>
            <w:r w:rsidRPr="00E64BFC">
              <w:rPr>
                <w:vertAlign w:val="superscript"/>
              </w:rPr>
              <w:t>2</w:t>
            </w:r>
          </w:p>
        </w:tc>
        <w:tc>
          <w:tcPr>
            <w:tcW w:w="810" w:type="dxa"/>
            <w:tcBorders>
              <w:top w:val="single" w:sz="4" w:space="0" w:color="auto"/>
              <w:bottom w:val="single" w:sz="4" w:space="0" w:color="auto"/>
            </w:tcBorders>
          </w:tcPr>
          <w:p w14:paraId="22AAA338" w14:textId="77777777" w:rsidR="00D1664D" w:rsidRPr="00EA7876" w:rsidRDefault="00D1664D" w:rsidP="002148A4">
            <w:r w:rsidRPr="00EA7876">
              <w:t>varE (ppb</w:t>
            </w:r>
            <w:r w:rsidRPr="00EA7876">
              <w:rPr>
                <w:vertAlign w:val="superscript"/>
              </w:rPr>
              <w:t>2</w:t>
            </w:r>
            <w:r w:rsidRPr="00EA7876">
              <w:t>)</w:t>
            </w:r>
          </w:p>
        </w:tc>
        <w:tc>
          <w:tcPr>
            <w:tcW w:w="810" w:type="dxa"/>
            <w:tcBorders>
              <w:top w:val="single" w:sz="4" w:space="0" w:color="auto"/>
              <w:bottom w:val="single" w:sz="4" w:space="0" w:color="auto"/>
              <w:right w:val="single" w:sz="4" w:space="0" w:color="auto"/>
            </w:tcBorders>
          </w:tcPr>
          <w:p w14:paraId="074466CD" w14:textId="77777777" w:rsidR="00D1664D" w:rsidRPr="00EA7876" w:rsidRDefault="00D1664D" w:rsidP="002148A4">
            <w:r w:rsidRPr="00EA7876">
              <w:t>varZ (ppb</w:t>
            </w:r>
            <w:r w:rsidRPr="00EA7876">
              <w:rPr>
                <w:vertAlign w:val="superscript"/>
              </w:rPr>
              <w:t>2</w:t>
            </w:r>
            <w:r w:rsidRPr="00EA7876">
              <w:t>)</w:t>
            </w:r>
          </w:p>
        </w:tc>
      </w:tr>
      <w:tr w:rsidR="00D1664D" w:rsidRPr="00EA7876" w14:paraId="5E8B1958" w14:textId="77777777" w:rsidTr="002148A4">
        <w:trPr>
          <w:trHeight w:val="377"/>
        </w:trPr>
        <w:tc>
          <w:tcPr>
            <w:tcW w:w="2422" w:type="dxa"/>
            <w:tcBorders>
              <w:top w:val="single" w:sz="4" w:space="0" w:color="auto"/>
              <w:left w:val="single" w:sz="4" w:space="0" w:color="auto"/>
            </w:tcBorders>
            <w:shd w:val="clear" w:color="auto" w:fill="EDEDED" w:themeFill="accent3" w:themeFillTint="33"/>
          </w:tcPr>
          <w:p w14:paraId="3959D6C5" w14:textId="77777777" w:rsidR="00D1664D" w:rsidRPr="00EA7876" w:rsidRDefault="00D1664D" w:rsidP="002148A4">
            <w:r w:rsidRPr="00EA7876">
              <w:lastRenderedPageBreak/>
              <w:t>Multi-model Mean</w:t>
            </w:r>
          </w:p>
        </w:tc>
        <w:tc>
          <w:tcPr>
            <w:tcW w:w="3243" w:type="dxa"/>
            <w:tcBorders>
              <w:top w:val="single" w:sz="4" w:space="0" w:color="auto"/>
            </w:tcBorders>
            <w:shd w:val="clear" w:color="auto" w:fill="EDEDED" w:themeFill="accent3" w:themeFillTint="33"/>
          </w:tcPr>
          <w:p w14:paraId="46911696" w14:textId="2F9D325A" w:rsidR="00D1664D" w:rsidRPr="00EA7876" w:rsidRDefault="00D1664D" w:rsidP="009252E1">
            <w:r>
              <w:t>0.5</w:t>
            </w:r>
            <w:r w:rsidRPr="00DD60B0">
              <w:t>°</w:t>
            </w:r>
            <w:r>
              <w:t xml:space="preserve"> grid cell </w:t>
            </w:r>
          </w:p>
        </w:tc>
        <w:tc>
          <w:tcPr>
            <w:tcW w:w="900" w:type="dxa"/>
            <w:tcBorders>
              <w:top w:val="single" w:sz="4" w:space="0" w:color="auto"/>
            </w:tcBorders>
            <w:shd w:val="clear" w:color="auto" w:fill="EDEDED" w:themeFill="accent3" w:themeFillTint="33"/>
          </w:tcPr>
          <w:p w14:paraId="471C5C39" w14:textId="77777777" w:rsidR="00D1664D" w:rsidRPr="00EA7876" w:rsidRDefault="00D1664D" w:rsidP="002148A4">
            <w:r w:rsidRPr="00EA7876">
              <w:t>13.76</w:t>
            </w:r>
          </w:p>
        </w:tc>
        <w:tc>
          <w:tcPr>
            <w:tcW w:w="720" w:type="dxa"/>
            <w:tcBorders>
              <w:top w:val="single" w:sz="4" w:space="0" w:color="auto"/>
            </w:tcBorders>
            <w:shd w:val="clear" w:color="auto" w:fill="EDEDED" w:themeFill="accent3" w:themeFillTint="33"/>
          </w:tcPr>
          <w:p w14:paraId="260AC77B" w14:textId="77777777" w:rsidR="00D1664D" w:rsidRPr="00EA7876" w:rsidRDefault="00D1664D" w:rsidP="002148A4">
            <w:r w:rsidRPr="00EA7876">
              <w:t>11.00</w:t>
            </w:r>
          </w:p>
        </w:tc>
        <w:tc>
          <w:tcPr>
            <w:tcW w:w="630" w:type="dxa"/>
            <w:tcBorders>
              <w:top w:val="single" w:sz="4" w:space="0" w:color="auto"/>
            </w:tcBorders>
            <w:shd w:val="clear" w:color="auto" w:fill="EDEDED" w:themeFill="accent3" w:themeFillTint="33"/>
          </w:tcPr>
          <w:p w14:paraId="06938C2F" w14:textId="77777777" w:rsidR="00D1664D" w:rsidRPr="00E64BFC" w:rsidRDefault="00D1664D" w:rsidP="002148A4">
            <w:r w:rsidRPr="00E64BFC">
              <w:t>0.28</w:t>
            </w:r>
          </w:p>
        </w:tc>
        <w:tc>
          <w:tcPr>
            <w:tcW w:w="810" w:type="dxa"/>
            <w:tcBorders>
              <w:top w:val="single" w:sz="4" w:space="0" w:color="auto"/>
            </w:tcBorders>
            <w:shd w:val="clear" w:color="auto" w:fill="EDEDED" w:themeFill="accent3" w:themeFillTint="33"/>
          </w:tcPr>
          <w:p w14:paraId="65759A06" w14:textId="77777777" w:rsidR="00D1664D" w:rsidRPr="00EA7876" w:rsidRDefault="00D1664D" w:rsidP="002148A4">
            <w:r w:rsidRPr="00EA7876">
              <w:t>68.</w:t>
            </w:r>
            <w:r>
              <w:t>48</w:t>
            </w:r>
          </w:p>
        </w:tc>
        <w:tc>
          <w:tcPr>
            <w:tcW w:w="810" w:type="dxa"/>
            <w:tcBorders>
              <w:top w:val="single" w:sz="4" w:space="0" w:color="auto"/>
              <w:right w:val="single" w:sz="4" w:space="0" w:color="auto"/>
            </w:tcBorders>
            <w:shd w:val="clear" w:color="auto" w:fill="EDEDED" w:themeFill="accent3" w:themeFillTint="33"/>
          </w:tcPr>
          <w:p w14:paraId="6BA2C5CC" w14:textId="77777777" w:rsidR="00D1664D" w:rsidRPr="00EA7876" w:rsidRDefault="00D1664D" w:rsidP="002148A4">
            <w:r>
              <w:t>62.08</w:t>
            </w:r>
          </w:p>
        </w:tc>
      </w:tr>
      <w:tr w:rsidR="00D1664D" w:rsidRPr="00EA7876" w14:paraId="1C49DA5D" w14:textId="77777777" w:rsidTr="002148A4">
        <w:trPr>
          <w:trHeight w:val="359"/>
        </w:trPr>
        <w:tc>
          <w:tcPr>
            <w:tcW w:w="2422" w:type="dxa"/>
            <w:tcBorders>
              <w:left w:val="single" w:sz="4" w:space="0" w:color="auto"/>
            </w:tcBorders>
          </w:tcPr>
          <w:p w14:paraId="19583716" w14:textId="77777777" w:rsidR="00D1664D" w:rsidRPr="00EA7876" w:rsidRDefault="00D1664D" w:rsidP="002148A4">
            <w:r w:rsidRPr="00EA7876">
              <w:t>Multi-model Composite</w:t>
            </w:r>
          </w:p>
        </w:tc>
        <w:tc>
          <w:tcPr>
            <w:tcW w:w="3243" w:type="dxa"/>
          </w:tcPr>
          <w:p w14:paraId="684612F8" w14:textId="58051B4F" w:rsidR="00D1664D" w:rsidRPr="00EA7876" w:rsidRDefault="00D1664D" w:rsidP="009252E1">
            <w:r>
              <w:t>0.5</w:t>
            </w:r>
            <w:r w:rsidRPr="00DD60B0">
              <w:t>°</w:t>
            </w:r>
            <w:r>
              <w:t xml:space="preserve"> grid cell </w:t>
            </w:r>
          </w:p>
        </w:tc>
        <w:tc>
          <w:tcPr>
            <w:tcW w:w="900" w:type="dxa"/>
          </w:tcPr>
          <w:p w14:paraId="635294F9" w14:textId="77777777" w:rsidR="00D1664D" w:rsidRPr="00EA7876" w:rsidRDefault="00D1664D" w:rsidP="002148A4">
            <w:r w:rsidRPr="00EA7876">
              <w:t>7.82</w:t>
            </w:r>
          </w:p>
        </w:tc>
        <w:tc>
          <w:tcPr>
            <w:tcW w:w="720" w:type="dxa"/>
          </w:tcPr>
          <w:p w14:paraId="722A0F56" w14:textId="77777777" w:rsidR="00D1664D" w:rsidRPr="00EA7876" w:rsidRDefault="00D1664D" w:rsidP="002148A4">
            <w:r w:rsidRPr="00EA7876">
              <w:t>1.0</w:t>
            </w:r>
            <w:r>
              <w:t>5</w:t>
            </w:r>
          </w:p>
        </w:tc>
        <w:tc>
          <w:tcPr>
            <w:tcW w:w="630" w:type="dxa"/>
            <w:shd w:val="clear" w:color="auto" w:fill="auto"/>
          </w:tcPr>
          <w:p w14:paraId="529B523F" w14:textId="77777777" w:rsidR="00D1664D" w:rsidRPr="00E64BFC" w:rsidRDefault="00D1664D" w:rsidP="002148A4">
            <w:r w:rsidRPr="00E64BFC">
              <w:t>0.30</w:t>
            </w:r>
          </w:p>
        </w:tc>
        <w:tc>
          <w:tcPr>
            <w:tcW w:w="810" w:type="dxa"/>
          </w:tcPr>
          <w:p w14:paraId="2BAF2C68" w14:textId="77777777" w:rsidR="00D1664D" w:rsidRPr="00EA7876" w:rsidRDefault="00D1664D" w:rsidP="002148A4">
            <w:r w:rsidRPr="00EA7876">
              <w:t>60.0</w:t>
            </w:r>
            <w:r>
              <w:t>3</w:t>
            </w:r>
          </w:p>
        </w:tc>
        <w:tc>
          <w:tcPr>
            <w:tcW w:w="810" w:type="dxa"/>
            <w:tcBorders>
              <w:right w:val="single" w:sz="4" w:space="0" w:color="auto"/>
            </w:tcBorders>
          </w:tcPr>
          <w:p w14:paraId="7A474C5F" w14:textId="77777777" w:rsidR="00D1664D" w:rsidRPr="00EA7876" w:rsidRDefault="00D1664D" w:rsidP="002148A4">
            <w:r>
              <w:t>43.09</w:t>
            </w:r>
          </w:p>
        </w:tc>
      </w:tr>
      <w:tr w:rsidR="00D1664D" w:rsidRPr="00EA7876" w14:paraId="71998464" w14:textId="77777777" w:rsidTr="002148A4">
        <w:trPr>
          <w:trHeight w:val="350"/>
        </w:trPr>
        <w:tc>
          <w:tcPr>
            <w:tcW w:w="2422" w:type="dxa"/>
            <w:tcBorders>
              <w:left w:val="single" w:sz="4" w:space="0" w:color="auto"/>
            </w:tcBorders>
            <w:shd w:val="clear" w:color="auto" w:fill="EDEDED" w:themeFill="accent3" w:themeFillTint="33"/>
          </w:tcPr>
          <w:p w14:paraId="584AF362" w14:textId="77777777" w:rsidR="00D1664D" w:rsidRPr="00EA7876" w:rsidRDefault="00D1664D" w:rsidP="002148A4">
            <w:r w:rsidRPr="00EA7876">
              <w:t>Space</w:t>
            </w:r>
            <w:r>
              <w:t>-o</w:t>
            </w:r>
            <w:r w:rsidRPr="00EA7876">
              <w:t>nly Correct</w:t>
            </w:r>
            <w:r>
              <w:t>ion</w:t>
            </w:r>
          </w:p>
        </w:tc>
        <w:tc>
          <w:tcPr>
            <w:tcW w:w="3243" w:type="dxa"/>
            <w:shd w:val="clear" w:color="auto" w:fill="EDEDED" w:themeFill="accent3" w:themeFillTint="33"/>
          </w:tcPr>
          <w:p w14:paraId="4E67C906" w14:textId="63817913" w:rsidR="00D1664D" w:rsidRDefault="00D1664D" w:rsidP="009252E1">
            <w:r>
              <w:t>0.5</w:t>
            </w:r>
            <w:r w:rsidRPr="00DD60B0">
              <w:t>°</w:t>
            </w:r>
            <w:r>
              <w:t xml:space="preserve"> grid cell </w:t>
            </w:r>
          </w:p>
        </w:tc>
        <w:tc>
          <w:tcPr>
            <w:tcW w:w="900" w:type="dxa"/>
            <w:shd w:val="clear" w:color="auto" w:fill="EDEDED" w:themeFill="accent3" w:themeFillTint="33"/>
          </w:tcPr>
          <w:p w14:paraId="7E97BD86" w14:textId="77777777" w:rsidR="00D1664D" w:rsidRPr="00EA7876" w:rsidRDefault="00D1664D" w:rsidP="002148A4">
            <w:r>
              <w:t>6.01</w:t>
            </w:r>
          </w:p>
        </w:tc>
        <w:tc>
          <w:tcPr>
            <w:tcW w:w="720" w:type="dxa"/>
            <w:shd w:val="clear" w:color="auto" w:fill="EDEDED" w:themeFill="accent3" w:themeFillTint="33"/>
          </w:tcPr>
          <w:p w14:paraId="1E4EAF6C" w14:textId="77777777" w:rsidR="00D1664D" w:rsidRPr="00EA7876" w:rsidRDefault="00D1664D" w:rsidP="002148A4">
            <w:r>
              <w:t>0.42</w:t>
            </w:r>
          </w:p>
        </w:tc>
        <w:tc>
          <w:tcPr>
            <w:tcW w:w="630" w:type="dxa"/>
            <w:shd w:val="clear" w:color="auto" w:fill="EDEDED" w:themeFill="accent3" w:themeFillTint="33"/>
          </w:tcPr>
          <w:p w14:paraId="4BAC91E2" w14:textId="77777777" w:rsidR="00D1664D" w:rsidRPr="00E64BFC" w:rsidRDefault="00D1664D" w:rsidP="002148A4">
            <w:r w:rsidRPr="00E64BFC">
              <w:t>0.</w:t>
            </w:r>
            <w:r>
              <w:t>57</w:t>
            </w:r>
          </w:p>
        </w:tc>
        <w:tc>
          <w:tcPr>
            <w:tcW w:w="810" w:type="dxa"/>
            <w:shd w:val="clear" w:color="auto" w:fill="EDEDED" w:themeFill="accent3" w:themeFillTint="33"/>
          </w:tcPr>
          <w:p w14:paraId="3665682A" w14:textId="77777777" w:rsidR="00D1664D" w:rsidRPr="00EA7876" w:rsidRDefault="00D1664D" w:rsidP="002148A4">
            <w:r>
              <w:t>36.00</w:t>
            </w:r>
          </w:p>
        </w:tc>
        <w:tc>
          <w:tcPr>
            <w:tcW w:w="810" w:type="dxa"/>
            <w:tcBorders>
              <w:right w:val="single" w:sz="4" w:space="0" w:color="auto"/>
            </w:tcBorders>
            <w:shd w:val="clear" w:color="auto" w:fill="EDEDED" w:themeFill="accent3" w:themeFillTint="33"/>
          </w:tcPr>
          <w:p w14:paraId="6B59DDA9" w14:textId="77777777" w:rsidR="00D1664D" w:rsidRPr="00EA7876" w:rsidRDefault="00D1664D" w:rsidP="002148A4">
            <w:r>
              <w:t>60.14</w:t>
            </w:r>
          </w:p>
        </w:tc>
      </w:tr>
      <w:tr w:rsidR="00D1664D" w:rsidRPr="00EA7876" w14:paraId="31D7281B" w14:textId="77777777" w:rsidTr="002148A4">
        <w:trPr>
          <w:trHeight w:val="341"/>
        </w:trPr>
        <w:tc>
          <w:tcPr>
            <w:tcW w:w="2422" w:type="dxa"/>
            <w:tcBorders>
              <w:left w:val="single" w:sz="4" w:space="0" w:color="auto"/>
            </w:tcBorders>
          </w:tcPr>
          <w:p w14:paraId="2978F507" w14:textId="77777777" w:rsidR="00D1664D" w:rsidRPr="00EA7876" w:rsidRDefault="00D1664D" w:rsidP="002148A4">
            <w:r w:rsidRPr="00EA7876">
              <w:t>Space</w:t>
            </w:r>
            <w:r>
              <w:t>-t</w:t>
            </w:r>
            <w:r w:rsidRPr="00EA7876">
              <w:t>ime Correct</w:t>
            </w:r>
            <w:r>
              <w:t>ion</w:t>
            </w:r>
          </w:p>
        </w:tc>
        <w:tc>
          <w:tcPr>
            <w:tcW w:w="3243" w:type="dxa"/>
          </w:tcPr>
          <w:p w14:paraId="205CDB65" w14:textId="288EEF9F" w:rsidR="00D1664D" w:rsidRDefault="00D1664D" w:rsidP="009252E1">
            <w:r>
              <w:t>0.5</w:t>
            </w:r>
            <w:r w:rsidRPr="00DD60B0">
              <w:t>°</w:t>
            </w:r>
            <w:r>
              <w:t xml:space="preserve"> grid cell </w:t>
            </w:r>
          </w:p>
        </w:tc>
        <w:tc>
          <w:tcPr>
            <w:tcW w:w="900" w:type="dxa"/>
          </w:tcPr>
          <w:p w14:paraId="255980F8" w14:textId="77777777" w:rsidR="00D1664D" w:rsidRPr="00EA7876" w:rsidRDefault="00D1664D" w:rsidP="002148A4">
            <w:r>
              <w:t>5.62</w:t>
            </w:r>
          </w:p>
        </w:tc>
        <w:tc>
          <w:tcPr>
            <w:tcW w:w="720" w:type="dxa"/>
          </w:tcPr>
          <w:p w14:paraId="75B5644F" w14:textId="77777777" w:rsidR="00D1664D" w:rsidRPr="00EA7876" w:rsidRDefault="00D1664D" w:rsidP="002148A4">
            <w:r>
              <w:t>0.57</w:t>
            </w:r>
          </w:p>
        </w:tc>
        <w:tc>
          <w:tcPr>
            <w:tcW w:w="630" w:type="dxa"/>
            <w:shd w:val="clear" w:color="auto" w:fill="auto"/>
          </w:tcPr>
          <w:p w14:paraId="4AD63012" w14:textId="77777777" w:rsidR="00D1664D" w:rsidRPr="00E64BFC" w:rsidRDefault="00D1664D" w:rsidP="002148A4">
            <w:r w:rsidRPr="00E64BFC">
              <w:t>0.</w:t>
            </w:r>
            <w:r>
              <w:t>62</w:t>
            </w:r>
          </w:p>
        </w:tc>
        <w:tc>
          <w:tcPr>
            <w:tcW w:w="810" w:type="dxa"/>
          </w:tcPr>
          <w:p w14:paraId="15FF08AB" w14:textId="77777777" w:rsidR="00D1664D" w:rsidRPr="00EA7876" w:rsidRDefault="00D1664D" w:rsidP="002148A4">
            <w:r>
              <w:t>31.30</w:t>
            </w:r>
          </w:p>
        </w:tc>
        <w:tc>
          <w:tcPr>
            <w:tcW w:w="810" w:type="dxa"/>
            <w:tcBorders>
              <w:right w:val="single" w:sz="4" w:space="0" w:color="auto"/>
            </w:tcBorders>
          </w:tcPr>
          <w:p w14:paraId="73FC51B3" w14:textId="77777777" w:rsidR="00D1664D" w:rsidRPr="00EA7876" w:rsidRDefault="00D1664D" w:rsidP="002148A4">
            <w:r>
              <w:t>62.01</w:t>
            </w:r>
          </w:p>
        </w:tc>
      </w:tr>
      <w:tr w:rsidR="00D1664D" w:rsidRPr="00EA7876" w14:paraId="0AEE33F6" w14:textId="77777777" w:rsidTr="002148A4">
        <w:trPr>
          <w:trHeight w:val="260"/>
        </w:trPr>
        <w:tc>
          <w:tcPr>
            <w:tcW w:w="2422" w:type="dxa"/>
            <w:tcBorders>
              <w:left w:val="single" w:sz="4" w:space="0" w:color="auto"/>
            </w:tcBorders>
            <w:shd w:val="clear" w:color="auto" w:fill="EDEDED" w:themeFill="accent3" w:themeFillTint="33"/>
          </w:tcPr>
          <w:p w14:paraId="262A52D3" w14:textId="77777777" w:rsidR="00D1664D" w:rsidRPr="00EA7876" w:rsidRDefault="00D1664D" w:rsidP="002148A4">
            <w:r w:rsidRPr="00EA7876">
              <w:t xml:space="preserve">Fine Resolution </w:t>
            </w:r>
          </w:p>
        </w:tc>
        <w:tc>
          <w:tcPr>
            <w:tcW w:w="3243" w:type="dxa"/>
            <w:shd w:val="clear" w:color="auto" w:fill="EDEDED" w:themeFill="accent3" w:themeFillTint="33"/>
          </w:tcPr>
          <w:p w14:paraId="40B83947" w14:textId="6E0114F4" w:rsidR="00D1664D" w:rsidRDefault="00D1664D" w:rsidP="009252E1">
            <w:r>
              <w:t>0.1</w:t>
            </w:r>
            <w:r w:rsidRPr="00DD60B0">
              <w:t>°</w:t>
            </w:r>
            <w:r>
              <w:t xml:space="preserve"> grid cell </w:t>
            </w:r>
          </w:p>
        </w:tc>
        <w:tc>
          <w:tcPr>
            <w:tcW w:w="900" w:type="dxa"/>
            <w:shd w:val="clear" w:color="auto" w:fill="EDEDED" w:themeFill="accent3" w:themeFillTint="33"/>
          </w:tcPr>
          <w:p w14:paraId="767A1D59" w14:textId="77777777" w:rsidR="00D1664D" w:rsidRPr="00EA7876" w:rsidRDefault="00D1664D" w:rsidP="002148A4">
            <w:r>
              <w:t>5.54</w:t>
            </w:r>
          </w:p>
        </w:tc>
        <w:tc>
          <w:tcPr>
            <w:tcW w:w="720" w:type="dxa"/>
            <w:shd w:val="clear" w:color="auto" w:fill="EDEDED" w:themeFill="accent3" w:themeFillTint="33"/>
          </w:tcPr>
          <w:p w14:paraId="45C4E740" w14:textId="77777777" w:rsidR="00D1664D" w:rsidRPr="00EA7876" w:rsidRDefault="00D1664D" w:rsidP="002148A4">
            <w:r>
              <w:t>0.22</w:t>
            </w:r>
          </w:p>
        </w:tc>
        <w:tc>
          <w:tcPr>
            <w:tcW w:w="630" w:type="dxa"/>
            <w:shd w:val="clear" w:color="auto" w:fill="EDEDED" w:themeFill="accent3" w:themeFillTint="33"/>
          </w:tcPr>
          <w:p w14:paraId="2DE86F46" w14:textId="77777777" w:rsidR="00D1664D" w:rsidRPr="00E64BFC" w:rsidRDefault="00D1664D" w:rsidP="002148A4">
            <w:r>
              <w:t>0.63</w:t>
            </w:r>
          </w:p>
        </w:tc>
        <w:tc>
          <w:tcPr>
            <w:tcW w:w="810" w:type="dxa"/>
            <w:shd w:val="clear" w:color="auto" w:fill="EDEDED" w:themeFill="accent3" w:themeFillTint="33"/>
          </w:tcPr>
          <w:p w14:paraId="49018EEB" w14:textId="77777777" w:rsidR="00D1664D" w:rsidRPr="00EA7876" w:rsidRDefault="00D1664D" w:rsidP="002148A4">
            <w:r w:rsidRPr="00EA7876">
              <w:t>30.</w:t>
            </w:r>
            <w:r>
              <w:t>68</w:t>
            </w:r>
          </w:p>
        </w:tc>
        <w:tc>
          <w:tcPr>
            <w:tcW w:w="810" w:type="dxa"/>
            <w:tcBorders>
              <w:right w:val="single" w:sz="4" w:space="0" w:color="auto"/>
            </w:tcBorders>
            <w:shd w:val="clear" w:color="auto" w:fill="EDEDED" w:themeFill="accent3" w:themeFillTint="33"/>
          </w:tcPr>
          <w:p w14:paraId="5BD4B9F1" w14:textId="77777777" w:rsidR="00D1664D" w:rsidRPr="00EA7876" w:rsidRDefault="00D1664D" w:rsidP="002148A4">
            <w:r>
              <w:t>63.24</w:t>
            </w:r>
          </w:p>
        </w:tc>
      </w:tr>
      <w:tr w:rsidR="00D1664D" w:rsidRPr="00EA7876" w14:paraId="7B803EB5" w14:textId="77777777" w:rsidTr="002148A4">
        <w:trPr>
          <w:trHeight w:val="260"/>
        </w:trPr>
        <w:tc>
          <w:tcPr>
            <w:tcW w:w="2422" w:type="dxa"/>
            <w:tcBorders>
              <w:left w:val="single" w:sz="4" w:space="0" w:color="auto"/>
            </w:tcBorders>
            <w:shd w:val="clear" w:color="auto" w:fill="FFFFFF" w:themeFill="background1"/>
          </w:tcPr>
          <w:p w14:paraId="6F4C1CEF" w14:textId="77777777" w:rsidR="00D1664D" w:rsidRPr="00EA7876" w:rsidRDefault="00D1664D" w:rsidP="002148A4">
            <w:r w:rsidRPr="00EA7876">
              <w:t>Multi-model Composite</w:t>
            </w:r>
          </w:p>
        </w:tc>
        <w:tc>
          <w:tcPr>
            <w:tcW w:w="3243" w:type="dxa"/>
            <w:shd w:val="clear" w:color="auto" w:fill="FFFFFF" w:themeFill="background1"/>
          </w:tcPr>
          <w:p w14:paraId="55FF0258" w14:textId="389DE94F" w:rsidR="00D1664D" w:rsidRDefault="00D1664D" w:rsidP="009252E1">
            <w:r>
              <w:t>Test point’s location</w:t>
            </w:r>
          </w:p>
        </w:tc>
        <w:tc>
          <w:tcPr>
            <w:tcW w:w="900" w:type="dxa"/>
            <w:shd w:val="clear" w:color="auto" w:fill="FFFFFF" w:themeFill="background1"/>
          </w:tcPr>
          <w:p w14:paraId="3309DE2F" w14:textId="77777777" w:rsidR="00D1664D" w:rsidRDefault="00D1664D" w:rsidP="002148A4">
            <w:r w:rsidRPr="00EA7876">
              <w:t>7.82</w:t>
            </w:r>
          </w:p>
        </w:tc>
        <w:tc>
          <w:tcPr>
            <w:tcW w:w="720" w:type="dxa"/>
            <w:shd w:val="clear" w:color="auto" w:fill="FFFFFF" w:themeFill="background1"/>
          </w:tcPr>
          <w:p w14:paraId="1C9D805A" w14:textId="77777777" w:rsidR="00D1664D" w:rsidRDefault="00D1664D" w:rsidP="002148A4">
            <w:r w:rsidRPr="00EA7876">
              <w:t>1.0</w:t>
            </w:r>
            <w:r>
              <w:t>7</w:t>
            </w:r>
          </w:p>
        </w:tc>
        <w:tc>
          <w:tcPr>
            <w:tcW w:w="630" w:type="dxa"/>
            <w:shd w:val="clear" w:color="auto" w:fill="FFFFFF" w:themeFill="background1"/>
          </w:tcPr>
          <w:p w14:paraId="6151B6EA" w14:textId="77777777" w:rsidR="00D1664D" w:rsidRDefault="00D1664D" w:rsidP="002148A4">
            <w:r w:rsidRPr="00E64BFC">
              <w:t>0.30</w:t>
            </w:r>
          </w:p>
        </w:tc>
        <w:tc>
          <w:tcPr>
            <w:tcW w:w="810" w:type="dxa"/>
            <w:shd w:val="clear" w:color="auto" w:fill="FFFFFF" w:themeFill="background1"/>
          </w:tcPr>
          <w:p w14:paraId="16E30E05" w14:textId="77777777" w:rsidR="00D1664D" w:rsidRPr="00EA7876" w:rsidRDefault="00D1664D" w:rsidP="002148A4">
            <w:r w:rsidRPr="00EA7876">
              <w:t>60.0</w:t>
            </w:r>
            <w:r>
              <w:t>0</w:t>
            </w:r>
          </w:p>
        </w:tc>
        <w:tc>
          <w:tcPr>
            <w:tcW w:w="810" w:type="dxa"/>
            <w:tcBorders>
              <w:right w:val="single" w:sz="4" w:space="0" w:color="auto"/>
            </w:tcBorders>
            <w:shd w:val="clear" w:color="auto" w:fill="FFFFFF" w:themeFill="background1"/>
          </w:tcPr>
          <w:p w14:paraId="1F9D9595" w14:textId="77777777" w:rsidR="00D1664D" w:rsidRDefault="00D1664D" w:rsidP="002148A4">
            <w:r>
              <w:t>43.19</w:t>
            </w:r>
          </w:p>
        </w:tc>
      </w:tr>
      <w:tr w:rsidR="00D1664D" w:rsidRPr="00EA7876" w14:paraId="0E145498" w14:textId="77777777" w:rsidTr="002148A4">
        <w:trPr>
          <w:trHeight w:val="260"/>
        </w:trPr>
        <w:tc>
          <w:tcPr>
            <w:tcW w:w="2422" w:type="dxa"/>
            <w:tcBorders>
              <w:left w:val="single" w:sz="4" w:space="0" w:color="auto"/>
              <w:bottom w:val="single" w:sz="4" w:space="0" w:color="auto"/>
            </w:tcBorders>
            <w:shd w:val="clear" w:color="auto" w:fill="EDEDED" w:themeFill="accent3" w:themeFillTint="33"/>
          </w:tcPr>
          <w:p w14:paraId="01F28DD5" w14:textId="77777777" w:rsidR="00D1664D" w:rsidRPr="00EA7876" w:rsidRDefault="00D1664D" w:rsidP="002148A4">
            <w:r w:rsidRPr="00EA7876">
              <w:t>Space</w:t>
            </w:r>
            <w:r>
              <w:t>-t</w:t>
            </w:r>
            <w:r w:rsidRPr="00EA7876">
              <w:t>ime Correct</w:t>
            </w:r>
            <w:r>
              <w:t>ion</w:t>
            </w:r>
          </w:p>
        </w:tc>
        <w:tc>
          <w:tcPr>
            <w:tcW w:w="3243" w:type="dxa"/>
            <w:tcBorders>
              <w:bottom w:val="single" w:sz="4" w:space="0" w:color="auto"/>
            </w:tcBorders>
            <w:shd w:val="clear" w:color="auto" w:fill="EDEDED" w:themeFill="accent3" w:themeFillTint="33"/>
          </w:tcPr>
          <w:p w14:paraId="5137E365" w14:textId="4C54308E" w:rsidR="00D1664D" w:rsidRDefault="00D1664D" w:rsidP="009252E1">
            <w:r>
              <w:t>Test point’s location</w:t>
            </w:r>
          </w:p>
        </w:tc>
        <w:tc>
          <w:tcPr>
            <w:tcW w:w="900" w:type="dxa"/>
            <w:tcBorders>
              <w:bottom w:val="single" w:sz="4" w:space="0" w:color="auto"/>
            </w:tcBorders>
            <w:shd w:val="clear" w:color="auto" w:fill="EDEDED" w:themeFill="accent3" w:themeFillTint="33"/>
          </w:tcPr>
          <w:p w14:paraId="681B6A51" w14:textId="77777777" w:rsidR="00D1664D" w:rsidRDefault="00D1664D" w:rsidP="002148A4">
            <w:r>
              <w:t>3.99</w:t>
            </w:r>
          </w:p>
        </w:tc>
        <w:tc>
          <w:tcPr>
            <w:tcW w:w="720" w:type="dxa"/>
            <w:tcBorders>
              <w:bottom w:val="single" w:sz="4" w:space="0" w:color="auto"/>
            </w:tcBorders>
            <w:shd w:val="clear" w:color="auto" w:fill="EDEDED" w:themeFill="accent3" w:themeFillTint="33"/>
          </w:tcPr>
          <w:p w14:paraId="7ECA80FC" w14:textId="77777777" w:rsidR="00D1664D" w:rsidRDefault="00D1664D" w:rsidP="002148A4">
            <w:r>
              <w:t>0.01</w:t>
            </w:r>
          </w:p>
        </w:tc>
        <w:tc>
          <w:tcPr>
            <w:tcW w:w="630" w:type="dxa"/>
            <w:tcBorders>
              <w:bottom w:val="single" w:sz="4" w:space="0" w:color="auto"/>
            </w:tcBorders>
            <w:shd w:val="clear" w:color="auto" w:fill="EDEDED" w:themeFill="accent3" w:themeFillTint="33"/>
          </w:tcPr>
          <w:p w14:paraId="39C34267" w14:textId="77777777" w:rsidR="00D1664D" w:rsidRDefault="00D1664D" w:rsidP="002148A4">
            <w:r>
              <w:t>0.81</w:t>
            </w:r>
          </w:p>
        </w:tc>
        <w:tc>
          <w:tcPr>
            <w:tcW w:w="810" w:type="dxa"/>
            <w:tcBorders>
              <w:bottom w:val="single" w:sz="4" w:space="0" w:color="auto"/>
            </w:tcBorders>
            <w:shd w:val="clear" w:color="auto" w:fill="EDEDED" w:themeFill="accent3" w:themeFillTint="33"/>
          </w:tcPr>
          <w:p w14:paraId="12D730D4" w14:textId="77777777" w:rsidR="00D1664D" w:rsidRPr="00EA7876" w:rsidRDefault="00D1664D" w:rsidP="002148A4">
            <w:r>
              <w:t>15.94</w:t>
            </w:r>
          </w:p>
        </w:tc>
        <w:tc>
          <w:tcPr>
            <w:tcW w:w="810" w:type="dxa"/>
            <w:tcBorders>
              <w:bottom w:val="single" w:sz="4" w:space="0" w:color="auto"/>
              <w:right w:val="single" w:sz="4" w:space="0" w:color="auto"/>
            </w:tcBorders>
            <w:shd w:val="clear" w:color="auto" w:fill="EDEDED" w:themeFill="accent3" w:themeFillTint="33"/>
          </w:tcPr>
          <w:p w14:paraId="6478EC76" w14:textId="77777777" w:rsidR="00D1664D" w:rsidRDefault="00D1664D" w:rsidP="002148A4">
            <w:r>
              <w:t>81.26</w:t>
            </w:r>
          </w:p>
        </w:tc>
      </w:tr>
    </w:tbl>
    <w:p w14:paraId="3CFE0A02" w14:textId="77777777" w:rsidR="00D1664D" w:rsidRDefault="00D1664D" w:rsidP="00D1664D">
      <w:pPr>
        <w:pStyle w:val="Caption"/>
        <w:rPr>
          <w:b w:val="0"/>
          <w:i w:val="0"/>
          <w:szCs w:val="20"/>
        </w:rPr>
      </w:pPr>
      <w:r>
        <w:rPr>
          <w:szCs w:val="20"/>
          <w:vertAlign w:val="superscript"/>
        </w:rPr>
        <w:t>a</w:t>
      </w:r>
      <w:r w:rsidRPr="001119D3">
        <w:rPr>
          <w:szCs w:val="20"/>
          <w:vertAlign w:val="superscript"/>
        </w:rPr>
        <w:t xml:space="preserve"> </w:t>
      </w:r>
      <w:r w:rsidRPr="001119D3">
        <w:rPr>
          <w:b w:val="0"/>
          <w:i w:val="0"/>
          <w:szCs w:val="20"/>
        </w:rPr>
        <w:t>Root mean square error (RMSE), mean error (ME), R-squared (R</w:t>
      </w:r>
      <w:r w:rsidRPr="001119D3">
        <w:rPr>
          <w:b w:val="0"/>
          <w:i w:val="0"/>
          <w:szCs w:val="20"/>
          <w:vertAlign w:val="superscript"/>
        </w:rPr>
        <w:t>2</w:t>
      </w:r>
      <w:r w:rsidRPr="001119D3">
        <w:rPr>
          <w:b w:val="0"/>
          <w:i w:val="0"/>
          <w:szCs w:val="20"/>
        </w:rPr>
        <w:t>), variance of error (varE), and variance of the estimated ozone (varZ). The mean and variance of observed ozone are mO=45.6</w:t>
      </w:r>
      <w:r>
        <w:rPr>
          <w:b w:val="0"/>
          <w:i w:val="0"/>
          <w:szCs w:val="20"/>
        </w:rPr>
        <w:t>2</w:t>
      </w:r>
      <w:r w:rsidRPr="001119D3">
        <w:rPr>
          <w:b w:val="0"/>
          <w:i w:val="0"/>
          <w:szCs w:val="20"/>
        </w:rPr>
        <w:t xml:space="preserve"> ppb and varO=</w:t>
      </w:r>
      <w:r>
        <w:rPr>
          <w:b w:val="0"/>
          <w:i w:val="0"/>
          <w:szCs w:val="20"/>
        </w:rPr>
        <w:t>81.96</w:t>
      </w:r>
      <w:r w:rsidRPr="001119D3">
        <w:rPr>
          <w:b w:val="0"/>
          <w:i w:val="0"/>
          <w:szCs w:val="20"/>
        </w:rPr>
        <w:t xml:space="preserve"> ppb</w:t>
      </w:r>
      <w:r w:rsidRPr="001119D3">
        <w:rPr>
          <w:b w:val="0"/>
          <w:i w:val="0"/>
          <w:szCs w:val="20"/>
          <w:vertAlign w:val="superscript"/>
        </w:rPr>
        <w:t>2</w:t>
      </w:r>
      <w:r w:rsidRPr="001119D3">
        <w:rPr>
          <w:b w:val="0"/>
          <w:i w:val="0"/>
          <w:szCs w:val="20"/>
        </w:rPr>
        <w:t>, respectively. Statistic definitions are included in Table S2.</w:t>
      </w:r>
    </w:p>
    <w:p w14:paraId="7BA83757" w14:textId="77777777" w:rsidR="00D1664D" w:rsidRPr="00D1664D" w:rsidRDefault="00D1664D" w:rsidP="0084311A"/>
    <w:p w14:paraId="002CC3B4" w14:textId="0D50B725" w:rsidR="009343EC" w:rsidRDefault="009252E1" w:rsidP="002913DE">
      <w:pPr>
        <w:spacing w:after="240"/>
        <w:ind w:firstLine="720"/>
        <w:contextualSpacing w:val="0"/>
      </w:pPr>
      <w:r w:rsidRPr="0036018D">
        <w:t xml:space="preserve">For </w:t>
      </w:r>
      <w:r w:rsidR="005E3862">
        <w:t>comparison</w:t>
      </w:r>
      <w:r w:rsidRPr="0036018D">
        <w:t xml:space="preserve"> with other studies, we include statistics for predicting at the specific space</w:t>
      </w:r>
      <w:r>
        <w:t>-</w:t>
      </w:r>
      <w:r w:rsidRPr="0036018D">
        <w:t>time location</w:t>
      </w:r>
      <w:r>
        <w:t xml:space="preserve"> (Table 2)</w:t>
      </w:r>
      <w:r w:rsidRPr="0036018D">
        <w:t>.</w:t>
      </w:r>
      <w:r>
        <w:t xml:space="preserve">  </w:t>
      </w:r>
      <w:r w:rsidR="005E3862">
        <w:t>T</w:t>
      </w:r>
      <w:r w:rsidR="00F42784">
        <w:t>he addition of the space</w:t>
      </w:r>
      <w:r w:rsidR="008B2C47">
        <w:t>-</w:t>
      </w:r>
      <w:r w:rsidR="00F42784">
        <w:t xml:space="preserve">time correction </w:t>
      </w:r>
      <w:r w:rsidR="009343EC">
        <w:t xml:space="preserve">to the multi-model composite </w:t>
      </w:r>
      <w:r w:rsidR="00F42784">
        <w:t>decrease</w:t>
      </w:r>
      <w:r w:rsidR="009343EC">
        <w:t xml:space="preserve">d </w:t>
      </w:r>
      <w:r w:rsidR="00F42784">
        <w:t>RMSE from 7.82 to 3.99</w:t>
      </w:r>
      <w:r w:rsidR="009343EC">
        <w:t xml:space="preserve"> ppb</w:t>
      </w:r>
      <w:r w:rsidR="00F42784">
        <w:t xml:space="preserve">, a 49% reduction. In comparison, </w:t>
      </w:r>
      <w:r w:rsidR="004A5582">
        <w:t>for</w:t>
      </w:r>
      <w:r w:rsidR="00A46CE3">
        <w:t xml:space="preserve"> </w:t>
      </w:r>
      <w:r w:rsidR="000F07C3">
        <w:t>Chang et al.</w:t>
      </w:r>
      <w:r w:rsidR="004F4798">
        <w:rPr>
          <w:vertAlign w:val="superscript"/>
        </w:rPr>
        <w:t>18</w:t>
      </w:r>
      <w:r w:rsidR="00A46CE3">
        <w:t xml:space="preserve">, the </w:t>
      </w:r>
      <w:r w:rsidR="009343EC">
        <w:t>correction to the multi-model composite decreased the RMSE from 5.16 to 3.82 ppb, a 26% reduction</w:t>
      </w:r>
      <w:r w:rsidR="00000C87">
        <w:t xml:space="preserve">. </w:t>
      </w:r>
      <w:r w:rsidR="009343EC">
        <w:t xml:space="preserve">The greater relative reduction in RMSE </w:t>
      </w:r>
      <w:r w:rsidR="00643DDB">
        <w:t>here</w:t>
      </w:r>
      <w:r w:rsidR="009343EC">
        <w:t xml:space="preserve"> is attributed to the incorporation of both spatial and temporal autocorrelation, and shows our improvement </w:t>
      </w:r>
      <w:r w:rsidR="00B3579E">
        <w:t>to Chang et al.</w:t>
      </w:r>
      <w:r w:rsidR="004F4798">
        <w:rPr>
          <w:vertAlign w:val="superscript"/>
        </w:rPr>
        <w:t>18</w:t>
      </w:r>
      <w:r w:rsidR="009343EC">
        <w:t xml:space="preserve">. </w:t>
      </w:r>
    </w:p>
    <w:p w14:paraId="1C9B466C" w14:textId="59C12D40" w:rsidR="00DE0989" w:rsidRPr="00EE3105" w:rsidRDefault="00A245E9" w:rsidP="002913DE">
      <w:pPr>
        <w:rPr>
          <w:b/>
          <w:i/>
        </w:rPr>
      </w:pPr>
      <w:bookmarkStart w:id="25" w:name="_Toc34756396"/>
      <w:bookmarkStart w:id="26" w:name="_Toc36563940"/>
      <w:r>
        <w:rPr>
          <w:b/>
          <w:i/>
        </w:rPr>
        <w:t xml:space="preserve">Population-Weighted </w:t>
      </w:r>
      <w:r w:rsidR="00EA7876" w:rsidRPr="00EE3105">
        <w:rPr>
          <w:b/>
          <w:i/>
        </w:rPr>
        <w:t>Ozone Trends</w:t>
      </w:r>
      <w:bookmarkEnd w:id="25"/>
      <w:bookmarkEnd w:id="26"/>
      <w:r w:rsidR="00EE3105">
        <w:rPr>
          <w:b/>
          <w:i/>
        </w:rPr>
        <w:t xml:space="preserve">. </w:t>
      </w:r>
      <w:r w:rsidR="00EA7876" w:rsidRPr="003953EA">
        <w:t xml:space="preserve">With our yearly output, we use </w:t>
      </w:r>
      <w:r w:rsidR="00B542A2" w:rsidRPr="003953EA">
        <w:t xml:space="preserve">global </w:t>
      </w:r>
      <w:r w:rsidR="00452E55">
        <w:t xml:space="preserve">gridded </w:t>
      </w:r>
      <w:r w:rsidR="00EA7876" w:rsidRPr="003953EA">
        <w:t xml:space="preserve">population from GBD </w:t>
      </w:r>
      <w:r w:rsidR="008F5C84">
        <w:t xml:space="preserve">2019 </w:t>
      </w:r>
      <w:r w:rsidR="00EA7876" w:rsidRPr="003953EA">
        <w:t xml:space="preserve">to </w:t>
      </w:r>
      <w:r w:rsidR="00484674" w:rsidRPr="003953EA">
        <w:t xml:space="preserve">analyze trends in </w:t>
      </w:r>
      <w:r w:rsidR="00EA7876" w:rsidRPr="003953EA">
        <w:t>population</w:t>
      </w:r>
      <w:r w:rsidR="00643DDB">
        <w:t>-</w:t>
      </w:r>
      <w:r w:rsidR="00EA7876" w:rsidRPr="003953EA">
        <w:t>weighted ozone</w:t>
      </w:r>
      <w:r>
        <w:t xml:space="preserve"> as an indicator of exposure</w:t>
      </w:r>
      <w:r w:rsidR="00EA7876" w:rsidRPr="003953EA">
        <w:t>.</w:t>
      </w:r>
      <w:r w:rsidR="00EA7876" w:rsidRPr="00EA7876">
        <w:t xml:space="preserve"> </w:t>
      </w:r>
      <w:r w:rsidR="00A0238E">
        <w:t xml:space="preserve">The </w:t>
      </w:r>
      <w:r w:rsidR="005E3862">
        <w:t xml:space="preserve">2019 </w:t>
      </w:r>
      <w:r w:rsidR="00A0238E">
        <w:t xml:space="preserve">global population is used for all years, </w:t>
      </w:r>
      <w:r w:rsidR="001E50D1">
        <w:t>meaning</w:t>
      </w:r>
      <w:r w:rsidR="00A0238E">
        <w:t xml:space="preserve"> </w:t>
      </w:r>
      <w:r w:rsidR="008F5C84">
        <w:t xml:space="preserve">that </w:t>
      </w:r>
      <w:r w:rsidR="00BB264F">
        <w:t xml:space="preserve">differences </w:t>
      </w:r>
      <w:r w:rsidR="00A0238E">
        <w:t xml:space="preserve">in exposure </w:t>
      </w:r>
      <w:r w:rsidR="001E50D1">
        <w:t xml:space="preserve">result </w:t>
      </w:r>
      <w:r w:rsidR="005069CA">
        <w:t>from</w:t>
      </w:r>
      <w:r w:rsidR="00A0238E">
        <w:t xml:space="preserve"> change</w:t>
      </w:r>
      <w:r w:rsidR="005069CA">
        <w:t>s</w:t>
      </w:r>
      <w:r w:rsidR="00A0238E">
        <w:t xml:space="preserve"> in ozone</w:t>
      </w:r>
      <w:r w:rsidR="005E3862">
        <w:t>,</w:t>
      </w:r>
      <w:r w:rsidR="00A0238E">
        <w:t xml:space="preserve"> </w:t>
      </w:r>
      <w:r w:rsidR="005069CA">
        <w:t xml:space="preserve">not population. </w:t>
      </w:r>
      <w:r w:rsidR="00413F74">
        <w:t xml:space="preserve">To determine how </w:t>
      </w:r>
      <w:r w:rsidR="003953EA">
        <w:t>ozone exposure</w:t>
      </w:r>
      <w:r w:rsidR="00413F74">
        <w:t xml:space="preserve"> has changed from 1990</w:t>
      </w:r>
      <w:r w:rsidR="0046552E" w:rsidRPr="00EA7876">
        <w:t>–</w:t>
      </w:r>
      <w:r w:rsidR="00413F74">
        <w:t xml:space="preserve">2017, we examine the </w:t>
      </w:r>
      <w:r w:rsidR="00D9734B">
        <w:t xml:space="preserve">percent of the global population exposed to </w:t>
      </w:r>
      <w:r w:rsidR="00484674">
        <w:t>intervals of OSDMA8</w:t>
      </w:r>
      <w:r w:rsidR="003953EA">
        <w:t xml:space="preserve"> </w:t>
      </w:r>
      <w:r w:rsidR="008B402E">
        <w:t>(</w:t>
      </w:r>
      <w:r w:rsidR="003953EA">
        <w:t xml:space="preserve">Figure </w:t>
      </w:r>
      <w:r w:rsidR="003C516A">
        <w:t>5</w:t>
      </w:r>
      <w:r w:rsidR="008B402E">
        <w:t>)</w:t>
      </w:r>
      <w:r w:rsidR="003953EA" w:rsidRPr="006553F1">
        <w:t>.</w:t>
      </w:r>
      <w:r w:rsidR="0046552E" w:rsidRPr="006553F1">
        <w:t xml:space="preserve"> Global ozone exposure increases</w:t>
      </w:r>
      <w:r w:rsidR="0084789D">
        <w:t xml:space="preserve"> over this period</w:t>
      </w:r>
      <w:r w:rsidR="0046552E" w:rsidRPr="006553F1">
        <w:t xml:space="preserve">, </w:t>
      </w:r>
      <w:r w:rsidR="006553F1" w:rsidRPr="006553F1">
        <w:t>with</w:t>
      </w:r>
      <w:r w:rsidR="006553F1">
        <w:t xml:space="preserve"> an increase in the </w:t>
      </w:r>
      <w:r w:rsidR="0046552E" w:rsidRPr="00147E20">
        <w:t xml:space="preserve">global population exposed to highest </w:t>
      </w:r>
      <w:r w:rsidR="00DA7249">
        <w:t xml:space="preserve">concentrations </w:t>
      </w:r>
      <w:r w:rsidR="0046552E" w:rsidRPr="00147E20">
        <w:t>(&gt;55 ppb</w:t>
      </w:r>
      <w:r w:rsidR="006553F1">
        <w:t xml:space="preserve">). </w:t>
      </w:r>
      <w:r w:rsidR="0046552E">
        <w:t xml:space="preserve">In 2017, </w:t>
      </w:r>
      <w:r w:rsidR="00FD18B5">
        <w:t>21.3</w:t>
      </w:r>
      <w:r w:rsidR="0046552E">
        <w:t xml:space="preserve">% of the </w:t>
      </w:r>
      <w:r w:rsidR="00FD18B5">
        <w:t xml:space="preserve">global </w:t>
      </w:r>
      <w:r w:rsidR="0046552E">
        <w:t xml:space="preserve">population was </w:t>
      </w:r>
      <w:r w:rsidR="0046552E">
        <w:lastRenderedPageBreak/>
        <w:t xml:space="preserve">exposed to </w:t>
      </w:r>
      <w:r w:rsidR="00FD18B5">
        <w:t xml:space="preserve">OSDMA8 </w:t>
      </w:r>
      <w:r w:rsidR="0046552E">
        <w:t xml:space="preserve">higher than 65 ppb, more than double the percentage in any </w:t>
      </w:r>
      <w:r w:rsidR="00C3094C">
        <w:t>previous</w:t>
      </w:r>
      <w:r w:rsidR="0046552E">
        <w:t xml:space="preserve"> year.</w:t>
      </w:r>
      <w:r w:rsidR="0084789D" w:rsidRPr="0084789D">
        <w:t xml:space="preserve"> </w:t>
      </w:r>
      <w:r w:rsidR="0084789D">
        <w:t xml:space="preserve">Note that the OSDMA8 metric is not compared easily with national standards or WHO guidelines, which are typically </w:t>
      </w:r>
      <w:r w:rsidR="00271BB6">
        <w:t xml:space="preserve">based on </w:t>
      </w:r>
      <w:r w:rsidR="006E622C">
        <w:t>the</w:t>
      </w:r>
      <w:r w:rsidR="0084789D">
        <w:t xml:space="preserve"> daily 8-hr maximum. For perspective</w:t>
      </w:r>
      <w:r w:rsidR="0084789D" w:rsidRPr="00EA7876">
        <w:t xml:space="preserve">, the risk of all-cause, circulatory, and respiratory mortality </w:t>
      </w:r>
      <w:r w:rsidR="00BB000A">
        <w:t xml:space="preserve">reportedly </w:t>
      </w:r>
      <w:r w:rsidR="0084789D" w:rsidRPr="00EA7876">
        <w:t xml:space="preserve">increases by 2%, 3%, and 12% per 10 ppb increase in </w:t>
      </w:r>
      <w:r w:rsidR="0084789D">
        <w:t xml:space="preserve">long-term </w:t>
      </w:r>
      <w:r w:rsidR="0084789D" w:rsidRPr="00EA7876">
        <w:t>OSDMA8, respectively</w:t>
      </w:r>
      <w:r w:rsidR="0084789D">
        <w:t xml:space="preserve">, </w:t>
      </w:r>
      <w:r w:rsidR="00BB000A">
        <w:t xml:space="preserve">with </w:t>
      </w:r>
      <w:r w:rsidR="0084789D" w:rsidRPr="0084789D">
        <w:t>some evidence that ozone influences mortality at concentrations above about 35 ppb</w:t>
      </w:r>
      <w:r w:rsidR="0084789D" w:rsidRPr="00EA7876">
        <w:t>.</w:t>
      </w:r>
      <w:r w:rsidR="00BB000A" w:rsidRPr="00EA7876">
        <w:fldChar w:fldCharType="begin" w:fldLock="1"/>
      </w:r>
      <w:r w:rsidR="00BB000A">
        <w:instrText>ADDIN CSL_CITATION {"citationItems":[{"id":"ITEM-1","itemData":{"DOI":"10.1164/rccm.201508-1633OC","ISSN":"15354970","PMID":"26680605","abstract":"RATIONALE: Tropospheric ozone (O3) is potentially associated with cardiovascular disease risk and premature death. Results from long-term epidemiological studies on O3 are scarce and inconclusive.\nOBJECTIVES: In this study, we examined associations between chronic ambient O3 exposure and all-cause and cause-specific mortality in a large cohort of U.S. adults.\nMETHODS: Cancer Prevention Study II participants were enrolled in 1982. A total of 669,046 participants were analyzed, among whom 237,201 deaths occurred through 2004. We obtained estimates of O3 concentrations at the participant's residence from a hierarchical Bayesian space-time model. Estimates of fine particulate matter (particulate matter with an aerodynamic diameter of up to 2.5 μm [PM2.5]) and NO2 concentrations were obtained from land use regression. Cox proportional hazards regression models were used to examine mortality associations adjusted for individual- and ecological-level covariates.\nMEASUREMENTS AND MAIN RESULTS: In single-pollutant models, we observed significant positive associations between O3, PM2.5, and NO2 concentrations and all-cause and cause-specific mortality. In two-pollutant models adjusted for PM2.5, significant positive associations remained between O3 and all-cause (hazard ratio [HR] per 10 ppb, 1.02; 95% confidence interval [CI], 1.01-1.04), circulatory (HR, 1.03; 95% CI, 1.01-1.05), and respiratory mortality (HR, 1.12; 95% CI, 1.08-1.16) that were unchanged with further adjustment for NO2. We also observed positive mortality associations with both PM2.5 (both near source and regional) and NO2 in multipollutant models.\nCONCLUSIONS: Findings derived from this large-scale prospective study suggest that long-term ambient O3 contributes to risk of respiratory and circulatory mortality. Substantial health and environmental benefits may be achieved by implementing further measures aimed at controlling O3 concentrations.","author":[{"dropping-particle":"","family":"Turner","given":"Michelle C.","non-dropping-particle":"","parse-names":false,"suffix":""},{"dropping-particle":"","family":"Jerrett","given":"Michael","non-dropping-particle":"","parse-names":false,"suffix":""},{"dropping-particle":"","family":"Pope","given":"C. Arden","non-dropping-particle":"","parse-names":false,"suffix":""},{"dropping-particle":"","family":"Krewski","given":"Daniel","non-dropping-particle":"","parse-names":false,"suffix":""},{"dropping-particle":"","family":"Gapstur","given":"Susan M.","non-dropping-particle":"","parse-names":false,"suffix":""},{"dropping-particle":"","family":"Diver","given":"W. Ryan","non-dropping-particle":"","parse-names":false,"suffix":""},{"dropping-particle":"","family":"Beckerman","given":"Bernardo S.","non-dropping-particle":"","parse-names":false,"suffix":""},{"dropping-particle":"","family":"Marshall","given":"Julian D.","non-dropping-particle":"","parse-names":false,"suffix":""},{"dropping-particle":"","family":"Su","given":"Jason","non-dropping-particle":"","parse-names":false,"suffix":""},{"dropping-particle":"","family":"Crouse","given":"Daniel L.","non-dropping-particle":"","parse-names":false,"suffix":""},{"dropping-particle":"","family":"Burnett","given":"Richard T.","non-dropping-particle":"","parse-names":false,"suffix":""}],"container-title":"American journal of respiratory and critical care medicine","id":"ITEM-1","issue":"10","issued":{"date-parts":[["2016","5","15"]]},"page":"1134-1142","title":"Long-Term Ozone Exposure and Mortality in a Large Prospective Study","type":"article-journal","volume":"193"},"uris":["http://www.mendeley.com/documents/?uuid=0056c42d-5e5e-3837-8086-ae4ce62b425c"]}],"mendeley":{"formattedCitation":"&lt;sup&gt;2&lt;/sup&gt;","plainTextFormattedCitation":"2","previouslyFormattedCitation":"&lt;sup&gt;2&lt;/sup&gt;"},"properties":{"noteIndex":0},"schema":"https://github.com/citation-style-language/schema/raw/master/csl-citation.json"}</w:instrText>
      </w:r>
      <w:r w:rsidR="00BB000A" w:rsidRPr="00EA7876">
        <w:fldChar w:fldCharType="separate"/>
      </w:r>
      <w:r w:rsidR="00BB000A" w:rsidRPr="00EA7876">
        <w:rPr>
          <w:noProof/>
          <w:vertAlign w:val="superscript"/>
        </w:rPr>
        <w:t>2</w:t>
      </w:r>
      <w:r w:rsidR="00BB000A" w:rsidRPr="00EA7876">
        <w:fldChar w:fldCharType="end"/>
      </w:r>
    </w:p>
    <w:p w14:paraId="7D14195D" w14:textId="2DA9C936" w:rsidR="000315B6" w:rsidRDefault="00DA508D" w:rsidP="00A13CA8">
      <w:pPr>
        <w:ind w:firstLine="720"/>
      </w:pPr>
      <w:r w:rsidRPr="00EA7876">
        <w:t>We analyze the population</w:t>
      </w:r>
      <w:r w:rsidR="00BB000A">
        <w:t>-</w:t>
      </w:r>
      <w:r w:rsidRPr="00EA7876">
        <w:t xml:space="preserve">weighted trends from 1990–2017 for each </w:t>
      </w:r>
      <w:r w:rsidR="005069CA">
        <w:t xml:space="preserve">world </w:t>
      </w:r>
      <w:r w:rsidRPr="00EA7876">
        <w:t>region</w:t>
      </w:r>
      <w:r>
        <w:t xml:space="preserve"> (Figure </w:t>
      </w:r>
      <w:r w:rsidR="003037D8">
        <w:t>5</w:t>
      </w:r>
      <w:r>
        <w:t>)</w:t>
      </w:r>
      <w:r w:rsidRPr="00EA7876">
        <w:t xml:space="preserve"> and the most populous countries (Figure</w:t>
      </w:r>
      <w:r>
        <w:t xml:space="preserve"> </w:t>
      </w:r>
      <w:r w:rsidR="003037D8">
        <w:t>S32</w:t>
      </w:r>
      <w:r w:rsidRPr="00EA7876">
        <w:t xml:space="preserve">). Globally, there is a positive trend in population weighted ozone for 1990–2017, driven in large part by positive trends in highly populated and polluted regions of </w:t>
      </w:r>
      <w:r w:rsidR="00D74238" w:rsidRPr="00EA7876">
        <w:t>South-Central</w:t>
      </w:r>
      <w:r w:rsidRPr="00EA7876">
        <w:t xml:space="preserve"> Asia, East Asia, and Africa. Low population</w:t>
      </w:r>
      <w:r w:rsidR="00BB000A">
        <w:t>-</w:t>
      </w:r>
      <w:r w:rsidRPr="00EA7876">
        <w:t>weighted ozone occurs in South America and Oceania. Negative trends occur</w:t>
      </w:r>
      <w:r>
        <w:t xml:space="preserve"> </w:t>
      </w:r>
      <w:r w:rsidRPr="00EA7876">
        <w:t>in North America</w:t>
      </w:r>
      <w:r>
        <w:t xml:space="preserve"> and Russia</w:t>
      </w:r>
      <w:r w:rsidRPr="00EA7876">
        <w:t xml:space="preserve">; Europe has a weak negative trend, with the European Union showing no change. </w:t>
      </w:r>
      <w:r w:rsidR="008F5C84">
        <w:t xml:space="preserve"> We caution that th</w:t>
      </w:r>
      <w:r w:rsidR="00271BB6">
        <w:t xml:space="preserve">ese </w:t>
      </w:r>
      <w:r w:rsidR="008F5C84">
        <w:t xml:space="preserve">trends are most uncertain before 2000 and in regions with few observations; under these conditions our estimated trends </w:t>
      </w:r>
      <w:r w:rsidR="00271BB6">
        <w:t xml:space="preserve">mainly </w:t>
      </w:r>
      <w:r w:rsidR="008F5C84">
        <w:t xml:space="preserve">reflect models and a small number of observations.  Year-to-year changes in ozone in regions with few observations may also result from using different model weights in individual years.  </w:t>
      </w:r>
      <w:r w:rsidR="00271BB6">
        <w:t>These</w:t>
      </w:r>
      <w:r w:rsidR="008E1DFA">
        <w:t xml:space="preserve"> trends are supported by a</w:t>
      </w:r>
      <w:r w:rsidRPr="00EA7876">
        <w:t xml:space="preserve"> previous analysis of TOAR data for 2000–2014 summertime ozone</w:t>
      </w:r>
      <w:r w:rsidR="008E1DFA">
        <w:t>, which found</w:t>
      </w:r>
      <w:r w:rsidRPr="00EA7876">
        <w:t xml:space="preserve"> a positive trend in East Asia and negative trends in North America and Europe</w:t>
      </w:r>
      <w:r w:rsidR="00000C87">
        <w:t>.</w:t>
      </w:r>
      <w:r w:rsidR="004F4798">
        <w:rPr>
          <w:vertAlign w:val="superscript"/>
        </w:rPr>
        <w:t>57</w:t>
      </w:r>
      <w:r w:rsidRPr="00EA7876">
        <w:t xml:space="preserve"> Similarly, a study o</w:t>
      </w:r>
      <w:r w:rsidR="0084789D">
        <w:t>f</w:t>
      </w:r>
      <w:r w:rsidRPr="00EA7876">
        <w:t xml:space="preserve"> CNEMC observation</w:t>
      </w:r>
      <w:r w:rsidR="0084789D">
        <w:t xml:space="preserve">s </w:t>
      </w:r>
      <w:r>
        <w:t xml:space="preserve">showed </w:t>
      </w:r>
      <w:r w:rsidRPr="00EA7876">
        <w:t xml:space="preserve">increases in China </w:t>
      </w:r>
      <w:r w:rsidR="00271BB6">
        <w:t xml:space="preserve">for </w:t>
      </w:r>
      <w:r w:rsidRPr="00EA7876">
        <w:t>2013–2017</w:t>
      </w:r>
      <w:r w:rsidR="00000C87">
        <w:t>.</w:t>
      </w:r>
      <w:r w:rsidR="004F4798">
        <w:rPr>
          <w:vertAlign w:val="superscript"/>
        </w:rPr>
        <w:t>31</w:t>
      </w:r>
      <w:r>
        <w:t xml:space="preserve"> </w:t>
      </w:r>
      <w:r w:rsidR="008E1DFA">
        <w:t>One study suggests that the 2013-2017 increase over China was influenced most by the decrease of PM</w:t>
      </w:r>
      <w:r w:rsidR="008E1DFA" w:rsidRPr="008E1DFA">
        <w:rPr>
          <w:vertAlign w:val="subscript"/>
        </w:rPr>
        <w:t>2.5</w:t>
      </w:r>
      <w:r w:rsidR="008E1DFA">
        <w:t>, which increased HO</w:t>
      </w:r>
      <w:r w:rsidR="008E1DFA" w:rsidRPr="008B5C4E">
        <w:rPr>
          <w:i/>
          <w:vertAlign w:val="subscript"/>
        </w:rPr>
        <w:t>x</w:t>
      </w:r>
      <w:r w:rsidR="008E1DFA">
        <w:t xml:space="preserve"> radicals</w:t>
      </w:r>
      <w:r w:rsidR="004F4798">
        <w:rPr>
          <w:vertAlign w:val="superscript"/>
        </w:rPr>
        <w:t>58</w:t>
      </w:r>
      <w:r w:rsidR="008E1DFA">
        <w:t xml:space="preserve">; </w:t>
      </w:r>
      <w:r w:rsidR="00271BB6">
        <w:t xml:space="preserve">therefore, </w:t>
      </w:r>
      <w:r w:rsidR="00BB000A">
        <w:t>a</w:t>
      </w:r>
      <w:r w:rsidR="008E1DFA">
        <w:t xml:space="preserve"> PM</w:t>
      </w:r>
      <w:r w:rsidR="008E1DFA" w:rsidRPr="007E634F">
        <w:rPr>
          <w:vertAlign w:val="subscript"/>
        </w:rPr>
        <w:t>2.5</w:t>
      </w:r>
      <w:r w:rsidR="008E1DFA">
        <w:t xml:space="preserve"> </w:t>
      </w:r>
      <w:r w:rsidR="00BB000A">
        <w:t xml:space="preserve">increase </w:t>
      </w:r>
      <w:r w:rsidR="008E1DFA">
        <w:t xml:space="preserve">might explain </w:t>
      </w:r>
      <w:r w:rsidR="00271BB6">
        <w:t>our estimated 2007-2013</w:t>
      </w:r>
      <w:r w:rsidR="008E1DFA">
        <w:t xml:space="preserve"> </w:t>
      </w:r>
      <w:r w:rsidR="00271BB6">
        <w:t xml:space="preserve">ozone </w:t>
      </w:r>
      <w:r w:rsidR="008E1DFA">
        <w:t>decrease</w:t>
      </w:r>
      <w:r w:rsidR="006B32D4">
        <w:t>.  Increasing trends in other regions with few observations, including Africa and South Central Asia are supported by long-term aircraft</w:t>
      </w:r>
      <w:r w:rsidR="004F4798">
        <w:rPr>
          <w:vertAlign w:val="superscript"/>
        </w:rPr>
        <w:t>59</w:t>
      </w:r>
      <w:r w:rsidR="006B32D4">
        <w:t xml:space="preserve"> and satellite column observations.</w:t>
      </w:r>
      <w:r w:rsidR="004F4798">
        <w:rPr>
          <w:vertAlign w:val="superscript"/>
        </w:rPr>
        <w:t>47</w:t>
      </w:r>
      <w:r w:rsidR="006B32D4">
        <w:t xml:space="preserve">  </w:t>
      </w:r>
    </w:p>
    <w:p w14:paraId="5B455613" w14:textId="7269F53A" w:rsidR="00EA7876" w:rsidRDefault="000315B6" w:rsidP="00DD7253">
      <w:r>
        <w:rPr>
          <w:noProof/>
        </w:rPr>
        <w:lastRenderedPageBreak/>
        <w:drawing>
          <wp:inline distT="0" distB="0" distL="0" distR="0" wp14:anchorId="75A9F6E8" wp14:editId="2939C2EF">
            <wp:extent cx="6434667" cy="672309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zone trends.jpg"/>
                    <pic:cNvPicPr/>
                  </pic:nvPicPr>
                  <pic:blipFill rotWithShape="1">
                    <a:blip r:embed="rId13" cstate="print">
                      <a:extLst>
                        <a:ext uri="{28A0092B-C50C-407E-A947-70E740481C1C}">
                          <a14:useLocalDpi xmlns:a14="http://schemas.microsoft.com/office/drawing/2010/main" val="0"/>
                        </a:ext>
                      </a:extLst>
                    </a:blip>
                    <a:srcRect l="1994" r="5128"/>
                    <a:stretch/>
                  </pic:blipFill>
                  <pic:spPr bwMode="auto">
                    <a:xfrm>
                      <a:off x="0" y="0"/>
                      <a:ext cx="6445396" cy="6734301"/>
                    </a:xfrm>
                    <a:prstGeom prst="rect">
                      <a:avLst/>
                    </a:prstGeom>
                    <a:ln>
                      <a:noFill/>
                    </a:ln>
                    <a:extLst>
                      <a:ext uri="{53640926-AAD7-44D8-BBD7-CCE9431645EC}">
                        <a14:shadowObscured xmlns:a14="http://schemas.microsoft.com/office/drawing/2010/main"/>
                      </a:ext>
                    </a:extLst>
                  </pic:spPr>
                </pic:pic>
              </a:graphicData>
            </a:graphic>
          </wp:inline>
        </w:drawing>
      </w:r>
    </w:p>
    <w:p w14:paraId="52C6161C" w14:textId="6598E9B7" w:rsidR="002913DE" w:rsidRPr="002913DE" w:rsidRDefault="00EB1976" w:rsidP="002913DE">
      <w:pPr>
        <w:pStyle w:val="Caption"/>
        <w:rPr>
          <w:b w:val="0"/>
          <w:i w:val="0"/>
          <w:sz w:val="24"/>
          <w:szCs w:val="24"/>
        </w:rPr>
      </w:pPr>
      <w:bookmarkStart w:id="27" w:name="_Toc36211673"/>
      <w:r w:rsidRPr="002913DE">
        <w:rPr>
          <w:i w:val="0"/>
          <w:sz w:val="24"/>
          <w:szCs w:val="24"/>
        </w:rPr>
        <w:t>Figure</w:t>
      </w:r>
      <w:r w:rsidR="00DA508D" w:rsidRPr="002913DE">
        <w:rPr>
          <w:i w:val="0"/>
          <w:sz w:val="24"/>
          <w:szCs w:val="24"/>
        </w:rPr>
        <w:t xml:space="preserve"> 5.</w:t>
      </w:r>
      <w:r w:rsidR="00DA508D" w:rsidRPr="002913DE">
        <w:rPr>
          <w:b w:val="0"/>
          <w:i w:val="0"/>
          <w:sz w:val="24"/>
          <w:szCs w:val="24"/>
        </w:rPr>
        <w:t xml:space="preserve"> </w:t>
      </w:r>
      <w:r w:rsidR="000315B6" w:rsidRPr="002913DE">
        <w:rPr>
          <w:b w:val="0"/>
          <w:i w:val="0"/>
          <w:sz w:val="24"/>
          <w:szCs w:val="24"/>
        </w:rPr>
        <w:t xml:space="preserve">(a) </w:t>
      </w:r>
      <w:r w:rsidR="00FB2DF2">
        <w:rPr>
          <w:b w:val="0"/>
          <w:i w:val="0"/>
          <w:sz w:val="24"/>
          <w:szCs w:val="24"/>
        </w:rPr>
        <w:t>Percent of the global population exposed to 10 ppb intervals of OSDMA8 from</w:t>
      </w:r>
      <w:r w:rsidR="00DA508D" w:rsidRPr="002913DE">
        <w:rPr>
          <w:b w:val="0"/>
          <w:i w:val="0"/>
          <w:sz w:val="24"/>
          <w:szCs w:val="24"/>
        </w:rPr>
        <w:t xml:space="preserve"> 1990-2017.</w:t>
      </w:r>
      <w:r w:rsidRPr="002913DE">
        <w:rPr>
          <w:b w:val="0"/>
          <w:i w:val="0"/>
          <w:sz w:val="24"/>
          <w:szCs w:val="24"/>
        </w:rPr>
        <w:t xml:space="preserve"> </w:t>
      </w:r>
      <w:r w:rsidR="000315B6" w:rsidRPr="002913DE">
        <w:rPr>
          <w:b w:val="0"/>
          <w:i w:val="0"/>
          <w:sz w:val="24"/>
          <w:szCs w:val="24"/>
        </w:rPr>
        <w:t xml:space="preserve">(b) </w:t>
      </w:r>
      <w:r w:rsidRPr="002913DE">
        <w:rPr>
          <w:b w:val="0"/>
          <w:i w:val="0"/>
          <w:sz w:val="24"/>
          <w:szCs w:val="24"/>
        </w:rPr>
        <w:t>Ozone trend regionally</w:t>
      </w:r>
      <w:r w:rsidR="006966B8" w:rsidRPr="002913DE">
        <w:rPr>
          <w:b w:val="0"/>
          <w:i w:val="0"/>
          <w:sz w:val="24"/>
          <w:szCs w:val="24"/>
        </w:rPr>
        <w:t xml:space="preserve"> (</w:t>
      </w:r>
      <w:r w:rsidR="000315B6" w:rsidRPr="002913DE">
        <w:rPr>
          <w:b w:val="0"/>
          <w:i w:val="0"/>
          <w:sz w:val="24"/>
          <w:szCs w:val="24"/>
        </w:rPr>
        <w:t xml:space="preserve">regions defined in </w:t>
      </w:r>
      <w:r w:rsidR="006966B8" w:rsidRPr="002913DE">
        <w:rPr>
          <w:b w:val="0"/>
          <w:i w:val="0"/>
          <w:sz w:val="24"/>
          <w:szCs w:val="24"/>
        </w:rPr>
        <w:t xml:space="preserve">Figure </w:t>
      </w:r>
      <w:r w:rsidR="003037D8" w:rsidRPr="002913DE">
        <w:rPr>
          <w:b w:val="0"/>
          <w:i w:val="0"/>
          <w:sz w:val="24"/>
          <w:szCs w:val="24"/>
        </w:rPr>
        <w:t>S</w:t>
      </w:r>
      <w:r w:rsidR="006966B8" w:rsidRPr="002913DE">
        <w:rPr>
          <w:b w:val="0"/>
          <w:i w:val="0"/>
          <w:sz w:val="24"/>
          <w:szCs w:val="24"/>
        </w:rPr>
        <w:t>1)</w:t>
      </w:r>
      <w:r w:rsidRPr="002913DE">
        <w:rPr>
          <w:b w:val="0"/>
          <w:i w:val="0"/>
          <w:sz w:val="24"/>
          <w:szCs w:val="24"/>
        </w:rPr>
        <w:t xml:space="preserve"> </w:t>
      </w:r>
      <w:r w:rsidR="009252E1">
        <w:rPr>
          <w:b w:val="0"/>
          <w:i w:val="0"/>
          <w:sz w:val="24"/>
          <w:szCs w:val="24"/>
        </w:rPr>
        <w:t xml:space="preserve">over </w:t>
      </w:r>
      <w:r w:rsidRPr="002913DE">
        <w:rPr>
          <w:b w:val="0"/>
          <w:i w:val="0"/>
          <w:sz w:val="24"/>
          <w:szCs w:val="24"/>
        </w:rPr>
        <w:t xml:space="preserve">1990–2017 </w:t>
      </w:r>
      <w:r w:rsidR="009252E1">
        <w:rPr>
          <w:b w:val="0"/>
          <w:i w:val="0"/>
          <w:sz w:val="24"/>
          <w:szCs w:val="24"/>
        </w:rPr>
        <w:t xml:space="preserve">for </w:t>
      </w:r>
      <w:r w:rsidR="00C3094C">
        <w:rPr>
          <w:b w:val="0"/>
          <w:i w:val="0"/>
          <w:sz w:val="24"/>
          <w:szCs w:val="24"/>
        </w:rPr>
        <w:t xml:space="preserve">the metric of </w:t>
      </w:r>
      <w:r w:rsidRPr="002913DE">
        <w:rPr>
          <w:b w:val="0"/>
          <w:i w:val="0"/>
          <w:sz w:val="24"/>
          <w:szCs w:val="24"/>
        </w:rPr>
        <w:t>population weighted OSDMA8.</w:t>
      </w:r>
      <w:bookmarkEnd w:id="27"/>
      <w:r w:rsidR="008432D6">
        <w:rPr>
          <w:b w:val="0"/>
          <w:i w:val="0"/>
          <w:sz w:val="24"/>
          <w:szCs w:val="24"/>
        </w:rPr>
        <w:t xml:space="preserve"> </w:t>
      </w:r>
      <w:r w:rsidR="009252E1">
        <w:rPr>
          <w:b w:val="0"/>
          <w:i w:val="0"/>
          <w:sz w:val="24"/>
          <w:szCs w:val="24"/>
        </w:rPr>
        <w:t xml:space="preserve">All trends </w:t>
      </w:r>
      <w:r w:rsidR="00E54A09">
        <w:rPr>
          <w:b w:val="0"/>
          <w:i w:val="0"/>
          <w:sz w:val="24"/>
          <w:szCs w:val="24"/>
        </w:rPr>
        <w:t xml:space="preserve">have </w:t>
      </w:r>
      <w:r w:rsidR="00EC45DC">
        <w:rPr>
          <w:b w:val="0"/>
          <w:i w:val="0"/>
          <w:sz w:val="24"/>
          <w:szCs w:val="24"/>
        </w:rPr>
        <w:t>p-values less than 0.05,</w:t>
      </w:r>
      <w:r w:rsidR="009252E1">
        <w:rPr>
          <w:b w:val="0"/>
          <w:i w:val="0"/>
          <w:sz w:val="24"/>
          <w:szCs w:val="24"/>
        </w:rPr>
        <w:t xml:space="preserve"> except </w:t>
      </w:r>
      <w:r w:rsidR="00EC45DC">
        <w:rPr>
          <w:b w:val="0"/>
          <w:i w:val="0"/>
          <w:sz w:val="24"/>
          <w:szCs w:val="24"/>
        </w:rPr>
        <w:t xml:space="preserve">for </w:t>
      </w:r>
      <w:r w:rsidR="009252E1">
        <w:rPr>
          <w:b w:val="0"/>
          <w:i w:val="0"/>
          <w:sz w:val="24"/>
          <w:szCs w:val="24"/>
        </w:rPr>
        <w:t xml:space="preserve">Europe and South America </w:t>
      </w:r>
      <w:r w:rsidR="00EC45DC">
        <w:rPr>
          <w:b w:val="0"/>
          <w:i w:val="0"/>
          <w:sz w:val="24"/>
          <w:szCs w:val="24"/>
        </w:rPr>
        <w:t>(</w:t>
      </w:r>
      <w:r w:rsidR="009252E1">
        <w:rPr>
          <w:b w:val="0"/>
          <w:i w:val="0"/>
          <w:sz w:val="24"/>
          <w:szCs w:val="24"/>
        </w:rPr>
        <w:t>Table S3</w:t>
      </w:r>
      <w:r w:rsidR="00EC45DC">
        <w:rPr>
          <w:b w:val="0"/>
          <w:i w:val="0"/>
          <w:sz w:val="24"/>
          <w:szCs w:val="24"/>
        </w:rPr>
        <w:t>)</w:t>
      </w:r>
      <w:r w:rsidR="009252E1">
        <w:rPr>
          <w:b w:val="0"/>
          <w:i w:val="0"/>
          <w:sz w:val="24"/>
          <w:szCs w:val="24"/>
        </w:rPr>
        <w:t xml:space="preserve">. </w:t>
      </w:r>
      <w:r w:rsidR="00D122B9">
        <w:rPr>
          <w:b w:val="0"/>
          <w:i w:val="0"/>
          <w:sz w:val="24"/>
          <w:szCs w:val="24"/>
        </w:rPr>
        <w:t>Uncertainty intervals are included in Figures S33-46.</w:t>
      </w:r>
    </w:p>
    <w:p w14:paraId="0AAA9A5F" w14:textId="33B6D14E" w:rsidR="00C52B26" w:rsidRPr="0012558E" w:rsidRDefault="00EE3105" w:rsidP="00EE3105">
      <w:pPr>
        <w:pStyle w:val="Heading1"/>
        <w:jc w:val="left"/>
      </w:pPr>
      <w:r>
        <w:lastRenderedPageBreak/>
        <w:t>DISCUSSION</w:t>
      </w:r>
    </w:p>
    <w:p w14:paraId="09A6CE6B" w14:textId="316B4816" w:rsidR="00535CCF" w:rsidRDefault="00EA7876" w:rsidP="00EE3105">
      <w:pPr>
        <w:ind w:firstLine="720"/>
      </w:pPr>
      <w:r w:rsidRPr="00EA7876">
        <w:t xml:space="preserve">We create fine resolution yearly ozone distributions for 1990–2017 that incorporate surface observations and output from nine atmospheric </w:t>
      </w:r>
      <w:r w:rsidR="002F0CCD">
        <w:t xml:space="preserve">chemistry </w:t>
      </w:r>
      <w:r w:rsidRPr="00EA7876">
        <w:t>models</w:t>
      </w:r>
      <w:r w:rsidR="003B2E8E">
        <w:t>, using a novel combination of the M</w:t>
      </w:r>
      <w:r w:rsidR="005379CC">
        <w:rPr>
          <w:vertAlign w:val="superscript"/>
        </w:rPr>
        <w:t>3</w:t>
      </w:r>
      <w:r w:rsidR="003B2E8E">
        <w:t xml:space="preserve">Fusion method for creating a multi-model composite, which dominates the large-scale ozone estimates, and BME data fusion which </w:t>
      </w:r>
      <w:r w:rsidR="00271BB6">
        <w:t>influences ozone estimates near observation locations, smoothly integrating</w:t>
      </w:r>
      <w:r w:rsidR="003B2E8E">
        <w:t xml:space="preserve"> observations in space and time</w:t>
      </w:r>
      <w:r w:rsidRPr="00EA7876">
        <w:t>. Our analysis finds that methods incorporating observations outperform ozone estimated from models only. Additionally, the influence of an observation across multiple years</w:t>
      </w:r>
      <w:r w:rsidR="001C241D">
        <w:t xml:space="preserve"> in BME</w:t>
      </w:r>
      <w:r w:rsidRPr="00EA7876">
        <w:t xml:space="preserve"> further improves our ozone estimate. </w:t>
      </w:r>
      <w:r w:rsidR="001464B9">
        <w:t xml:space="preserve">Our method’s </w:t>
      </w:r>
      <w:r w:rsidRPr="00EA7876">
        <w:t xml:space="preserve">major strengths include the incorporation of multiple data types, the smooth weighting of </w:t>
      </w:r>
      <w:r w:rsidR="001464B9">
        <w:t>observational influence</w:t>
      </w:r>
      <w:r w:rsidRPr="00EA7876">
        <w:t xml:space="preserve"> across space and time, the ability to output a variance at every estimation point, and the estimation of global ozone with fine spatial structure. </w:t>
      </w:r>
      <w:r w:rsidR="00EB18A1">
        <w:t xml:space="preserve">The improvement in model performance from using our combination of </w:t>
      </w:r>
      <w:r w:rsidR="005379CC">
        <w:t>M</w:t>
      </w:r>
      <w:r w:rsidR="005379CC">
        <w:rPr>
          <w:vertAlign w:val="superscript"/>
        </w:rPr>
        <w:t>3</w:t>
      </w:r>
      <w:r w:rsidR="00EB18A1">
        <w:t xml:space="preserve">Fusion and BME provides a caution against using simple spatial interpolations of observations or output of a model without bias correction, to represent ozone.  </w:t>
      </w:r>
      <w:r w:rsidRPr="00EA7876">
        <w:t xml:space="preserve">Although we improve upon the previous </w:t>
      </w:r>
      <w:r w:rsidR="00BD26B4">
        <w:t xml:space="preserve">GBD </w:t>
      </w:r>
      <w:r w:rsidRPr="00EA7876">
        <w:t xml:space="preserve">ozone estimate, </w:t>
      </w:r>
      <w:r w:rsidR="00A46CE3">
        <w:t>some limitations remain</w:t>
      </w:r>
      <w:r w:rsidRPr="00EA7876">
        <w:t xml:space="preserve">. </w:t>
      </w:r>
      <w:r w:rsidR="0084789D" w:rsidRPr="00E70C8A">
        <w:t>The lack of monitoring stations in</w:t>
      </w:r>
      <w:r w:rsidR="00E70C8A" w:rsidRPr="00E70C8A">
        <w:t xml:space="preserve"> </w:t>
      </w:r>
      <w:r w:rsidR="0084789D" w:rsidRPr="00E70C8A">
        <w:t xml:space="preserve">large </w:t>
      </w:r>
      <w:r w:rsidR="00DA7249">
        <w:t xml:space="preserve">populous </w:t>
      </w:r>
      <w:r w:rsidR="0084789D" w:rsidRPr="00E70C8A">
        <w:t>regions limits our abilities to understand ozone</w:t>
      </w:r>
      <w:r w:rsidR="00452E55">
        <w:t xml:space="preserve"> exposure</w:t>
      </w:r>
      <w:r w:rsidR="0084789D" w:rsidRPr="00E70C8A">
        <w:t xml:space="preserve"> in these </w:t>
      </w:r>
      <w:r w:rsidR="00E70C8A" w:rsidRPr="00E70C8A">
        <w:t>areas</w:t>
      </w:r>
      <w:r w:rsidR="0084789D" w:rsidRPr="00E70C8A">
        <w:t xml:space="preserve">, where these uncertainties </w:t>
      </w:r>
      <w:r w:rsidR="00DA7249">
        <w:t xml:space="preserve">affect </w:t>
      </w:r>
      <w:r w:rsidR="0084789D" w:rsidRPr="00E70C8A">
        <w:t>both the multi-model composite and BME data fusion.</w:t>
      </w:r>
      <w:r w:rsidR="004617FB">
        <w:t xml:space="preserve"> </w:t>
      </w:r>
      <w:r w:rsidR="00507B99">
        <w:t xml:space="preserve">Our method is limited in years with fewer </w:t>
      </w:r>
      <w:r w:rsidR="00673DFA">
        <w:t>observations and models available</w:t>
      </w:r>
      <w:r w:rsidR="00507B99">
        <w:t>; additionally, the fine resolution model output that informs the fine spatial pattern of our output is only available for a single year</w:t>
      </w:r>
      <w:r w:rsidR="004617FB">
        <w:t xml:space="preserve">. </w:t>
      </w:r>
      <w:r w:rsidRPr="00EA7876">
        <w:t>Future work may apply a nonlinear bias correction</w:t>
      </w:r>
      <w:r w:rsidR="008C02F4">
        <w:t>,</w:t>
      </w:r>
      <w:r w:rsidRPr="00EA7876">
        <w:t xml:space="preserve"> </w:t>
      </w:r>
      <w:r w:rsidR="008C02F4">
        <w:t>or use machine learning to correct bias,</w:t>
      </w:r>
      <w:r w:rsidR="004F4798">
        <w:rPr>
          <w:vertAlign w:val="superscript"/>
        </w:rPr>
        <w:t>60</w:t>
      </w:r>
      <w:r w:rsidR="008C02F4">
        <w:t xml:space="preserve"> </w:t>
      </w:r>
      <w:r w:rsidRPr="00EA7876">
        <w:t>to the multi-model composite to improve the global offset</w:t>
      </w:r>
      <w:r w:rsidR="00B542A2">
        <w:t>,</w:t>
      </w:r>
      <w:r w:rsidRPr="00EA7876">
        <w:t xml:space="preserve"> and thus</w:t>
      </w:r>
      <w:r w:rsidR="00B542A2">
        <w:t xml:space="preserve"> </w:t>
      </w:r>
      <w:r w:rsidRPr="00EA7876">
        <w:t xml:space="preserve">the overall estimation. </w:t>
      </w:r>
      <w:r w:rsidR="00AB10F7">
        <w:t xml:space="preserve"> Our work also shows the value of using multiple models in creating a multi-model composite, as output from each model </w:t>
      </w:r>
      <w:r w:rsidR="001F210C">
        <w:t>was selected (weight&gt;0)</w:t>
      </w:r>
      <w:r w:rsidR="00AB10F7">
        <w:t xml:space="preserve"> in at least some regions and years.</w:t>
      </w:r>
    </w:p>
    <w:p w14:paraId="21D83CBF" w14:textId="15719EC0" w:rsidR="00EA7876" w:rsidRDefault="00EA7876" w:rsidP="00EE3105">
      <w:pPr>
        <w:ind w:firstLine="720"/>
      </w:pPr>
      <w:r w:rsidRPr="00EA7876">
        <w:lastRenderedPageBreak/>
        <w:t>Our method can be applied to future years as more observations and model output become available. Additionally, our method can be used to estimate ozone metrics other than OSDMA8, including for studies of vegetation and crop impacts.</w:t>
      </w:r>
      <w:r w:rsidR="004F4798">
        <w:rPr>
          <w:vertAlign w:val="superscript"/>
        </w:rPr>
        <w:t>61</w:t>
      </w:r>
      <w:r w:rsidRPr="00EA7876">
        <w:t xml:space="preserve"> </w:t>
      </w:r>
      <w:r w:rsidR="00535CCF" w:rsidRPr="00EA7876">
        <w:t xml:space="preserve">While model output and geostatistical techniques </w:t>
      </w:r>
      <w:r w:rsidR="00F464B8">
        <w:t xml:space="preserve">like </w:t>
      </w:r>
      <w:r w:rsidR="00535CCF" w:rsidRPr="00EA7876">
        <w:t xml:space="preserve">BME can estimate </w:t>
      </w:r>
      <w:r w:rsidR="00BD26B4">
        <w:t xml:space="preserve">global </w:t>
      </w:r>
      <w:r w:rsidR="00535CCF" w:rsidRPr="00EA7876">
        <w:t xml:space="preserve">ozone, </w:t>
      </w:r>
      <w:r w:rsidR="00BD26B4">
        <w:t xml:space="preserve">estimates suffer from the lack of </w:t>
      </w:r>
      <w:r w:rsidR="00535CCF" w:rsidRPr="00EA7876">
        <w:t xml:space="preserve">observations </w:t>
      </w:r>
      <w:r w:rsidR="00BD26B4">
        <w:t>in some world regions</w:t>
      </w:r>
      <w:r w:rsidR="00535CCF" w:rsidRPr="00EA7876">
        <w:t xml:space="preserve">. </w:t>
      </w:r>
      <w:r w:rsidR="00BD26B4">
        <w:t>A</w:t>
      </w:r>
      <w:r w:rsidR="00535CCF" w:rsidRPr="00EA7876">
        <w:t xml:space="preserve">dditional observations, </w:t>
      </w:r>
      <w:r w:rsidR="00E70C8A">
        <w:t>especially</w:t>
      </w:r>
      <w:r w:rsidR="00535CCF" w:rsidRPr="00EA7876">
        <w:t xml:space="preserve"> </w:t>
      </w:r>
      <w:r w:rsidR="00E70C8A">
        <w:t>in unmonitored regions with large populations</w:t>
      </w:r>
      <w:r w:rsidR="001F210C">
        <w:t xml:space="preserve"> </w:t>
      </w:r>
      <w:r w:rsidR="0085748E">
        <w:t xml:space="preserve">including </w:t>
      </w:r>
      <w:r w:rsidR="001F210C">
        <w:t xml:space="preserve">megacities in low- and middle-income nations, </w:t>
      </w:r>
      <w:r w:rsidR="00BD26B4">
        <w:t xml:space="preserve">are essential to improve </w:t>
      </w:r>
      <w:r w:rsidR="00535CCF" w:rsidRPr="00EA7876">
        <w:t>understand</w:t>
      </w:r>
      <w:r w:rsidR="00BD26B4">
        <w:t xml:space="preserve">ing of ozone exposure and </w:t>
      </w:r>
      <w:r w:rsidR="00535CCF" w:rsidRPr="00EA7876">
        <w:t>health burden.</w:t>
      </w:r>
    </w:p>
    <w:p w14:paraId="31166C79" w14:textId="2E87303A" w:rsidR="0084789D" w:rsidRDefault="0084789D" w:rsidP="0084789D">
      <w:pPr>
        <w:spacing w:after="240"/>
        <w:ind w:firstLine="720"/>
        <w:contextualSpacing w:val="0"/>
      </w:pPr>
      <w:r>
        <w:t>Ozone exposure is increasing globally, with global population</w:t>
      </w:r>
      <w:r w:rsidR="001F210C">
        <w:t>-</w:t>
      </w:r>
      <w:r>
        <w:t xml:space="preserve">weighted ozone showing a positive trend from 1990-2017, driven by strong positive trends in </w:t>
      </w:r>
      <w:r w:rsidR="00E70C8A">
        <w:t>highly</w:t>
      </w:r>
      <w:r>
        <w:t xml:space="preserve"> populated and polluted regions of Asia and Africa. </w:t>
      </w:r>
      <w:r w:rsidR="006E622C" w:rsidRPr="00684445">
        <w:t xml:space="preserve">The increasing global exposure to ozone </w:t>
      </w:r>
      <w:r w:rsidR="006E622C">
        <w:t xml:space="preserve">indicates that current </w:t>
      </w:r>
      <w:r w:rsidR="006E622C" w:rsidRPr="00684445">
        <w:t>ozone management</w:t>
      </w:r>
      <w:r w:rsidR="006E622C">
        <w:t xml:space="preserve"> policies are failing to reduce ozone exposure in many regions of the world.  Our results can be used by policy makers to identify regions where ozone pollution could </w:t>
      </w:r>
      <w:r w:rsidR="006E622C" w:rsidRPr="00684445">
        <w:t>be</w:t>
      </w:r>
      <w:r w:rsidR="006E622C">
        <w:t xml:space="preserve"> mitigated through reductions of</w:t>
      </w:r>
      <w:r w:rsidR="006E622C" w:rsidRPr="00684445">
        <w:t xml:space="preserve"> ozone precursor emissions, mainly from fossil-fuel combustion, on local, national and continental scales, </w:t>
      </w:r>
      <w:r w:rsidR="006E622C">
        <w:t>or</w:t>
      </w:r>
      <w:r w:rsidR="006E622C" w:rsidRPr="00684445">
        <w:t xml:space="preserve"> through international agreements to reduce emissions, including methane</w:t>
      </w:r>
      <w:r w:rsidR="006E622C">
        <w:t>,</w:t>
      </w:r>
      <w:r w:rsidR="006E622C" w:rsidRPr="00684445">
        <w:t xml:space="preserve"> that affect global background </w:t>
      </w:r>
      <w:r>
        <w:t>ozone</w:t>
      </w:r>
      <w:r w:rsidR="00000C87">
        <w:t>.</w:t>
      </w:r>
      <w:r>
        <w:fldChar w:fldCharType="begin" w:fldLock="1"/>
      </w:r>
      <w:r w:rsidR="00E83C4F">
        <w:instrText>ADDIN CSL_CITATION {"citationItems":[{"id":"ITEM-1","itemData":{"DOI":"10.1073/pnas.0600201103","ISSN":"00278424","abstract":"Methane (CH4) contributes to the growing global background concentration of tropospheric ozone (O3), an air pollutant associated with premature mortality. Methane and ozone are also important greenhouse gases. Reducing methane emissions therefore decreases surface ozone everywhere while slowing climate warming, but although methane mitigation has been considered to address climate change, it has not for air quality. Here we show that global decreases in surface ozone concentrations, due to methane mitigation, result in substantial and widespread decreases in premature human mortality. Reducing global anthropogenic methane emissions by 20% beginning in 2010 would decrease the average daily maximum 8-h surface ozone by ≈1 part per billion by volume globally. By using epidemiologic ozone-mortality relationships, this ozone reduction is estimated to prevent ≈30,000 premature all-cause mortalities globally in 2030, and ≈370,000 between 2010 and 2030. If only cardiovascular and respiratory mortalities are considered, ≈17,000 global mortalities can be avoided in 2030. The marginal cost-effectiveness of this 20% methane reduction is estimated to be ≈$420,000 per avoided mortality. If avoided mortalities are valued at $1 million each, the benefit is ≈$240 per tonne of CH4 (≈$12 per tonne of CO2 equivalent), which exceeds the marginal cost of the methane reduction. These estimated air pollution ancillary benefits of climate-motivated methane emission reductions are comparable with those estimated previously for CO2. Methane mitigation offers a unique opportunity to improve air quality globally and can be a cost-effective component of international ozone management, bringing multiple benefits for air quality, public health, agriculture, climate, and energy. © 2006 by The National Academy of Sciences of the USA.","author":[{"dropping-particle":"","family":"West","given":"J. Jason","non-dropping-particle":"","parse-names":false,"suffix":""},{"dropping-particle":"","family":"Fiore","given":"Arlene M.","non-dropping-particle":"","parse-names":false,"suffix":""},{"dropping-particle":"","family":"Horowitz","given":"Larry W.","non-dropping-particle":"","parse-names":false,"suffix":""},{"dropping-particle":"","family":"Mauzerall","given":"Denise L.","non-dropping-particle":"","parse-names":false,"suffix":""}],"container-title":"Proceedings of the National Academy of Sciences of the United States of America","id":"ITEM-1","issue":"11","issued":{"date-parts":[["2006","3","14"]]},"page":"3988-3993","title":"Global health benefits of mitigating ozone pollution with methane emission controls","type":"article-journal","volume":"103"},"uris":["http://www.mendeley.com/documents/?uuid=3716f26b-f686-300e-ad60-99de5055a817"]},{"id":"ITEM-2","itemData":{"author":[{"dropping-particle":"","family":"Dentener","given":"Frank","non-dropping-particle":"","parse-names":false,"suffix":""},{"dropping-particle":"","family":"Keating","given":"Terry","non-dropping-particle":"","parse-names":false,"suffix":""},{"dropping-particle":"","family":"Akimoto","given":"Hajime","non-dropping-particle":"","parse-names":false,"suffix":""}],"id":"ITEM-2","issued":{"date-parts":[["2010"]]},"publisher-place":"Economic Commission for Europe, Geneva","title":"Hemispheric Transport of Air Pollution: Part A: Ozone and Particulate Matter","type":"report"},"uris":["http://www.mendeley.com/documents/?uuid=12dc3962-03c5-43bf-bc47-ac1619592ef8"]}],"mendeley":{"formattedCitation":"&lt;sup&gt;54,55&lt;/sup&gt;","plainTextFormattedCitation":"54,55","previouslyFormattedCitation":"&lt;sup&gt;54,55&lt;/sup&gt;"},"properties":{"noteIndex":0},"schema":"https://github.com/citation-style-language/schema/raw/master/csl-citation.json"}</w:instrText>
      </w:r>
      <w:r>
        <w:fldChar w:fldCharType="separate"/>
      </w:r>
      <w:r w:rsidR="004F4798" w:rsidRPr="00371702" w:rsidDel="004F4798">
        <w:rPr>
          <w:noProof/>
          <w:vertAlign w:val="superscript"/>
        </w:rPr>
        <w:t xml:space="preserve"> </w:t>
      </w:r>
      <w:r>
        <w:fldChar w:fldCharType="end"/>
      </w:r>
      <w:r w:rsidR="004F4798">
        <w:rPr>
          <w:vertAlign w:val="superscript"/>
        </w:rPr>
        <w:t>62,63</w:t>
      </w:r>
    </w:p>
    <w:p w14:paraId="2FD19A80" w14:textId="77777777" w:rsidR="00EE3105" w:rsidRDefault="00EE3105" w:rsidP="00EE3105">
      <w:pPr>
        <w:rPr>
          <w:b/>
        </w:rPr>
      </w:pPr>
      <w:r>
        <w:rPr>
          <w:b/>
        </w:rPr>
        <w:t>ASSOCIATED CONTENT</w:t>
      </w:r>
    </w:p>
    <w:p w14:paraId="0615AA0F" w14:textId="194BF11C" w:rsidR="007828BD" w:rsidRDefault="00EE3105" w:rsidP="007828BD">
      <w:pPr>
        <w:spacing w:after="240"/>
        <w:contextualSpacing w:val="0"/>
        <w:rPr>
          <w:b/>
        </w:rPr>
      </w:pPr>
      <w:r>
        <w:rPr>
          <w:b/>
        </w:rPr>
        <w:t>Supporting Information</w:t>
      </w:r>
      <w:r w:rsidR="007828BD">
        <w:rPr>
          <w:b/>
        </w:rPr>
        <w:t xml:space="preserve">. </w:t>
      </w:r>
      <w:r w:rsidR="007828BD">
        <w:rPr>
          <w:szCs w:val="24"/>
        </w:rPr>
        <w:t xml:space="preserve">The supporting information includes </w:t>
      </w:r>
      <w:r w:rsidR="007828BD" w:rsidRPr="007828BD">
        <w:rPr>
          <w:szCs w:val="24"/>
        </w:rPr>
        <w:t>multi-model composite</w:t>
      </w:r>
      <w:r w:rsidR="00B6326B">
        <w:rPr>
          <w:szCs w:val="24"/>
        </w:rPr>
        <w:t xml:space="preserve"> model weights</w:t>
      </w:r>
      <w:r w:rsidR="007828BD" w:rsidRPr="007828BD">
        <w:rPr>
          <w:szCs w:val="24"/>
        </w:rPr>
        <w:t xml:space="preserve">, covariance parameters, </w:t>
      </w:r>
      <w:r w:rsidR="007828BD">
        <w:rPr>
          <w:szCs w:val="24"/>
        </w:rPr>
        <w:t>f</w:t>
      </w:r>
      <w:r w:rsidR="007828BD" w:rsidRPr="007828BD">
        <w:rPr>
          <w:szCs w:val="24"/>
        </w:rPr>
        <w:t xml:space="preserve">ine resolution addition example, yearly maps for all relevant scenarios, </w:t>
      </w:r>
      <w:r w:rsidR="007828BD">
        <w:rPr>
          <w:szCs w:val="24"/>
        </w:rPr>
        <w:t>c</w:t>
      </w:r>
      <w:r w:rsidR="007828BD" w:rsidRPr="007828BD">
        <w:rPr>
          <w:szCs w:val="24"/>
        </w:rPr>
        <w:t xml:space="preserve">ross validation statistics, </w:t>
      </w:r>
      <w:r w:rsidR="004F1998">
        <w:rPr>
          <w:szCs w:val="24"/>
        </w:rPr>
        <w:t xml:space="preserve">and </w:t>
      </w:r>
      <w:r w:rsidR="0085748E">
        <w:rPr>
          <w:szCs w:val="24"/>
        </w:rPr>
        <w:t xml:space="preserve">national </w:t>
      </w:r>
      <w:r w:rsidR="004F1998">
        <w:rPr>
          <w:szCs w:val="24"/>
        </w:rPr>
        <w:t xml:space="preserve">ozone trends </w:t>
      </w:r>
      <w:r w:rsidR="00C5499F">
        <w:rPr>
          <w:szCs w:val="24"/>
        </w:rPr>
        <w:t>with uncertainty intervals</w:t>
      </w:r>
      <w:r w:rsidR="007828BD" w:rsidRPr="007828BD">
        <w:rPr>
          <w:szCs w:val="24"/>
        </w:rPr>
        <w:t>.</w:t>
      </w:r>
    </w:p>
    <w:p w14:paraId="606EE305" w14:textId="6FD32A77" w:rsidR="007828BD" w:rsidRDefault="00EE3105" w:rsidP="007828BD">
      <w:pPr>
        <w:contextualSpacing w:val="0"/>
        <w:rPr>
          <w:b/>
        </w:rPr>
      </w:pPr>
      <w:r>
        <w:rPr>
          <w:b/>
        </w:rPr>
        <w:t>AUTHOR INFORMATION</w:t>
      </w:r>
    </w:p>
    <w:p w14:paraId="20FDBE31" w14:textId="4775C1C9" w:rsidR="007828BD" w:rsidRPr="005173B0" w:rsidRDefault="007828BD" w:rsidP="00E70C8A">
      <w:pPr>
        <w:pStyle w:val="FACorrespondingAuthorFootnote"/>
        <w:spacing w:after="240"/>
      </w:pPr>
      <w:r w:rsidRPr="005173B0">
        <w:t>Corresponding Author</w:t>
      </w:r>
      <w:r w:rsidR="0084789D">
        <w:t xml:space="preserve">: J. Jason West, </w:t>
      </w:r>
      <w:r w:rsidR="0084789D" w:rsidRPr="0084789D">
        <w:t>jasonwest@unc.edu</w:t>
      </w:r>
      <w:r w:rsidR="0084789D">
        <w:t>, 919-843-3928.</w:t>
      </w:r>
    </w:p>
    <w:p w14:paraId="4A85211F" w14:textId="3B262B02" w:rsidR="00EE3105" w:rsidRDefault="00EE3105" w:rsidP="00EE3105">
      <w:pPr>
        <w:rPr>
          <w:b/>
        </w:rPr>
      </w:pPr>
      <w:r>
        <w:rPr>
          <w:b/>
        </w:rPr>
        <w:t>ACKNOWLEDGEMENTS</w:t>
      </w:r>
    </w:p>
    <w:p w14:paraId="16CF699B" w14:textId="0EAB01FD" w:rsidR="00A13CA8" w:rsidRDefault="0085748E" w:rsidP="007828BD">
      <w:pPr>
        <w:spacing w:after="240"/>
        <w:contextualSpacing w:val="0"/>
      </w:pPr>
      <w:r>
        <w:lastRenderedPageBreak/>
        <w:t xml:space="preserve">We acknowledge support from the </w:t>
      </w:r>
      <w:r w:rsidR="007828BD" w:rsidRPr="007828BD">
        <w:t>NASA Health and Air Quality Applied Sciences Team (#NNX16AQ30G) and the National Institute for Occupational Safety and Health (T42-OH008673)</w:t>
      </w:r>
      <w:r w:rsidR="007828BD">
        <w:t>.</w:t>
      </w:r>
      <w:r w:rsidR="00444F86">
        <w:t xml:space="preserve"> </w:t>
      </w:r>
      <w:r w:rsidR="00444F86" w:rsidRPr="00444F86">
        <w:t>Makoto Deushi was supported by the Japan Society for the Promotion of Science (JP20K04070).</w:t>
      </w:r>
    </w:p>
    <w:p w14:paraId="559E9E93" w14:textId="77777777" w:rsidR="00A13CA8" w:rsidRPr="007828BD" w:rsidRDefault="00A13CA8" w:rsidP="007828BD">
      <w:pPr>
        <w:spacing w:after="240"/>
        <w:contextualSpacing w:val="0"/>
      </w:pPr>
    </w:p>
    <w:p w14:paraId="746B666A" w14:textId="1A952FDA" w:rsidR="00F63C6A" w:rsidRPr="00EE3105" w:rsidRDefault="00EE3105" w:rsidP="007828BD">
      <w:pPr>
        <w:widowControl/>
        <w:rPr>
          <w:b/>
        </w:rPr>
      </w:pPr>
      <w:r>
        <w:rPr>
          <w:b/>
        </w:rPr>
        <w:t>REFERENCES</w:t>
      </w:r>
    </w:p>
    <w:p w14:paraId="09958754" w14:textId="77777777" w:rsidR="00EC45DC" w:rsidRPr="006B1D71" w:rsidRDefault="00EC45DC" w:rsidP="00EC45DC">
      <w:pPr>
        <w:autoSpaceDE w:val="0"/>
        <w:autoSpaceDN w:val="0"/>
        <w:adjustRightInd w:val="0"/>
        <w:spacing w:after="240"/>
        <w:ind w:left="640" w:hanging="640"/>
        <w:rPr>
          <w:noProof/>
        </w:rPr>
      </w:pPr>
      <w:r w:rsidRPr="006B1D71">
        <w:rPr>
          <w:noProof/>
        </w:rPr>
        <w:t xml:space="preserve">(1) </w:t>
      </w:r>
      <w:r w:rsidRPr="006B1D71">
        <w:rPr>
          <w:noProof/>
        </w:rPr>
        <w:tab/>
        <w:t xml:space="preserve">Jerrett, M.; Burnett, R. T.; Arden Pope, C.; Ito, K.; Thurston, G.; Krewski, D.; Shi, Y.; Calle, E.; Thun, M. Long-Term Ozone Exposure and Mortality. </w:t>
      </w:r>
      <w:r w:rsidRPr="006B1D71">
        <w:rPr>
          <w:i/>
          <w:iCs/>
          <w:noProof/>
        </w:rPr>
        <w:t>N. Engl. J. Med.</w:t>
      </w:r>
      <w:r w:rsidRPr="006B1D71">
        <w:rPr>
          <w:noProof/>
        </w:rPr>
        <w:t xml:space="preserve"> </w:t>
      </w:r>
      <w:r w:rsidRPr="006B1D71">
        <w:rPr>
          <w:b/>
          <w:bCs/>
          <w:noProof/>
        </w:rPr>
        <w:t>2009</w:t>
      </w:r>
      <w:r w:rsidRPr="006B1D71">
        <w:rPr>
          <w:noProof/>
        </w:rPr>
        <w:t xml:space="preserve">, </w:t>
      </w:r>
      <w:r w:rsidRPr="006B1D71">
        <w:rPr>
          <w:i/>
          <w:iCs/>
          <w:noProof/>
        </w:rPr>
        <w:t>360</w:t>
      </w:r>
      <w:r w:rsidRPr="006B1D71">
        <w:rPr>
          <w:noProof/>
        </w:rPr>
        <w:t xml:space="preserve"> (11), 1085–1095. https://doi.org/10.1056/NEJMoa0803894.</w:t>
      </w:r>
    </w:p>
    <w:p w14:paraId="48754D33" w14:textId="0633D47B" w:rsidR="00EC45DC" w:rsidRDefault="00EC45DC" w:rsidP="00EC45DC">
      <w:pPr>
        <w:autoSpaceDE w:val="0"/>
        <w:autoSpaceDN w:val="0"/>
        <w:adjustRightInd w:val="0"/>
        <w:spacing w:after="240"/>
        <w:ind w:left="640" w:hanging="640"/>
        <w:rPr>
          <w:noProof/>
        </w:rPr>
      </w:pPr>
      <w:r w:rsidRPr="006B1D71">
        <w:rPr>
          <w:noProof/>
        </w:rPr>
        <w:t xml:space="preserve">(2) </w:t>
      </w:r>
      <w:r w:rsidRPr="006B1D71">
        <w:rPr>
          <w:noProof/>
        </w:rPr>
        <w:tab/>
        <w:t xml:space="preserve">Turner, M. C.; Jerrett, M.; Pope, C. A.; Krewski, D.; Gapstur, S. M.; Diver, W. R.; Beckerman, B. S.; Marshall, J. D.; Su, J.; Crouse, D. L.; Burnett, R. T. Long-Term Ozone Exposure and Mortality in a Large Prospective Study. </w:t>
      </w:r>
      <w:r w:rsidRPr="006B1D71">
        <w:rPr>
          <w:i/>
          <w:iCs/>
          <w:noProof/>
        </w:rPr>
        <w:t>Am. J. Respir. Crit. Care Med.</w:t>
      </w:r>
      <w:r w:rsidRPr="006B1D71">
        <w:rPr>
          <w:noProof/>
        </w:rPr>
        <w:t xml:space="preserve"> </w:t>
      </w:r>
      <w:r w:rsidRPr="006B1D71">
        <w:rPr>
          <w:b/>
          <w:bCs/>
          <w:noProof/>
        </w:rPr>
        <w:t>2016</w:t>
      </w:r>
      <w:r w:rsidRPr="006B1D71">
        <w:rPr>
          <w:noProof/>
        </w:rPr>
        <w:t xml:space="preserve">, </w:t>
      </w:r>
      <w:r w:rsidRPr="006B1D71">
        <w:rPr>
          <w:i/>
          <w:iCs/>
          <w:noProof/>
        </w:rPr>
        <w:t>193</w:t>
      </w:r>
      <w:r w:rsidRPr="006B1D71">
        <w:rPr>
          <w:noProof/>
        </w:rPr>
        <w:t xml:space="preserve"> (10), 1134–1142. </w:t>
      </w:r>
      <w:hyperlink r:id="rId14" w:history="1">
        <w:r w:rsidR="0076340C" w:rsidRPr="00FB70A5">
          <w:rPr>
            <w:rStyle w:val="Hyperlink"/>
            <w:noProof/>
          </w:rPr>
          <w:t>https://doi.org/10.1164/rccm.201508-1633OC</w:t>
        </w:r>
      </w:hyperlink>
      <w:r w:rsidRPr="006B1D71">
        <w:rPr>
          <w:noProof/>
        </w:rPr>
        <w:t>.</w:t>
      </w:r>
    </w:p>
    <w:p w14:paraId="571F7365" w14:textId="043D6916" w:rsidR="00EC45DC" w:rsidRPr="006B1D71" w:rsidRDefault="0076340C" w:rsidP="00EC45DC">
      <w:pPr>
        <w:autoSpaceDE w:val="0"/>
        <w:autoSpaceDN w:val="0"/>
        <w:adjustRightInd w:val="0"/>
        <w:spacing w:after="240"/>
        <w:ind w:left="640" w:hanging="640"/>
        <w:rPr>
          <w:noProof/>
        </w:rPr>
      </w:pPr>
      <w:r>
        <w:rPr>
          <w:noProof/>
        </w:rPr>
        <w:t xml:space="preserve">(3) </w:t>
      </w:r>
      <w:r>
        <w:rPr>
          <w:noProof/>
        </w:rPr>
        <w:tab/>
        <w:t xml:space="preserve">Di, Q.; Dai, L.; Wang, Y.; Zanobetti, A.; Choirat, C.; Schwartz, J. D.; Dominici, F. Association of short-term exposure to air pollution with mortality in older adults, </w:t>
      </w:r>
      <w:r>
        <w:rPr>
          <w:i/>
          <w:noProof/>
        </w:rPr>
        <w:t>J. Amer. Med. Assoc.</w:t>
      </w:r>
      <w:r w:rsidR="0027195A">
        <w:rPr>
          <w:noProof/>
        </w:rPr>
        <w:t xml:space="preserve"> </w:t>
      </w:r>
      <w:r w:rsidR="0027195A">
        <w:rPr>
          <w:b/>
          <w:noProof/>
        </w:rPr>
        <w:t>2017</w:t>
      </w:r>
      <w:r w:rsidR="0027195A">
        <w:rPr>
          <w:noProof/>
        </w:rPr>
        <w:t xml:space="preserve">, </w:t>
      </w:r>
      <w:r w:rsidR="0027195A">
        <w:rPr>
          <w:i/>
          <w:noProof/>
        </w:rPr>
        <w:t>318</w:t>
      </w:r>
      <w:r w:rsidR="0027195A">
        <w:rPr>
          <w:noProof/>
        </w:rPr>
        <w:t xml:space="preserve"> (24), 2446-2456. doi: 10.1001/jama.2017.17923.</w:t>
      </w:r>
      <w:r w:rsidR="00EC45DC" w:rsidRPr="006B1D71">
        <w:rPr>
          <w:noProof/>
        </w:rPr>
        <w:t>(</w:t>
      </w:r>
      <w:r w:rsidR="00BF3E53">
        <w:rPr>
          <w:noProof/>
        </w:rPr>
        <w:t>4</w:t>
      </w:r>
      <w:r w:rsidR="00EC45DC" w:rsidRPr="006B1D71">
        <w:rPr>
          <w:noProof/>
        </w:rPr>
        <w:t xml:space="preserve">) </w:t>
      </w:r>
      <w:r w:rsidR="00EC45DC" w:rsidRPr="006B1D71">
        <w:rPr>
          <w:noProof/>
        </w:rPr>
        <w:tab/>
        <w:t xml:space="preserve">Myhre, G., Shindell, D., Bréon, F.-M., Collins, W., Fuglestvedt, J., Huang, J., Koch, D., Lamarque, J.-F., Lee, D., Mendoza, B., </w:t>
      </w:r>
      <w:r w:rsidR="00EC45DC">
        <w:rPr>
          <w:noProof/>
        </w:rPr>
        <w:t>et al</w:t>
      </w:r>
      <w:r w:rsidR="00EC45DC" w:rsidRPr="006B1D71">
        <w:rPr>
          <w:noProof/>
        </w:rPr>
        <w:t>. Anthropogenic and Natural Radiative Forcing. In: Climate Change 2013: The Physical Science Basis. Contribution of Working Group I to the Fifth Assessment Report of the Intergovernmental Panel on Climate Change [Stocker, T.F., D. Qin, G.-K. Plattner, M. Ti; Cambridge University Press: Cambridge, United Kingdom and New York, NY, USA, 2013.</w:t>
      </w:r>
    </w:p>
    <w:p w14:paraId="6C9AC9AC" w14:textId="7A2D7E96"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5</w:t>
      </w:r>
      <w:r w:rsidRPr="006B1D71">
        <w:rPr>
          <w:noProof/>
        </w:rPr>
        <w:t xml:space="preserve">) </w:t>
      </w:r>
      <w:r w:rsidRPr="006B1D71">
        <w:rPr>
          <w:noProof/>
        </w:rPr>
        <w:tab/>
        <w:t xml:space="preserve">U.S. EPA. </w:t>
      </w:r>
      <w:r w:rsidRPr="006B1D71">
        <w:rPr>
          <w:i/>
          <w:iCs/>
          <w:noProof/>
        </w:rPr>
        <w:t xml:space="preserve">Integrated Science Assessment  </w:t>
      </w:r>
      <w:r w:rsidR="0027195A">
        <w:rPr>
          <w:i/>
          <w:iCs/>
          <w:noProof/>
        </w:rPr>
        <w:t xml:space="preserve">for </w:t>
      </w:r>
      <w:r w:rsidRPr="006B1D71">
        <w:rPr>
          <w:i/>
          <w:iCs/>
          <w:noProof/>
        </w:rPr>
        <w:t xml:space="preserve">Ozone and Related Photochemical </w:t>
      </w:r>
      <w:r w:rsidRPr="006B1D71">
        <w:rPr>
          <w:i/>
          <w:iCs/>
          <w:noProof/>
        </w:rPr>
        <w:lastRenderedPageBreak/>
        <w:t>Oxidants</w:t>
      </w:r>
      <w:r w:rsidRPr="006B1D71">
        <w:rPr>
          <w:noProof/>
        </w:rPr>
        <w:t>; U.S. Environmental Protection Agency, Washington, DC, EPA/600/R-</w:t>
      </w:r>
      <w:r w:rsidR="0027195A">
        <w:rPr>
          <w:noProof/>
        </w:rPr>
        <w:t>2</w:t>
      </w:r>
      <w:r w:rsidRPr="006B1D71">
        <w:rPr>
          <w:noProof/>
        </w:rPr>
        <w:t>0/0</w:t>
      </w:r>
      <w:r w:rsidR="0027195A">
        <w:rPr>
          <w:noProof/>
        </w:rPr>
        <w:t>12</w:t>
      </w:r>
      <w:r w:rsidRPr="006B1D71">
        <w:rPr>
          <w:noProof/>
        </w:rPr>
        <w:t>, 20</w:t>
      </w:r>
      <w:r w:rsidR="0027195A">
        <w:rPr>
          <w:noProof/>
        </w:rPr>
        <w:t>20</w:t>
      </w:r>
      <w:r w:rsidRPr="006B1D71">
        <w:rPr>
          <w:noProof/>
        </w:rPr>
        <w:t>.</w:t>
      </w:r>
    </w:p>
    <w:p w14:paraId="0937BF7A" w14:textId="3E5E3C46"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6</w:t>
      </w:r>
      <w:r w:rsidRPr="006B1D71">
        <w:rPr>
          <w:noProof/>
        </w:rPr>
        <w:t xml:space="preserve">) </w:t>
      </w:r>
      <w:r w:rsidRPr="006B1D71">
        <w:rPr>
          <w:noProof/>
        </w:rPr>
        <w:tab/>
        <w:t xml:space="preserve">Emberson, L. D.; Pleijel, H.; Ainsworth, E. A.; van den Berg, M.; Ren, W.; Osborne, S.; Mills, G.; Pandey, D.; Dentener, F.; Büker, P.; </w:t>
      </w:r>
      <w:r>
        <w:rPr>
          <w:noProof/>
        </w:rPr>
        <w:t xml:space="preserve">et al. </w:t>
      </w:r>
      <w:r w:rsidRPr="006B1D71">
        <w:rPr>
          <w:noProof/>
        </w:rPr>
        <w:t xml:space="preserve">Ozone Effects on Crops and Consideration in Crop Models. </w:t>
      </w:r>
      <w:r w:rsidRPr="006B1D71">
        <w:rPr>
          <w:i/>
          <w:iCs/>
          <w:noProof/>
        </w:rPr>
        <w:t>Eur. J. Agron.</w:t>
      </w:r>
      <w:r w:rsidRPr="006B1D71">
        <w:rPr>
          <w:noProof/>
        </w:rPr>
        <w:t xml:space="preserve"> </w:t>
      </w:r>
      <w:r w:rsidRPr="006B1D71">
        <w:rPr>
          <w:b/>
          <w:bCs/>
          <w:noProof/>
        </w:rPr>
        <w:t>2018</w:t>
      </w:r>
      <w:r w:rsidRPr="006B1D71">
        <w:rPr>
          <w:noProof/>
        </w:rPr>
        <w:t xml:space="preserve">, </w:t>
      </w:r>
      <w:r w:rsidRPr="006B1D71">
        <w:rPr>
          <w:i/>
          <w:iCs/>
          <w:noProof/>
        </w:rPr>
        <w:t>100</w:t>
      </w:r>
      <w:r w:rsidRPr="006B1D71">
        <w:rPr>
          <w:noProof/>
        </w:rPr>
        <w:t>, 19–34. https://doi.org/10.1016/j.eja.2018.06.002.</w:t>
      </w:r>
    </w:p>
    <w:p w14:paraId="3AB965B1" w14:textId="403B25F7"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7</w:t>
      </w:r>
      <w:r w:rsidRPr="006B1D71">
        <w:rPr>
          <w:noProof/>
        </w:rPr>
        <w:t xml:space="preserve">) </w:t>
      </w:r>
      <w:r w:rsidRPr="006B1D71">
        <w:rPr>
          <w:noProof/>
        </w:rPr>
        <w:tab/>
        <w:t xml:space="preserve">Fleming, Z. L.; Doherty, R. M.; Von Schneidemesser, E.; Malley, C. S.; Cooper, O. R.; Pinto, J. P.; Colette, A.; Xu, X.; Simpson, D.; Schultz, M. G.; </w:t>
      </w:r>
      <w:r>
        <w:rPr>
          <w:noProof/>
        </w:rPr>
        <w:t>et al.</w:t>
      </w:r>
      <w:r w:rsidRPr="006B1D71">
        <w:rPr>
          <w:noProof/>
        </w:rPr>
        <w:t xml:space="preserve"> Tropospheric Ozone Assessment Report: Present-Day Ozone Distribution and Trends Relevant to Human Health. </w:t>
      </w:r>
      <w:r w:rsidRPr="006B1D71">
        <w:rPr>
          <w:i/>
          <w:iCs/>
          <w:noProof/>
        </w:rPr>
        <w:t>Elementa</w:t>
      </w:r>
      <w:r w:rsidRPr="006B1D71">
        <w:rPr>
          <w:noProof/>
        </w:rPr>
        <w:t xml:space="preserve"> </w:t>
      </w:r>
      <w:r w:rsidRPr="006B1D71">
        <w:rPr>
          <w:b/>
          <w:bCs/>
          <w:noProof/>
        </w:rPr>
        <w:t>2018</w:t>
      </w:r>
      <w:r w:rsidRPr="006B1D71">
        <w:rPr>
          <w:noProof/>
        </w:rPr>
        <w:t xml:space="preserve">, </w:t>
      </w:r>
      <w:r w:rsidRPr="006B1D71">
        <w:rPr>
          <w:i/>
          <w:iCs/>
          <w:noProof/>
        </w:rPr>
        <w:t>6</w:t>
      </w:r>
      <w:r w:rsidRPr="006B1D71">
        <w:rPr>
          <w:noProof/>
        </w:rPr>
        <w:t xml:space="preserve"> (1). https://doi.org/10.1525/elementa.273.</w:t>
      </w:r>
    </w:p>
    <w:p w14:paraId="757EFDE1" w14:textId="382C5B15"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8</w:t>
      </w:r>
      <w:r w:rsidRPr="006B1D71">
        <w:rPr>
          <w:noProof/>
        </w:rPr>
        <w:t xml:space="preserve">) </w:t>
      </w:r>
      <w:r w:rsidRPr="006B1D71">
        <w:rPr>
          <w:noProof/>
        </w:rPr>
        <w:tab/>
        <w:t xml:space="preserve">Cooper, O. R.; Parrish, D. D.; Ziemke, J.; Balashov, N. V.; Cupeiro, M.; Galbally, I. E.; Gilge, S.; Horowitz, L.; Jensen, N. R.; Lamarque, J.-F.; </w:t>
      </w:r>
      <w:r>
        <w:rPr>
          <w:noProof/>
        </w:rPr>
        <w:t>et al.</w:t>
      </w:r>
      <w:r w:rsidRPr="006B1D71">
        <w:rPr>
          <w:noProof/>
        </w:rPr>
        <w:t xml:space="preserve"> Global Distribution and Trends of Tropospheric Ozone: An Observation-Based Review. </w:t>
      </w:r>
      <w:r w:rsidRPr="006B1D71">
        <w:rPr>
          <w:i/>
          <w:iCs/>
          <w:noProof/>
        </w:rPr>
        <w:t>Elem. Sci. Anthr.</w:t>
      </w:r>
      <w:r w:rsidRPr="006B1D71">
        <w:rPr>
          <w:noProof/>
        </w:rPr>
        <w:t xml:space="preserve"> </w:t>
      </w:r>
      <w:r w:rsidRPr="006B1D71">
        <w:rPr>
          <w:b/>
          <w:bCs/>
          <w:noProof/>
        </w:rPr>
        <w:t>2014</w:t>
      </w:r>
      <w:r w:rsidRPr="006B1D71">
        <w:rPr>
          <w:noProof/>
        </w:rPr>
        <w:t xml:space="preserve">, </w:t>
      </w:r>
      <w:r w:rsidRPr="006B1D71">
        <w:rPr>
          <w:i/>
          <w:iCs/>
          <w:noProof/>
        </w:rPr>
        <w:t>2</w:t>
      </w:r>
      <w:r w:rsidRPr="006B1D71">
        <w:rPr>
          <w:noProof/>
        </w:rPr>
        <w:t xml:space="preserve"> (0), 000029. https://doi.org/10.12952/journal.elementa.000029.</w:t>
      </w:r>
    </w:p>
    <w:p w14:paraId="23DEA4FD" w14:textId="18AF131E"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9</w:t>
      </w:r>
      <w:r w:rsidRPr="006B1D71">
        <w:rPr>
          <w:noProof/>
        </w:rPr>
        <w:t xml:space="preserve">) </w:t>
      </w:r>
      <w:r w:rsidRPr="006B1D71">
        <w:rPr>
          <w:noProof/>
        </w:rPr>
        <w:tab/>
        <w:t>Lim, S. S.; Vos, T.; Flaxman, A. D.; Danaei, G.; Shibuya, K.; Adair-Rohani, H.; Amann, M.; Anderson, H. R.; Andrews, K. G.; Aryee, M.;</w:t>
      </w:r>
      <w:r>
        <w:rPr>
          <w:noProof/>
        </w:rPr>
        <w:t xml:space="preserve"> et al</w:t>
      </w:r>
      <w:r w:rsidRPr="006B1D71">
        <w:rPr>
          <w:noProof/>
        </w:rPr>
        <w:t xml:space="preserve">. A Comparative Risk Assessment of Burden of Disease and Injury Attributable to 67 Risk Factors and Risk Factor Clusters in 21 Regions, 1990-2010: A Systematic Analysis for the Global Burden of Disease Study 2010. </w:t>
      </w:r>
      <w:r w:rsidRPr="006B1D71">
        <w:rPr>
          <w:i/>
          <w:iCs/>
          <w:noProof/>
        </w:rPr>
        <w:t>Lancet</w:t>
      </w:r>
      <w:r w:rsidRPr="006B1D71">
        <w:rPr>
          <w:noProof/>
        </w:rPr>
        <w:t xml:space="preserve"> </w:t>
      </w:r>
      <w:r w:rsidRPr="006B1D71">
        <w:rPr>
          <w:b/>
          <w:bCs/>
          <w:noProof/>
        </w:rPr>
        <w:t>2012</w:t>
      </w:r>
      <w:r w:rsidRPr="006B1D71">
        <w:rPr>
          <w:noProof/>
        </w:rPr>
        <w:t xml:space="preserve">, </w:t>
      </w:r>
      <w:r w:rsidRPr="006B1D71">
        <w:rPr>
          <w:i/>
          <w:iCs/>
          <w:noProof/>
        </w:rPr>
        <w:t>380</w:t>
      </w:r>
      <w:r w:rsidRPr="006B1D71">
        <w:rPr>
          <w:noProof/>
        </w:rPr>
        <w:t xml:space="preserve"> (9859), 2224–2260. https://doi.org/10.1016/S0140-6736(12)61766-8.</w:t>
      </w:r>
    </w:p>
    <w:p w14:paraId="2F6C4851" w14:textId="0F7D1B40"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10</w:t>
      </w:r>
      <w:r w:rsidRPr="006B1D71">
        <w:rPr>
          <w:noProof/>
        </w:rPr>
        <w:t xml:space="preserve">) </w:t>
      </w:r>
      <w:r w:rsidRPr="006B1D71">
        <w:rPr>
          <w:noProof/>
        </w:rPr>
        <w:tab/>
        <w:t xml:space="preserve">Cohen, A. J.; Brauer, M.; Burnett, R.; Anderson, H. R.; Frostad, J.; Estep, K.; Balakrishnan, K.; Brunekreef, B.; Dandona, L.; Dandona, R.; </w:t>
      </w:r>
      <w:r>
        <w:rPr>
          <w:noProof/>
        </w:rPr>
        <w:t>et al.</w:t>
      </w:r>
      <w:r w:rsidRPr="006B1D71">
        <w:rPr>
          <w:noProof/>
        </w:rPr>
        <w:t xml:space="preserve"> Estimates and 25-Year Trends of the Global Burden of Disease Attributable to Ambient Air Pollution: An </w:t>
      </w:r>
      <w:r w:rsidRPr="006B1D71">
        <w:rPr>
          <w:noProof/>
        </w:rPr>
        <w:lastRenderedPageBreak/>
        <w:t xml:space="preserve">Analysis of Data from the Global Burden of Diseases Study 2015. </w:t>
      </w:r>
      <w:r w:rsidRPr="006B1D71">
        <w:rPr>
          <w:i/>
          <w:iCs/>
          <w:noProof/>
        </w:rPr>
        <w:t>Lancet</w:t>
      </w:r>
      <w:r w:rsidRPr="006B1D71">
        <w:rPr>
          <w:noProof/>
        </w:rPr>
        <w:t xml:space="preserve"> </w:t>
      </w:r>
      <w:r w:rsidRPr="006B1D71">
        <w:rPr>
          <w:b/>
          <w:bCs/>
          <w:noProof/>
        </w:rPr>
        <w:t>2017</w:t>
      </w:r>
      <w:r w:rsidRPr="006B1D71">
        <w:rPr>
          <w:noProof/>
        </w:rPr>
        <w:t xml:space="preserve">, </w:t>
      </w:r>
      <w:r w:rsidRPr="006B1D71">
        <w:rPr>
          <w:i/>
          <w:iCs/>
          <w:noProof/>
        </w:rPr>
        <w:t>389</w:t>
      </w:r>
      <w:r w:rsidRPr="006B1D71">
        <w:rPr>
          <w:noProof/>
        </w:rPr>
        <w:t xml:space="preserve"> (10082), 1907–1918. https://doi.org/10.1016/S0140-6736(17)30505-6.</w:t>
      </w:r>
    </w:p>
    <w:p w14:paraId="681F0D10" w14:textId="4D8B2650"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1</w:t>
      </w:r>
      <w:r w:rsidRPr="006B1D71">
        <w:rPr>
          <w:noProof/>
        </w:rPr>
        <w:t xml:space="preserve">) </w:t>
      </w:r>
      <w:r w:rsidRPr="006B1D71">
        <w:rPr>
          <w:noProof/>
        </w:rPr>
        <w:tab/>
        <w:t xml:space="preserve">Shaddick, G.; Thomas, M. L.; Green, A.; Brauer, M.; van Donkelaar, A.; Burnett, R.; Chang, H. H.; Cohen, A.; Dingenen, R. Van; Dora, C.; </w:t>
      </w:r>
      <w:r>
        <w:rPr>
          <w:noProof/>
        </w:rPr>
        <w:t>et al.</w:t>
      </w:r>
      <w:r w:rsidRPr="006B1D71">
        <w:rPr>
          <w:noProof/>
        </w:rPr>
        <w:t xml:space="preserve"> Data Integration Model for Air Quality: A Hierarchical Approach to the Global Estimation of Exposures to Ambient Air Pollution. </w:t>
      </w:r>
      <w:r w:rsidRPr="006B1D71">
        <w:rPr>
          <w:i/>
          <w:iCs/>
          <w:noProof/>
        </w:rPr>
        <w:t>J. R. Stat. Soc. Ser. C Appl. Stat.</w:t>
      </w:r>
      <w:r w:rsidRPr="006B1D71">
        <w:rPr>
          <w:noProof/>
        </w:rPr>
        <w:t xml:space="preserve"> </w:t>
      </w:r>
      <w:r w:rsidRPr="006B1D71">
        <w:rPr>
          <w:b/>
          <w:bCs/>
          <w:noProof/>
        </w:rPr>
        <w:t>2018</w:t>
      </w:r>
      <w:r w:rsidRPr="006B1D71">
        <w:rPr>
          <w:noProof/>
        </w:rPr>
        <w:t xml:space="preserve">, </w:t>
      </w:r>
      <w:r w:rsidRPr="006B1D71">
        <w:rPr>
          <w:i/>
          <w:iCs/>
          <w:noProof/>
        </w:rPr>
        <w:t>67</w:t>
      </w:r>
      <w:r w:rsidRPr="006B1D71">
        <w:rPr>
          <w:noProof/>
        </w:rPr>
        <w:t xml:space="preserve"> (1), 231–253. https://doi.org/10.1111/rssc.12227.</w:t>
      </w:r>
    </w:p>
    <w:p w14:paraId="0A44FD27" w14:textId="6E49B083"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2</w:t>
      </w:r>
      <w:r w:rsidRPr="006B1D71">
        <w:rPr>
          <w:noProof/>
        </w:rPr>
        <w:t xml:space="preserve">) </w:t>
      </w:r>
      <w:r w:rsidRPr="006B1D71">
        <w:rPr>
          <w:noProof/>
        </w:rPr>
        <w:tab/>
        <w:t xml:space="preserve">Shaddick, G.; Thomas, M. L.; Amini, H.; Broday, D.; Cohen, A.; Frostad, J.; Green, A.; Gumy, S.; Liu, Y.; Martin, R. V.; </w:t>
      </w:r>
      <w:r>
        <w:rPr>
          <w:noProof/>
        </w:rPr>
        <w:t>et al.</w:t>
      </w:r>
      <w:r w:rsidRPr="006B1D71">
        <w:rPr>
          <w:noProof/>
        </w:rPr>
        <w:t xml:space="preserve">Data Integration for the Assessment of Population Exposure to Ambient Air Pollution for Global Burden of Disease Assessment. </w:t>
      </w:r>
      <w:r w:rsidRPr="006B1D71">
        <w:rPr>
          <w:i/>
          <w:iCs/>
          <w:noProof/>
        </w:rPr>
        <w:t>Environ. Sci. Technol.</w:t>
      </w:r>
      <w:r w:rsidRPr="006B1D71">
        <w:rPr>
          <w:noProof/>
        </w:rPr>
        <w:t xml:space="preserve"> </w:t>
      </w:r>
      <w:r w:rsidRPr="006B1D71">
        <w:rPr>
          <w:b/>
          <w:bCs/>
          <w:noProof/>
        </w:rPr>
        <w:t>2018</w:t>
      </w:r>
      <w:r w:rsidRPr="006B1D71">
        <w:rPr>
          <w:noProof/>
        </w:rPr>
        <w:t xml:space="preserve">, </w:t>
      </w:r>
      <w:r w:rsidRPr="006B1D71">
        <w:rPr>
          <w:i/>
          <w:iCs/>
          <w:noProof/>
        </w:rPr>
        <w:t>52</w:t>
      </w:r>
      <w:r w:rsidRPr="006B1D71">
        <w:rPr>
          <w:noProof/>
        </w:rPr>
        <w:t xml:space="preserve"> (16), 9069–9078. https://doi.org/10.1021/acs.est.8b02864.</w:t>
      </w:r>
    </w:p>
    <w:p w14:paraId="13B06895" w14:textId="1C058F8C"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3</w:t>
      </w:r>
      <w:r w:rsidRPr="006B1D71">
        <w:rPr>
          <w:noProof/>
        </w:rPr>
        <w:t xml:space="preserve">) </w:t>
      </w:r>
      <w:r w:rsidRPr="006B1D71">
        <w:rPr>
          <w:noProof/>
        </w:rPr>
        <w:tab/>
        <w:t>Stanaway, J. D.; Afshin, A.; Gakidou, E.; Lim, S. S.; Abate, D.; Abate, K. H.; Abbafati, C.; Abbasi, N.; Abbastabar, H.; Abd-Allah, F.;</w:t>
      </w:r>
      <w:r>
        <w:rPr>
          <w:noProof/>
        </w:rPr>
        <w:t xml:space="preserve"> et al</w:t>
      </w:r>
      <w:r w:rsidRPr="006B1D71">
        <w:rPr>
          <w:noProof/>
        </w:rPr>
        <w:t xml:space="preserve">. Global, Regional, and National Comparative Risk Assessment of 84 Behavioural, Environmental and Occupational, and Metabolic Risks or Clusters of Risks for 195 Countries and Territories, 1990-2017: A Systematic Analysis for the Global Burden of Disease Study 2017. </w:t>
      </w:r>
      <w:r w:rsidRPr="006B1D71">
        <w:rPr>
          <w:i/>
          <w:iCs/>
          <w:noProof/>
        </w:rPr>
        <w:t>Lancet</w:t>
      </w:r>
      <w:r w:rsidRPr="006B1D71">
        <w:rPr>
          <w:noProof/>
        </w:rPr>
        <w:t xml:space="preserve"> </w:t>
      </w:r>
      <w:r w:rsidRPr="006B1D71">
        <w:rPr>
          <w:b/>
          <w:bCs/>
          <w:noProof/>
        </w:rPr>
        <w:t>2018</w:t>
      </w:r>
      <w:r w:rsidRPr="006B1D71">
        <w:rPr>
          <w:noProof/>
        </w:rPr>
        <w:t xml:space="preserve">, </w:t>
      </w:r>
      <w:r w:rsidRPr="006B1D71">
        <w:rPr>
          <w:i/>
          <w:iCs/>
          <w:noProof/>
        </w:rPr>
        <w:t>392</w:t>
      </w:r>
      <w:r w:rsidRPr="006B1D71">
        <w:rPr>
          <w:noProof/>
        </w:rPr>
        <w:t xml:space="preserve"> (10159), 1923–1994. https://doi.org/10.1016/S0140-6736(18)32225-6.</w:t>
      </w:r>
    </w:p>
    <w:p w14:paraId="71A8E46F" w14:textId="1C60AE60"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4</w:t>
      </w:r>
      <w:r w:rsidRPr="006B1D71">
        <w:rPr>
          <w:noProof/>
        </w:rPr>
        <w:t xml:space="preserve">) </w:t>
      </w:r>
      <w:r w:rsidRPr="006B1D71">
        <w:rPr>
          <w:noProof/>
        </w:rPr>
        <w:tab/>
        <w:t xml:space="preserve">Brauer, M.; Freedman, G.; Frostad, J.; Van Donkelaar, A.; Martin, R. V.; Dentener, F.; Dingenen, R. Van; Estep, K.; Amini, H.; Apte, J. S.; </w:t>
      </w:r>
      <w:r>
        <w:rPr>
          <w:noProof/>
        </w:rPr>
        <w:t>et al</w:t>
      </w:r>
      <w:r w:rsidRPr="006B1D71">
        <w:rPr>
          <w:noProof/>
        </w:rPr>
        <w:t xml:space="preserve">. Ambient Air Pollution Exposure Estimation for the Global Burden of Disease 2013. </w:t>
      </w:r>
      <w:r w:rsidRPr="006B1D71">
        <w:rPr>
          <w:i/>
          <w:iCs/>
          <w:noProof/>
        </w:rPr>
        <w:t>Environ. Sci. Technol.</w:t>
      </w:r>
      <w:r w:rsidRPr="006B1D71">
        <w:rPr>
          <w:noProof/>
        </w:rPr>
        <w:t xml:space="preserve"> </w:t>
      </w:r>
      <w:r w:rsidRPr="006B1D71">
        <w:rPr>
          <w:b/>
          <w:bCs/>
          <w:noProof/>
        </w:rPr>
        <w:t>2016</w:t>
      </w:r>
      <w:r w:rsidRPr="006B1D71">
        <w:rPr>
          <w:noProof/>
        </w:rPr>
        <w:t xml:space="preserve">, </w:t>
      </w:r>
      <w:r w:rsidRPr="006B1D71">
        <w:rPr>
          <w:i/>
          <w:iCs/>
          <w:noProof/>
        </w:rPr>
        <w:t>50</w:t>
      </w:r>
      <w:r w:rsidRPr="006B1D71">
        <w:rPr>
          <w:noProof/>
        </w:rPr>
        <w:t xml:space="preserve"> (1), 79–88. https://doi.org/10.1021/acs.est.5b03709.</w:t>
      </w:r>
    </w:p>
    <w:p w14:paraId="77505B06" w14:textId="440E5B69"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5</w:t>
      </w:r>
      <w:r w:rsidRPr="006B1D71">
        <w:rPr>
          <w:noProof/>
        </w:rPr>
        <w:t xml:space="preserve">) </w:t>
      </w:r>
      <w:r w:rsidRPr="006B1D71">
        <w:rPr>
          <w:noProof/>
        </w:rPr>
        <w:tab/>
        <w:t xml:space="preserve">Gaudel, A.; Cooper, O. R.; Ancellet, G.; Barret, B.; Boynard, A.; Burrows, J. P.; Clerbaux, C.; Coheur, P. F.; Cuesta, J.; Cuevas, E.; </w:t>
      </w:r>
      <w:r>
        <w:rPr>
          <w:noProof/>
        </w:rPr>
        <w:t>et al.</w:t>
      </w:r>
      <w:r w:rsidRPr="006B1D71">
        <w:rPr>
          <w:noProof/>
        </w:rPr>
        <w:t xml:space="preserve"> Tropospheric Ozone Assessment </w:t>
      </w:r>
      <w:r w:rsidRPr="006B1D71">
        <w:rPr>
          <w:noProof/>
        </w:rPr>
        <w:lastRenderedPageBreak/>
        <w:t xml:space="preserve">Report: Present-Day Distribution and Trends of Tropospheric Ozone Relevant to Climate and Global Atmospheric Chemistry Model Evaluation. </w:t>
      </w:r>
      <w:r w:rsidRPr="006B1D71">
        <w:rPr>
          <w:i/>
          <w:iCs/>
          <w:noProof/>
        </w:rPr>
        <w:t>Elementa</w:t>
      </w:r>
      <w:r w:rsidRPr="006B1D71">
        <w:rPr>
          <w:noProof/>
        </w:rPr>
        <w:t xml:space="preserve"> </w:t>
      </w:r>
      <w:r w:rsidRPr="006B1D71">
        <w:rPr>
          <w:b/>
          <w:bCs/>
          <w:noProof/>
        </w:rPr>
        <w:t>2018</w:t>
      </w:r>
      <w:r w:rsidRPr="006B1D71">
        <w:rPr>
          <w:noProof/>
        </w:rPr>
        <w:t xml:space="preserve">, </w:t>
      </w:r>
      <w:r w:rsidRPr="006B1D71">
        <w:rPr>
          <w:i/>
          <w:iCs/>
          <w:noProof/>
        </w:rPr>
        <w:t>6</w:t>
      </w:r>
      <w:r w:rsidRPr="006B1D71">
        <w:rPr>
          <w:noProof/>
        </w:rPr>
        <w:t xml:space="preserve"> (1). https://doi.org/10.1525/elementa.291.</w:t>
      </w:r>
    </w:p>
    <w:p w14:paraId="60C0FA2D" w14:textId="75D5B05F"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6</w:t>
      </w:r>
      <w:r w:rsidRPr="006B1D71">
        <w:rPr>
          <w:noProof/>
        </w:rPr>
        <w:t xml:space="preserve">) </w:t>
      </w:r>
      <w:r w:rsidRPr="006B1D71">
        <w:rPr>
          <w:noProof/>
        </w:rPr>
        <w:tab/>
        <w:t xml:space="preserve">Schultz, M. G.; Schröder, S.; Lyapina, O.; Cooper, O.; Galbally, I.; Petropavlovskikh, I.; Von Schneidemesser, E.; Tanimoto, H.; Elshorbany, Y.; Naja, M.; </w:t>
      </w:r>
      <w:r>
        <w:rPr>
          <w:noProof/>
        </w:rPr>
        <w:t>et al</w:t>
      </w:r>
      <w:r w:rsidRPr="006B1D71">
        <w:rPr>
          <w:noProof/>
        </w:rPr>
        <w:t xml:space="preserve">. Tropospheric Ozone Assessment Report: Database and Metrics Data of Global Surface Ozone Observations. </w:t>
      </w:r>
      <w:r w:rsidRPr="006B1D71">
        <w:rPr>
          <w:i/>
          <w:iCs/>
          <w:noProof/>
        </w:rPr>
        <w:t>Elem Sci Anth</w:t>
      </w:r>
      <w:r w:rsidRPr="006B1D71">
        <w:rPr>
          <w:noProof/>
        </w:rPr>
        <w:t xml:space="preserve"> </w:t>
      </w:r>
      <w:r w:rsidRPr="006B1D71">
        <w:rPr>
          <w:b/>
          <w:bCs/>
          <w:noProof/>
        </w:rPr>
        <w:t>2017</w:t>
      </w:r>
      <w:r w:rsidRPr="006B1D71">
        <w:rPr>
          <w:noProof/>
        </w:rPr>
        <w:t xml:space="preserve">, </w:t>
      </w:r>
      <w:r w:rsidRPr="006B1D71">
        <w:rPr>
          <w:i/>
          <w:iCs/>
          <w:noProof/>
        </w:rPr>
        <w:t>5</w:t>
      </w:r>
      <w:r w:rsidRPr="006B1D71">
        <w:rPr>
          <w:noProof/>
        </w:rPr>
        <w:t xml:space="preserve"> (0), 58. https://doi.org/10.1525/elementa.244.</w:t>
      </w:r>
    </w:p>
    <w:p w14:paraId="664A7A12" w14:textId="21DC1590"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7</w:t>
      </w:r>
      <w:r w:rsidRPr="006B1D71">
        <w:rPr>
          <w:noProof/>
        </w:rPr>
        <w:t xml:space="preserve">) </w:t>
      </w:r>
      <w:r w:rsidRPr="006B1D71">
        <w:rPr>
          <w:noProof/>
        </w:rPr>
        <w:tab/>
        <w:t xml:space="preserve">Morgenstern, O.; Hegglin, M.; Rozanov, E.; O’Connor, F.; Luke Abraham, N.; Akiyoshi, H.; Archibald, A.; Bekki, S.; Butchart, N.; Chipperfield, M.; </w:t>
      </w:r>
      <w:r>
        <w:rPr>
          <w:noProof/>
        </w:rPr>
        <w:t>et al</w:t>
      </w:r>
      <w:r w:rsidRPr="006B1D71">
        <w:rPr>
          <w:noProof/>
        </w:rPr>
        <w:t xml:space="preserve">. Review of the Global Models Used within Phase 1 of the Chemistry-Climate Model Initiative (CCMI). </w:t>
      </w:r>
      <w:r w:rsidRPr="006B1D71">
        <w:rPr>
          <w:i/>
          <w:iCs/>
          <w:noProof/>
        </w:rPr>
        <w:t>Geoscientific Model Development</w:t>
      </w:r>
      <w:r w:rsidRPr="006B1D71">
        <w:rPr>
          <w:noProof/>
        </w:rPr>
        <w:t>. Copernicus GmbH February 13, 2017, pp 639–671. https://doi.org/10.5194/gmd-10-639-2017.</w:t>
      </w:r>
    </w:p>
    <w:p w14:paraId="5239E9B1" w14:textId="13340244"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8</w:t>
      </w:r>
      <w:r w:rsidRPr="006B1D71">
        <w:rPr>
          <w:noProof/>
        </w:rPr>
        <w:t xml:space="preserve">) </w:t>
      </w:r>
      <w:r w:rsidRPr="006B1D71">
        <w:rPr>
          <w:noProof/>
        </w:rPr>
        <w:tab/>
        <w:t xml:space="preserve">Chang, K.-L.; Cooper, O. R.; West, J. J.; Serre, M. L.; Schultz, M. G.; Lin, M.; Marécal, V.; Josse, B.; Deushi, M.; Sudo, K.; </w:t>
      </w:r>
      <w:r>
        <w:rPr>
          <w:noProof/>
        </w:rPr>
        <w:t>et al</w:t>
      </w:r>
      <w:r w:rsidRPr="006B1D71">
        <w:rPr>
          <w:noProof/>
        </w:rPr>
        <w:t xml:space="preserve">. A New Method (M </w:t>
      </w:r>
      <w:r w:rsidRPr="006B1D71">
        <w:rPr>
          <w:noProof/>
          <w:vertAlign w:val="superscript"/>
        </w:rPr>
        <w:t>3</w:t>
      </w:r>
      <w:r w:rsidRPr="006B1D71">
        <w:rPr>
          <w:noProof/>
        </w:rPr>
        <w:t xml:space="preserve"> Fusion v1) for Combining Observations and Multiple Model Output for an Improved Estimate of the Global Surface Ozone Distribution. </w:t>
      </w:r>
      <w:r w:rsidRPr="006B1D71">
        <w:rPr>
          <w:i/>
          <w:iCs/>
          <w:noProof/>
        </w:rPr>
        <w:t>Geosci. Model Dev.</w:t>
      </w:r>
      <w:r w:rsidRPr="006B1D71">
        <w:rPr>
          <w:noProof/>
        </w:rPr>
        <w:t xml:space="preserve"> </w:t>
      </w:r>
      <w:r w:rsidRPr="006B1D71">
        <w:rPr>
          <w:b/>
          <w:bCs/>
          <w:noProof/>
        </w:rPr>
        <w:t>2019</w:t>
      </w:r>
      <w:r w:rsidRPr="006B1D71">
        <w:rPr>
          <w:noProof/>
        </w:rPr>
        <w:t xml:space="preserve">, </w:t>
      </w:r>
      <w:r w:rsidRPr="006B1D71">
        <w:rPr>
          <w:i/>
          <w:iCs/>
          <w:noProof/>
        </w:rPr>
        <w:t>12</w:t>
      </w:r>
      <w:r w:rsidRPr="006B1D71">
        <w:rPr>
          <w:noProof/>
        </w:rPr>
        <w:t xml:space="preserve"> (3), 955–978. https://doi.org/10.5194/gmd-12-955-2019.</w:t>
      </w:r>
    </w:p>
    <w:p w14:paraId="12C70D63" w14:textId="4D47B315" w:rsidR="00EC45DC" w:rsidRPr="006B1D71" w:rsidRDefault="00EC45DC" w:rsidP="00EC45DC">
      <w:pPr>
        <w:autoSpaceDE w:val="0"/>
        <w:autoSpaceDN w:val="0"/>
        <w:adjustRightInd w:val="0"/>
        <w:spacing w:after="240"/>
        <w:ind w:left="640" w:hanging="640"/>
        <w:rPr>
          <w:noProof/>
        </w:rPr>
      </w:pPr>
      <w:r w:rsidRPr="006B1D71">
        <w:rPr>
          <w:noProof/>
        </w:rPr>
        <w:t>(1</w:t>
      </w:r>
      <w:r w:rsidR="00BF3E53">
        <w:rPr>
          <w:noProof/>
        </w:rPr>
        <w:t>9</w:t>
      </w:r>
      <w:r w:rsidRPr="006B1D71">
        <w:rPr>
          <w:noProof/>
        </w:rPr>
        <w:t xml:space="preserve">) </w:t>
      </w:r>
      <w:r w:rsidRPr="006B1D71">
        <w:rPr>
          <w:noProof/>
        </w:rPr>
        <w:tab/>
        <w:t xml:space="preserve">Christakos, G. A Bayesian/Maximum-Entropy View to the Spatial Estimation Problem. </w:t>
      </w:r>
      <w:r w:rsidRPr="006B1D71">
        <w:rPr>
          <w:i/>
          <w:iCs/>
          <w:noProof/>
        </w:rPr>
        <w:t>Math. Geol.</w:t>
      </w:r>
      <w:r w:rsidRPr="006B1D71">
        <w:rPr>
          <w:noProof/>
        </w:rPr>
        <w:t xml:space="preserve"> </w:t>
      </w:r>
      <w:r w:rsidRPr="006B1D71">
        <w:rPr>
          <w:b/>
          <w:bCs/>
          <w:noProof/>
        </w:rPr>
        <w:t>1990</w:t>
      </w:r>
      <w:r w:rsidRPr="006B1D71">
        <w:rPr>
          <w:noProof/>
        </w:rPr>
        <w:t xml:space="preserve">, </w:t>
      </w:r>
      <w:r w:rsidRPr="006B1D71">
        <w:rPr>
          <w:i/>
          <w:iCs/>
          <w:noProof/>
        </w:rPr>
        <w:t>22</w:t>
      </w:r>
      <w:r w:rsidRPr="006B1D71">
        <w:rPr>
          <w:noProof/>
        </w:rPr>
        <w:t xml:space="preserve"> (7), 763–777. https://doi.org/10.1007/BF00890661.</w:t>
      </w:r>
    </w:p>
    <w:p w14:paraId="79593985" w14:textId="52AE184D"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20</w:t>
      </w:r>
      <w:r w:rsidRPr="006B1D71">
        <w:rPr>
          <w:noProof/>
        </w:rPr>
        <w:t xml:space="preserve">) </w:t>
      </w:r>
      <w:r w:rsidRPr="006B1D71">
        <w:rPr>
          <w:noProof/>
        </w:rPr>
        <w:tab/>
        <w:t xml:space="preserve">Christakos, G.; Bogaert, P.; Serre, M. L. </w:t>
      </w:r>
      <w:r w:rsidRPr="006B1D71">
        <w:rPr>
          <w:i/>
          <w:iCs/>
          <w:noProof/>
        </w:rPr>
        <w:t>Temporal GIS : Advanced Functions for Field-Based Applications</w:t>
      </w:r>
      <w:r w:rsidRPr="006B1D71">
        <w:rPr>
          <w:noProof/>
        </w:rPr>
        <w:t>; Springer Berlin Heidelberg, 2001.</w:t>
      </w:r>
    </w:p>
    <w:p w14:paraId="6F00AA1C" w14:textId="7BE71C7C" w:rsidR="00EC45DC" w:rsidRPr="006B1D71" w:rsidRDefault="00EC45DC" w:rsidP="00EC45DC">
      <w:pPr>
        <w:autoSpaceDE w:val="0"/>
        <w:autoSpaceDN w:val="0"/>
        <w:adjustRightInd w:val="0"/>
        <w:spacing w:after="240"/>
        <w:ind w:left="640" w:hanging="640"/>
        <w:rPr>
          <w:noProof/>
        </w:rPr>
      </w:pPr>
      <w:r w:rsidRPr="006B1D71">
        <w:rPr>
          <w:noProof/>
        </w:rPr>
        <w:t>(2</w:t>
      </w:r>
      <w:r w:rsidR="00BF3E53">
        <w:rPr>
          <w:noProof/>
        </w:rPr>
        <w:t>1</w:t>
      </w:r>
      <w:r w:rsidRPr="006B1D71">
        <w:rPr>
          <w:noProof/>
        </w:rPr>
        <w:t xml:space="preserve">) </w:t>
      </w:r>
      <w:r w:rsidRPr="006B1D71">
        <w:rPr>
          <w:noProof/>
        </w:rPr>
        <w:tab/>
        <w:t xml:space="preserve">Serre, M. L.; Christakos, G. Modern Geostatistics: Computational BME Analysis in the Light of Uncertain Physical Knowledge - The Equus Beds Study. </w:t>
      </w:r>
      <w:r w:rsidRPr="006B1D71">
        <w:rPr>
          <w:i/>
          <w:iCs/>
          <w:noProof/>
        </w:rPr>
        <w:t xml:space="preserve">Stoch. Environ. Res. </w:t>
      </w:r>
      <w:r w:rsidRPr="006B1D71">
        <w:rPr>
          <w:i/>
          <w:iCs/>
          <w:noProof/>
        </w:rPr>
        <w:lastRenderedPageBreak/>
        <w:t>Risk Assess.</w:t>
      </w:r>
      <w:r w:rsidRPr="006B1D71">
        <w:rPr>
          <w:noProof/>
        </w:rPr>
        <w:t xml:space="preserve"> </w:t>
      </w:r>
      <w:r w:rsidRPr="006B1D71">
        <w:rPr>
          <w:b/>
          <w:bCs/>
          <w:noProof/>
        </w:rPr>
        <w:t>1999</w:t>
      </w:r>
      <w:r w:rsidRPr="006B1D71">
        <w:rPr>
          <w:noProof/>
        </w:rPr>
        <w:t xml:space="preserve">, </w:t>
      </w:r>
      <w:r w:rsidRPr="006B1D71">
        <w:rPr>
          <w:i/>
          <w:iCs/>
          <w:noProof/>
        </w:rPr>
        <w:t>13</w:t>
      </w:r>
      <w:r w:rsidRPr="006B1D71">
        <w:rPr>
          <w:noProof/>
        </w:rPr>
        <w:t xml:space="preserve"> (1–2), 1–26. https://doi.org/10.1007/s004770050029.</w:t>
      </w:r>
    </w:p>
    <w:p w14:paraId="078AEBB0" w14:textId="6C3CAB11" w:rsidR="00EC45DC" w:rsidRPr="006B1D71" w:rsidRDefault="00EC45DC" w:rsidP="00EC45DC">
      <w:pPr>
        <w:autoSpaceDE w:val="0"/>
        <w:autoSpaceDN w:val="0"/>
        <w:adjustRightInd w:val="0"/>
        <w:spacing w:after="240"/>
        <w:ind w:left="640" w:hanging="640"/>
        <w:rPr>
          <w:noProof/>
        </w:rPr>
      </w:pPr>
      <w:r w:rsidRPr="006B1D71">
        <w:rPr>
          <w:noProof/>
        </w:rPr>
        <w:t>(2</w:t>
      </w:r>
      <w:r w:rsidR="00BF3E53">
        <w:rPr>
          <w:noProof/>
        </w:rPr>
        <w:t>2</w:t>
      </w:r>
      <w:r w:rsidRPr="006B1D71">
        <w:rPr>
          <w:noProof/>
        </w:rPr>
        <w:t xml:space="preserve">) </w:t>
      </w:r>
      <w:r w:rsidRPr="006B1D71">
        <w:rPr>
          <w:noProof/>
        </w:rPr>
        <w:tab/>
        <w:t xml:space="preserve">Christakos, G.; Kolovos, A.; Serre, M. L.; Vukovich, F. Total Ozone Mapping by Integrating Databases from Remote Sensing Instruments and Empirical Models. </w:t>
      </w:r>
      <w:r w:rsidRPr="006B1D71">
        <w:rPr>
          <w:i/>
          <w:iCs/>
          <w:noProof/>
        </w:rPr>
        <w:t>IEEE Trans. Geosci. Remote Sens.</w:t>
      </w:r>
      <w:r w:rsidRPr="006B1D71">
        <w:rPr>
          <w:noProof/>
        </w:rPr>
        <w:t xml:space="preserve"> </w:t>
      </w:r>
      <w:r w:rsidRPr="006B1D71">
        <w:rPr>
          <w:b/>
          <w:bCs/>
          <w:noProof/>
        </w:rPr>
        <w:t>2004</w:t>
      </w:r>
      <w:r w:rsidRPr="006B1D71">
        <w:rPr>
          <w:noProof/>
        </w:rPr>
        <w:t xml:space="preserve">, </w:t>
      </w:r>
      <w:r w:rsidRPr="006B1D71">
        <w:rPr>
          <w:i/>
          <w:iCs/>
          <w:noProof/>
        </w:rPr>
        <w:t>42</w:t>
      </w:r>
      <w:r w:rsidRPr="006B1D71">
        <w:rPr>
          <w:noProof/>
        </w:rPr>
        <w:t xml:space="preserve"> (5), 991–1008. https://doi.org/10.1109/TGRS.2003.822751.</w:t>
      </w:r>
    </w:p>
    <w:p w14:paraId="7780679F" w14:textId="6E7BAC46" w:rsidR="00EC45DC" w:rsidRPr="006B1D71" w:rsidRDefault="00EC45DC" w:rsidP="00EC45DC">
      <w:pPr>
        <w:autoSpaceDE w:val="0"/>
        <w:autoSpaceDN w:val="0"/>
        <w:adjustRightInd w:val="0"/>
        <w:spacing w:after="240"/>
        <w:ind w:left="640" w:hanging="640"/>
        <w:rPr>
          <w:noProof/>
        </w:rPr>
      </w:pPr>
      <w:r w:rsidRPr="006B1D71">
        <w:rPr>
          <w:noProof/>
        </w:rPr>
        <w:t>(2</w:t>
      </w:r>
      <w:r w:rsidR="00BF3E53">
        <w:rPr>
          <w:noProof/>
        </w:rPr>
        <w:t>3</w:t>
      </w:r>
      <w:r w:rsidRPr="006B1D71">
        <w:rPr>
          <w:noProof/>
        </w:rPr>
        <w:t xml:space="preserve">) </w:t>
      </w:r>
      <w:r w:rsidRPr="006B1D71">
        <w:rPr>
          <w:noProof/>
        </w:rPr>
        <w:tab/>
        <w:t xml:space="preserve">Nazelle, A. De; Arunachalam, S.; Serre, M. L. Bayesian Maximum Entropy Integration of Ozone Observations and Model Predictions: An Application for Attainment Demonstration in North Carolina. </w:t>
      </w:r>
      <w:r w:rsidRPr="006B1D71">
        <w:rPr>
          <w:i/>
          <w:iCs/>
          <w:noProof/>
        </w:rPr>
        <w:t>Environ. Sci. Technol.</w:t>
      </w:r>
      <w:r w:rsidRPr="006B1D71">
        <w:rPr>
          <w:noProof/>
        </w:rPr>
        <w:t xml:space="preserve"> </w:t>
      </w:r>
      <w:r w:rsidRPr="006B1D71">
        <w:rPr>
          <w:b/>
          <w:bCs/>
          <w:noProof/>
        </w:rPr>
        <w:t>2010</w:t>
      </w:r>
      <w:r w:rsidRPr="006B1D71">
        <w:rPr>
          <w:noProof/>
        </w:rPr>
        <w:t xml:space="preserve">, </w:t>
      </w:r>
      <w:r w:rsidRPr="006B1D71">
        <w:rPr>
          <w:i/>
          <w:iCs/>
          <w:noProof/>
        </w:rPr>
        <w:t>44</w:t>
      </w:r>
      <w:r w:rsidRPr="006B1D71">
        <w:rPr>
          <w:noProof/>
        </w:rPr>
        <w:t xml:space="preserve"> (15), 5707–5713. https://doi.org/10.1021/es100228w.</w:t>
      </w:r>
    </w:p>
    <w:p w14:paraId="141430CE" w14:textId="198CF870" w:rsidR="00EC45DC" w:rsidRPr="006B1D71" w:rsidRDefault="00EC45DC" w:rsidP="00EC45DC">
      <w:pPr>
        <w:autoSpaceDE w:val="0"/>
        <w:autoSpaceDN w:val="0"/>
        <w:adjustRightInd w:val="0"/>
        <w:spacing w:after="240"/>
        <w:ind w:left="640" w:hanging="640"/>
        <w:rPr>
          <w:noProof/>
        </w:rPr>
      </w:pPr>
      <w:r w:rsidRPr="006B1D71">
        <w:rPr>
          <w:noProof/>
        </w:rPr>
        <w:t>(2</w:t>
      </w:r>
      <w:r w:rsidR="00BF3E53">
        <w:rPr>
          <w:noProof/>
        </w:rPr>
        <w:t>4</w:t>
      </w:r>
      <w:r w:rsidRPr="006B1D71">
        <w:rPr>
          <w:noProof/>
        </w:rPr>
        <w:t xml:space="preserve">) </w:t>
      </w:r>
      <w:r w:rsidRPr="006B1D71">
        <w:rPr>
          <w:noProof/>
        </w:rPr>
        <w:tab/>
        <w:t xml:space="preserve">Xu, Y.; Serre, M. L.; Reyes, J.; Vizuete, W. Bayesian Maximum Entropy Integration of Ozone Observations and Model Predictions: A National Application. </w:t>
      </w:r>
      <w:r w:rsidRPr="006B1D71">
        <w:rPr>
          <w:i/>
          <w:iCs/>
          <w:noProof/>
        </w:rPr>
        <w:t>Environ. Sci. Technol.</w:t>
      </w:r>
      <w:r w:rsidRPr="006B1D71">
        <w:rPr>
          <w:noProof/>
        </w:rPr>
        <w:t xml:space="preserve"> </w:t>
      </w:r>
      <w:r w:rsidRPr="006B1D71">
        <w:rPr>
          <w:b/>
          <w:bCs/>
          <w:noProof/>
        </w:rPr>
        <w:t>2016</w:t>
      </w:r>
      <w:r w:rsidRPr="006B1D71">
        <w:rPr>
          <w:noProof/>
        </w:rPr>
        <w:t xml:space="preserve">, </w:t>
      </w:r>
      <w:r w:rsidRPr="006B1D71">
        <w:rPr>
          <w:i/>
          <w:iCs/>
          <w:noProof/>
        </w:rPr>
        <w:t>50</w:t>
      </w:r>
      <w:r w:rsidRPr="006B1D71">
        <w:rPr>
          <w:noProof/>
        </w:rPr>
        <w:t xml:space="preserve"> (8), 4393–4400. https://doi.org/10.1021/acs.est.6b00096.</w:t>
      </w:r>
    </w:p>
    <w:p w14:paraId="65A113FE" w14:textId="50238FAB" w:rsidR="00EC45DC" w:rsidRPr="006B1D71" w:rsidRDefault="00EC45DC" w:rsidP="00EC45DC">
      <w:pPr>
        <w:autoSpaceDE w:val="0"/>
        <w:autoSpaceDN w:val="0"/>
        <w:adjustRightInd w:val="0"/>
        <w:spacing w:after="240"/>
        <w:ind w:left="640" w:hanging="640"/>
        <w:rPr>
          <w:noProof/>
        </w:rPr>
      </w:pPr>
      <w:r w:rsidRPr="006B1D71">
        <w:rPr>
          <w:noProof/>
        </w:rPr>
        <w:t>(2</w:t>
      </w:r>
      <w:r w:rsidR="00BF3E53">
        <w:rPr>
          <w:noProof/>
        </w:rPr>
        <w:t>5</w:t>
      </w:r>
      <w:r w:rsidRPr="006B1D71">
        <w:rPr>
          <w:noProof/>
        </w:rPr>
        <w:t xml:space="preserve">) </w:t>
      </w:r>
      <w:r w:rsidRPr="006B1D71">
        <w:rPr>
          <w:noProof/>
        </w:rPr>
        <w:tab/>
        <w:t xml:space="preserve">Xu, Y.; Serre, M. L.; Reyes, J. M.; Vizuete, W. Impact of Temporal Upscaling and Chemical Transport Model Horizontal Resolution on Reducing Ozone Exposure Misclassification. </w:t>
      </w:r>
      <w:r w:rsidRPr="006B1D71">
        <w:rPr>
          <w:i/>
          <w:iCs/>
          <w:noProof/>
        </w:rPr>
        <w:t>Atmos. Environ.</w:t>
      </w:r>
      <w:r w:rsidRPr="006B1D71">
        <w:rPr>
          <w:noProof/>
        </w:rPr>
        <w:t xml:space="preserve"> </w:t>
      </w:r>
      <w:r w:rsidRPr="006B1D71">
        <w:rPr>
          <w:b/>
          <w:bCs/>
          <w:noProof/>
        </w:rPr>
        <w:t>2017</w:t>
      </w:r>
      <w:r w:rsidRPr="006B1D71">
        <w:rPr>
          <w:noProof/>
        </w:rPr>
        <w:t xml:space="preserve">, </w:t>
      </w:r>
      <w:r w:rsidRPr="006B1D71">
        <w:rPr>
          <w:i/>
          <w:iCs/>
          <w:noProof/>
        </w:rPr>
        <w:t>166</w:t>
      </w:r>
      <w:r w:rsidRPr="006B1D71">
        <w:rPr>
          <w:noProof/>
        </w:rPr>
        <w:t>, 374–382. https://doi.org/10.1016/j.atmosenv.2017.07.033.</w:t>
      </w:r>
    </w:p>
    <w:p w14:paraId="6F88EA36" w14:textId="7F4B68B0" w:rsidR="00EC45DC" w:rsidRDefault="00EC45DC" w:rsidP="00EC45DC">
      <w:pPr>
        <w:autoSpaceDE w:val="0"/>
        <w:autoSpaceDN w:val="0"/>
        <w:adjustRightInd w:val="0"/>
        <w:spacing w:after="240"/>
        <w:ind w:left="640" w:hanging="640"/>
        <w:rPr>
          <w:noProof/>
        </w:rPr>
      </w:pPr>
      <w:r w:rsidRPr="006B1D71">
        <w:rPr>
          <w:noProof/>
        </w:rPr>
        <w:t>(2</w:t>
      </w:r>
      <w:r w:rsidR="00BF3E53">
        <w:rPr>
          <w:noProof/>
        </w:rPr>
        <w:t>6</w:t>
      </w:r>
      <w:r w:rsidRPr="006B1D71">
        <w:rPr>
          <w:noProof/>
        </w:rPr>
        <w:t xml:space="preserve">) </w:t>
      </w:r>
      <w:r w:rsidRPr="006B1D71">
        <w:rPr>
          <w:noProof/>
        </w:rPr>
        <w:tab/>
        <w:t xml:space="preserve">Hu, L.; Keller, C. A.; Long, M. S.; Sherwen, T.; Auer, B.; Da Silva, A.; Nielsen, J. E.; Pawson, S.; Thompson, M. A.; Trayanov, A. L.; </w:t>
      </w:r>
      <w:r>
        <w:rPr>
          <w:noProof/>
        </w:rPr>
        <w:t>et al</w:t>
      </w:r>
      <w:r w:rsidRPr="006B1D71">
        <w:rPr>
          <w:noProof/>
        </w:rPr>
        <w:t xml:space="preserve">. Global Simulation of Tropospheric Chemistry at 12.5&amp;amp;Thinsp;Km Resolution: Performance and Evaluation of the GEOS-Chem Chemical Module (V10-1) within the NASA GEOS Earth System Model (GEOS-5 ESM). </w:t>
      </w:r>
      <w:r w:rsidRPr="006B1D71">
        <w:rPr>
          <w:i/>
          <w:iCs/>
          <w:noProof/>
        </w:rPr>
        <w:t>Geosci. Model Dev.</w:t>
      </w:r>
      <w:r w:rsidRPr="006B1D71">
        <w:rPr>
          <w:noProof/>
        </w:rPr>
        <w:t xml:space="preserve"> </w:t>
      </w:r>
      <w:r w:rsidRPr="006B1D71">
        <w:rPr>
          <w:b/>
          <w:bCs/>
          <w:noProof/>
        </w:rPr>
        <w:t>2018</w:t>
      </w:r>
      <w:r w:rsidRPr="006B1D71">
        <w:rPr>
          <w:noProof/>
        </w:rPr>
        <w:t xml:space="preserve">, </w:t>
      </w:r>
      <w:r w:rsidRPr="006B1D71">
        <w:rPr>
          <w:i/>
          <w:iCs/>
          <w:noProof/>
        </w:rPr>
        <w:t>11</w:t>
      </w:r>
      <w:r w:rsidRPr="006B1D71">
        <w:rPr>
          <w:noProof/>
        </w:rPr>
        <w:t xml:space="preserve"> (11), 4603–4620. https://doi.org/10.5194/gmd-11-4603-2018.</w:t>
      </w:r>
    </w:p>
    <w:p w14:paraId="0B7CF2D4" w14:textId="0AFC126A" w:rsidR="00BF3E53" w:rsidRPr="004E1240" w:rsidRDefault="00BF3E53" w:rsidP="00BF3E53">
      <w:pPr>
        <w:autoSpaceDE w:val="0"/>
        <w:autoSpaceDN w:val="0"/>
        <w:adjustRightInd w:val="0"/>
        <w:ind w:left="640" w:hanging="640"/>
        <w:rPr>
          <w:noProof/>
        </w:rPr>
      </w:pPr>
      <w:r w:rsidRPr="004E1240">
        <w:rPr>
          <w:noProof/>
        </w:rPr>
        <w:t xml:space="preserve">(27) </w:t>
      </w:r>
      <w:r w:rsidRPr="004E1240">
        <w:rPr>
          <w:noProof/>
        </w:rPr>
        <w:tab/>
        <w:t>Murray, C. J. L.; Aravkin, A. Y.; Zheng, P.; Abbafati, C.; Abbas, K. M.; Abbasi-</w:t>
      </w:r>
      <w:r w:rsidRPr="004E1240">
        <w:rPr>
          <w:noProof/>
        </w:rPr>
        <w:lastRenderedPageBreak/>
        <w:t xml:space="preserve">Kangevari, M.; Abd-Allah, F.; Abdelalim, A.; Abdollahi, M.; Abdollahpour, I.; </w:t>
      </w:r>
      <w:r>
        <w:rPr>
          <w:noProof/>
        </w:rPr>
        <w:t>et al.</w:t>
      </w:r>
      <w:r w:rsidRPr="004E1240">
        <w:rPr>
          <w:noProof/>
        </w:rPr>
        <w:t xml:space="preserve"> Global Burden of 87 Risk Factors in 204 Countries and Territories, 1990–2019: A Systematic Analysis for the Global Burden of Disease Study 2019. </w:t>
      </w:r>
      <w:r w:rsidRPr="004E1240">
        <w:rPr>
          <w:i/>
          <w:iCs/>
          <w:noProof/>
        </w:rPr>
        <w:t>Lancet</w:t>
      </w:r>
      <w:r w:rsidRPr="004E1240">
        <w:rPr>
          <w:noProof/>
        </w:rPr>
        <w:t xml:space="preserve"> </w:t>
      </w:r>
      <w:r w:rsidRPr="004E1240">
        <w:rPr>
          <w:b/>
          <w:bCs/>
          <w:noProof/>
        </w:rPr>
        <w:t>2020</w:t>
      </w:r>
      <w:r w:rsidRPr="004E1240">
        <w:rPr>
          <w:noProof/>
        </w:rPr>
        <w:t xml:space="preserve">, </w:t>
      </w:r>
      <w:r w:rsidRPr="004E1240">
        <w:rPr>
          <w:i/>
          <w:iCs/>
          <w:noProof/>
        </w:rPr>
        <w:t>396</w:t>
      </w:r>
      <w:r w:rsidRPr="004E1240">
        <w:rPr>
          <w:noProof/>
        </w:rPr>
        <w:t xml:space="preserve"> (10258), 1223–1249. https://doi.org/10.1016/S0140-6736(20)30752-2.(28) </w:t>
      </w:r>
      <w:r w:rsidRPr="004E1240">
        <w:rPr>
          <w:noProof/>
        </w:rPr>
        <w:tab/>
        <w:t xml:space="preserve">Seltzer, K. M.; Shindell, D. T.; Kasibhatla, P.; Malley, C. S. Magnitude, Trends, and Impacts of Ambient Long-Term Ozone Exposure in the United States from 2000 to 2015. </w:t>
      </w:r>
      <w:r w:rsidRPr="004E1240">
        <w:rPr>
          <w:i/>
          <w:iCs/>
          <w:noProof/>
        </w:rPr>
        <w:t>Atmos. Chem. Phys.</w:t>
      </w:r>
      <w:r w:rsidRPr="004E1240">
        <w:rPr>
          <w:noProof/>
        </w:rPr>
        <w:t xml:space="preserve"> </w:t>
      </w:r>
      <w:r w:rsidRPr="004E1240">
        <w:rPr>
          <w:b/>
          <w:bCs/>
          <w:noProof/>
        </w:rPr>
        <w:t>2020</w:t>
      </w:r>
      <w:r w:rsidRPr="004E1240">
        <w:rPr>
          <w:noProof/>
        </w:rPr>
        <w:t xml:space="preserve">, </w:t>
      </w:r>
      <w:r w:rsidRPr="004E1240">
        <w:rPr>
          <w:i/>
          <w:iCs/>
          <w:noProof/>
        </w:rPr>
        <w:t>20</w:t>
      </w:r>
      <w:r w:rsidRPr="004E1240">
        <w:rPr>
          <w:noProof/>
        </w:rPr>
        <w:t xml:space="preserve"> (3), 1757–1775. https://doi.org/10.5194/acp-20-1757-2020.</w:t>
      </w:r>
    </w:p>
    <w:p w14:paraId="537C75BF" w14:textId="77777777" w:rsidR="00BF3E53" w:rsidRPr="004E1240" w:rsidRDefault="00BF3E53" w:rsidP="00BF3E53">
      <w:pPr>
        <w:autoSpaceDE w:val="0"/>
        <w:autoSpaceDN w:val="0"/>
        <w:adjustRightInd w:val="0"/>
        <w:ind w:left="640" w:hanging="640"/>
        <w:rPr>
          <w:noProof/>
        </w:rPr>
      </w:pPr>
      <w:r w:rsidRPr="004E1240">
        <w:rPr>
          <w:noProof/>
        </w:rPr>
        <w:t xml:space="preserve">(29) </w:t>
      </w:r>
      <w:r w:rsidRPr="004E1240">
        <w:rPr>
          <w:noProof/>
        </w:rPr>
        <w:tab/>
        <w:t xml:space="preserve">Kleinert, F.; Leufen, L.; Schultz, M. IntelliO3-Ts v1.0: A Neural Network Approach to Predict near-Surface Ozone Concentrations in Germany. </w:t>
      </w:r>
      <w:r w:rsidRPr="004E1240">
        <w:rPr>
          <w:i/>
          <w:iCs/>
          <w:noProof/>
        </w:rPr>
        <w:t>Geosci. Model Dev. Discuss.</w:t>
      </w:r>
      <w:r w:rsidRPr="004E1240">
        <w:rPr>
          <w:noProof/>
        </w:rPr>
        <w:t xml:space="preserve"> </w:t>
      </w:r>
      <w:r w:rsidRPr="004E1240">
        <w:rPr>
          <w:b/>
          <w:bCs/>
          <w:noProof/>
        </w:rPr>
        <w:t>2020</w:t>
      </w:r>
      <w:r w:rsidRPr="004E1240">
        <w:rPr>
          <w:noProof/>
        </w:rPr>
        <w:t>, 1–69. https://doi.org/10.5194/gmd-2020-169.</w:t>
      </w:r>
    </w:p>
    <w:p w14:paraId="728E0BE1" w14:textId="035B2455" w:rsidR="00EC45DC" w:rsidRPr="006B1D71" w:rsidRDefault="00EC45DC" w:rsidP="00BF3E53">
      <w:pPr>
        <w:autoSpaceDE w:val="0"/>
        <w:autoSpaceDN w:val="0"/>
        <w:adjustRightInd w:val="0"/>
        <w:spacing w:after="240"/>
        <w:ind w:left="640" w:hanging="640"/>
        <w:rPr>
          <w:noProof/>
        </w:rPr>
      </w:pPr>
      <w:r w:rsidRPr="006B1D71">
        <w:rPr>
          <w:noProof/>
        </w:rPr>
        <w:t>(</w:t>
      </w:r>
      <w:r w:rsidR="00BF3E53">
        <w:rPr>
          <w:noProof/>
        </w:rPr>
        <w:t>30</w:t>
      </w:r>
      <w:r w:rsidRPr="006B1D71">
        <w:rPr>
          <w:noProof/>
        </w:rPr>
        <w:t xml:space="preserve">) </w:t>
      </w:r>
      <w:r w:rsidRPr="006B1D71">
        <w:rPr>
          <w:noProof/>
        </w:rPr>
        <w:tab/>
        <w:t xml:space="preserve">Schultz, Martin G; Schröder, Sabine; Lyapina, Olga; Cooper, Owen R; Galbally, Ian; Petropavlovskikh, Irina; von Schneidemesser, Erika; Tanimoto, Hiroshi; Elshorbany, Yasin; Naja, Manish; </w:t>
      </w:r>
      <w:r>
        <w:rPr>
          <w:noProof/>
        </w:rPr>
        <w:t>et al</w:t>
      </w:r>
      <w:r w:rsidRPr="006B1D71">
        <w:rPr>
          <w:noProof/>
        </w:rPr>
        <w:t xml:space="preserve">. Tropospheric Ozone Assessment Report, Links to Global Surface Ozone Datasets. </w:t>
      </w:r>
      <w:r w:rsidRPr="006B1D71">
        <w:rPr>
          <w:i/>
          <w:iCs/>
          <w:noProof/>
        </w:rPr>
        <w:t>PANGAEA</w:t>
      </w:r>
      <w:r w:rsidRPr="006B1D71">
        <w:rPr>
          <w:noProof/>
        </w:rPr>
        <w:t xml:space="preserve"> </w:t>
      </w:r>
      <w:r w:rsidRPr="006B1D71">
        <w:rPr>
          <w:b/>
          <w:bCs/>
          <w:noProof/>
        </w:rPr>
        <w:t>2017</w:t>
      </w:r>
      <w:r w:rsidRPr="006B1D71">
        <w:rPr>
          <w:noProof/>
        </w:rPr>
        <w:t>.</w:t>
      </w:r>
    </w:p>
    <w:p w14:paraId="4E6AB717" w14:textId="5A8D90B7"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31</w:t>
      </w:r>
      <w:r w:rsidRPr="006B1D71">
        <w:rPr>
          <w:noProof/>
        </w:rPr>
        <w:t xml:space="preserve">) </w:t>
      </w:r>
      <w:r w:rsidRPr="006B1D71">
        <w:rPr>
          <w:noProof/>
        </w:rPr>
        <w:tab/>
        <w:t xml:space="preserve">Lu, X.; Hong, J.; Zhang, L.; Cooper, O. R.; Schultz, M. G.; Xu, X.; Wang, T.; Gao, M.; Zhao, Y.; Zhang, Y. Severe Surface Ozone Pollution in China: A Global Perspective. </w:t>
      </w:r>
      <w:r w:rsidRPr="006B1D71">
        <w:rPr>
          <w:i/>
          <w:iCs/>
          <w:noProof/>
        </w:rPr>
        <w:t>Environ. Sci. Technol. Lett.</w:t>
      </w:r>
      <w:r w:rsidRPr="006B1D71">
        <w:rPr>
          <w:noProof/>
        </w:rPr>
        <w:t xml:space="preserve"> </w:t>
      </w:r>
      <w:r w:rsidRPr="006B1D71">
        <w:rPr>
          <w:b/>
          <w:bCs/>
          <w:noProof/>
        </w:rPr>
        <w:t>2018</w:t>
      </w:r>
      <w:r w:rsidRPr="006B1D71">
        <w:rPr>
          <w:noProof/>
        </w:rPr>
        <w:t xml:space="preserve">, </w:t>
      </w:r>
      <w:r w:rsidRPr="006B1D71">
        <w:rPr>
          <w:i/>
          <w:iCs/>
          <w:noProof/>
        </w:rPr>
        <w:t>5</w:t>
      </w:r>
      <w:r w:rsidRPr="006B1D71">
        <w:rPr>
          <w:noProof/>
        </w:rPr>
        <w:t xml:space="preserve"> (8), 487–494. https://doi.org/10.1021/acs.estlett.8b00366.</w:t>
      </w:r>
    </w:p>
    <w:p w14:paraId="6EFECD09" w14:textId="03F5B365"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32</w:t>
      </w:r>
      <w:r w:rsidRPr="006B1D71">
        <w:rPr>
          <w:noProof/>
        </w:rPr>
        <w:t xml:space="preserve">) </w:t>
      </w:r>
      <w:r w:rsidRPr="006B1D71">
        <w:rPr>
          <w:noProof/>
        </w:rPr>
        <w:tab/>
        <w:t xml:space="preserve">Orbe, C.; Plummer, D. A.; Waugh, D. W.; Yang, H.; Jöckel, P.; Kinnison, D. E.; Josse, B.; Marecal, V.; Deushi, M.; Abraham, N. L.; </w:t>
      </w:r>
      <w:r>
        <w:rPr>
          <w:noProof/>
        </w:rPr>
        <w:t>et al</w:t>
      </w:r>
      <w:r w:rsidRPr="006B1D71">
        <w:rPr>
          <w:noProof/>
        </w:rPr>
        <w:t xml:space="preserve">. Description and Evaluation of the Specified-Dynamics Experiment in the Chemistry-Climate Model Initiative. </w:t>
      </w:r>
      <w:r w:rsidRPr="006B1D71">
        <w:rPr>
          <w:i/>
          <w:iCs/>
          <w:noProof/>
        </w:rPr>
        <w:t>Atmos. Chem. Phys.</w:t>
      </w:r>
      <w:r w:rsidRPr="006B1D71">
        <w:rPr>
          <w:noProof/>
        </w:rPr>
        <w:t xml:space="preserve"> </w:t>
      </w:r>
      <w:r w:rsidRPr="006B1D71">
        <w:rPr>
          <w:b/>
          <w:bCs/>
          <w:noProof/>
        </w:rPr>
        <w:t>2020</w:t>
      </w:r>
      <w:r w:rsidRPr="006B1D71">
        <w:rPr>
          <w:noProof/>
        </w:rPr>
        <w:t xml:space="preserve">, </w:t>
      </w:r>
      <w:r w:rsidRPr="006B1D71">
        <w:rPr>
          <w:i/>
          <w:iCs/>
          <w:noProof/>
        </w:rPr>
        <w:t>20</w:t>
      </w:r>
      <w:r w:rsidRPr="006B1D71">
        <w:rPr>
          <w:noProof/>
        </w:rPr>
        <w:t xml:space="preserve"> (6), 3809–3840. https://doi.org/10.5194/acp-20-3809-2020.</w:t>
      </w:r>
    </w:p>
    <w:p w14:paraId="400CD0C0" w14:textId="03EFE749"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33</w:t>
      </w:r>
      <w:r w:rsidRPr="006B1D71">
        <w:rPr>
          <w:noProof/>
        </w:rPr>
        <w:t xml:space="preserve">) </w:t>
      </w:r>
      <w:r w:rsidRPr="006B1D71">
        <w:rPr>
          <w:noProof/>
        </w:rPr>
        <w:tab/>
        <w:t xml:space="preserve">Lamarque, J.-F.; Bond, T. C.; Eyring, V.; Granier, C.; Heil, A.; Klimont, Z.; Lee, D.; </w:t>
      </w:r>
      <w:r w:rsidRPr="006B1D71">
        <w:rPr>
          <w:noProof/>
        </w:rPr>
        <w:lastRenderedPageBreak/>
        <w:t xml:space="preserve">Liousse, C.; Mieville, A.; Owen, B.; </w:t>
      </w:r>
      <w:r>
        <w:rPr>
          <w:noProof/>
        </w:rPr>
        <w:t>et al</w:t>
      </w:r>
      <w:r w:rsidRPr="006B1D71">
        <w:rPr>
          <w:noProof/>
        </w:rPr>
        <w:t xml:space="preserve">. Historical (1850–2000) Gridded Anthropogenic and Biomass Burning Emissions of Reactive Gases and Aerosols: Methodology and Application. </w:t>
      </w:r>
      <w:r w:rsidRPr="006B1D71">
        <w:rPr>
          <w:i/>
          <w:iCs/>
          <w:noProof/>
        </w:rPr>
        <w:t>Atmos. Chem. Phys.</w:t>
      </w:r>
      <w:r w:rsidRPr="006B1D71">
        <w:rPr>
          <w:noProof/>
        </w:rPr>
        <w:t xml:space="preserve"> </w:t>
      </w:r>
      <w:r w:rsidRPr="006B1D71">
        <w:rPr>
          <w:b/>
          <w:bCs/>
          <w:noProof/>
        </w:rPr>
        <w:t>2010</w:t>
      </w:r>
      <w:r w:rsidRPr="006B1D71">
        <w:rPr>
          <w:noProof/>
        </w:rPr>
        <w:t xml:space="preserve">, </w:t>
      </w:r>
      <w:r w:rsidRPr="006B1D71">
        <w:rPr>
          <w:i/>
          <w:iCs/>
          <w:noProof/>
        </w:rPr>
        <w:t>10</w:t>
      </w:r>
      <w:r w:rsidRPr="006B1D71">
        <w:rPr>
          <w:noProof/>
        </w:rPr>
        <w:t xml:space="preserve"> (15), 7017–7039. https://doi.org/10.5194/acp-10-7017-2010.</w:t>
      </w:r>
    </w:p>
    <w:p w14:paraId="46B1209A" w14:textId="25889AD6" w:rsidR="00EC45DC" w:rsidRPr="006B1D71" w:rsidRDefault="00EC45DC" w:rsidP="00EC45DC">
      <w:pPr>
        <w:autoSpaceDE w:val="0"/>
        <w:autoSpaceDN w:val="0"/>
        <w:adjustRightInd w:val="0"/>
        <w:spacing w:after="240"/>
        <w:ind w:left="640" w:hanging="640"/>
        <w:rPr>
          <w:noProof/>
        </w:rPr>
      </w:pPr>
      <w:r w:rsidRPr="006B1D71">
        <w:rPr>
          <w:noProof/>
        </w:rPr>
        <w:t>(3</w:t>
      </w:r>
      <w:r w:rsidR="00BF3E53">
        <w:rPr>
          <w:noProof/>
        </w:rPr>
        <w:t>4</w:t>
      </w:r>
      <w:r w:rsidRPr="006B1D71">
        <w:rPr>
          <w:noProof/>
        </w:rPr>
        <w:t xml:space="preserve">) </w:t>
      </w:r>
      <w:r w:rsidRPr="006B1D71">
        <w:rPr>
          <w:noProof/>
        </w:rPr>
        <w:tab/>
        <w:t xml:space="preserve">Granier, C.; Bessagnet, B.; Bond, T.; D’Angiola, A.; van der Gon, H. D.; Frost, G. J.; Heil, A.; Kaiser, J. W.; Kinne, S.; Klimont, Z.; </w:t>
      </w:r>
      <w:r>
        <w:rPr>
          <w:noProof/>
        </w:rPr>
        <w:t>et al</w:t>
      </w:r>
      <w:r w:rsidRPr="006B1D71">
        <w:rPr>
          <w:noProof/>
        </w:rPr>
        <w:t xml:space="preserve">. Evolution of Anthropogenic and Biomass Burning Emissions of Air Pollutants at Global and Regional Scales during the 1980-2010 Period. </w:t>
      </w:r>
      <w:r w:rsidRPr="006B1D71">
        <w:rPr>
          <w:i/>
          <w:iCs/>
          <w:noProof/>
        </w:rPr>
        <w:t>Clim. Change</w:t>
      </w:r>
      <w:r w:rsidRPr="006B1D71">
        <w:rPr>
          <w:noProof/>
        </w:rPr>
        <w:t xml:space="preserve"> </w:t>
      </w:r>
      <w:r w:rsidRPr="006B1D71">
        <w:rPr>
          <w:b/>
          <w:bCs/>
          <w:noProof/>
        </w:rPr>
        <w:t>2011</w:t>
      </w:r>
      <w:r w:rsidRPr="006B1D71">
        <w:rPr>
          <w:noProof/>
        </w:rPr>
        <w:t xml:space="preserve">, </w:t>
      </w:r>
      <w:r w:rsidRPr="006B1D71">
        <w:rPr>
          <w:i/>
          <w:iCs/>
          <w:noProof/>
        </w:rPr>
        <w:t>109</w:t>
      </w:r>
      <w:r w:rsidRPr="006B1D71">
        <w:rPr>
          <w:noProof/>
        </w:rPr>
        <w:t xml:space="preserve"> (1), 163–190. https://doi.org/10.1007/s10584-011-0154-1.</w:t>
      </w:r>
    </w:p>
    <w:p w14:paraId="143C9F65" w14:textId="04A8C9E1" w:rsidR="00EC45DC" w:rsidRPr="006B1D71" w:rsidRDefault="00EC45DC" w:rsidP="00EC45DC">
      <w:pPr>
        <w:autoSpaceDE w:val="0"/>
        <w:autoSpaceDN w:val="0"/>
        <w:adjustRightInd w:val="0"/>
        <w:spacing w:after="240"/>
        <w:ind w:left="640" w:hanging="640"/>
        <w:rPr>
          <w:noProof/>
        </w:rPr>
      </w:pPr>
      <w:r w:rsidRPr="006B1D71">
        <w:rPr>
          <w:noProof/>
        </w:rPr>
        <w:t>(3</w:t>
      </w:r>
      <w:r w:rsidR="00BF3E53">
        <w:rPr>
          <w:noProof/>
        </w:rPr>
        <w:t>5</w:t>
      </w:r>
      <w:r w:rsidRPr="006B1D71">
        <w:rPr>
          <w:noProof/>
        </w:rPr>
        <w:t xml:space="preserve">) </w:t>
      </w:r>
      <w:r w:rsidRPr="006B1D71">
        <w:rPr>
          <w:noProof/>
        </w:rPr>
        <w:tab/>
        <w:t xml:space="preserve">Eyring, V.; Bony, S.; Meehl, G. A.; Senior, C. A.; Stevens, B.; Stouffer, R. J.; Taylor, K. E. Overview of the Coupled Model Intercomparison Project Phase 6 (CMIP6) Experimental Design and Organization. </w:t>
      </w:r>
      <w:r w:rsidRPr="006B1D71">
        <w:rPr>
          <w:i/>
          <w:iCs/>
          <w:noProof/>
        </w:rPr>
        <w:t>Geosci. Model Dev.</w:t>
      </w:r>
      <w:r w:rsidRPr="006B1D71">
        <w:rPr>
          <w:noProof/>
        </w:rPr>
        <w:t xml:space="preserve"> </w:t>
      </w:r>
      <w:r w:rsidRPr="006B1D71">
        <w:rPr>
          <w:b/>
          <w:bCs/>
          <w:noProof/>
        </w:rPr>
        <w:t>2016</w:t>
      </w:r>
      <w:r w:rsidRPr="006B1D71">
        <w:rPr>
          <w:noProof/>
        </w:rPr>
        <w:t xml:space="preserve">, </w:t>
      </w:r>
      <w:r w:rsidRPr="006B1D71">
        <w:rPr>
          <w:i/>
          <w:iCs/>
          <w:noProof/>
        </w:rPr>
        <w:t>9</w:t>
      </w:r>
      <w:r w:rsidRPr="006B1D71">
        <w:rPr>
          <w:noProof/>
        </w:rPr>
        <w:t xml:space="preserve"> (5), 1937–1958. https://doi.org/10.5194/gmd-9-1937-2016.</w:t>
      </w:r>
    </w:p>
    <w:p w14:paraId="74BBAB4C" w14:textId="5A5570D0" w:rsidR="00EC45DC" w:rsidRPr="006B1D71" w:rsidRDefault="00EC45DC" w:rsidP="00EC45DC">
      <w:pPr>
        <w:autoSpaceDE w:val="0"/>
        <w:autoSpaceDN w:val="0"/>
        <w:adjustRightInd w:val="0"/>
        <w:spacing w:after="240"/>
        <w:ind w:left="640" w:hanging="640"/>
        <w:rPr>
          <w:noProof/>
        </w:rPr>
      </w:pPr>
      <w:r w:rsidRPr="006B1D71">
        <w:rPr>
          <w:noProof/>
        </w:rPr>
        <w:t>(3</w:t>
      </w:r>
      <w:r w:rsidR="00BF3E53">
        <w:rPr>
          <w:noProof/>
        </w:rPr>
        <w:t>6</w:t>
      </w:r>
      <w:r w:rsidRPr="006B1D71">
        <w:rPr>
          <w:noProof/>
        </w:rPr>
        <w:t xml:space="preserve">) </w:t>
      </w:r>
      <w:r w:rsidRPr="006B1D71">
        <w:rPr>
          <w:noProof/>
        </w:rPr>
        <w:tab/>
        <w:t xml:space="preserve">Tilmes, S.; Lamarque, J.-F.; Emmons, L. K.; Kinnison, D. E.; Ma, P.-L.; Liu, X.; Ghan, S.; Bardeen, C.; Arnold, S.; Deeter, M.; </w:t>
      </w:r>
      <w:r>
        <w:rPr>
          <w:noProof/>
        </w:rPr>
        <w:t>et al</w:t>
      </w:r>
      <w:r w:rsidRPr="006B1D71">
        <w:rPr>
          <w:noProof/>
        </w:rPr>
        <w:t xml:space="preserve">. Description and Evaluation of Tropospheric Chemistry and Aerosols in the Community Earth System Model (CESM1.2). </w:t>
      </w:r>
      <w:r w:rsidRPr="006B1D71">
        <w:rPr>
          <w:i/>
          <w:iCs/>
          <w:noProof/>
        </w:rPr>
        <w:t>Geosci. Model Dev.</w:t>
      </w:r>
      <w:r w:rsidRPr="006B1D71">
        <w:rPr>
          <w:noProof/>
        </w:rPr>
        <w:t xml:space="preserve"> </w:t>
      </w:r>
      <w:r w:rsidRPr="006B1D71">
        <w:rPr>
          <w:b/>
          <w:bCs/>
          <w:noProof/>
        </w:rPr>
        <w:t>2015</w:t>
      </w:r>
      <w:r w:rsidRPr="006B1D71">
        <w:rPr>
          <w:noProof/>
        </w:rPr>
        <w:t xml:space="preserve">, </w:t>
      </w:r>
      <w:r w:rsidRPr="006B1D71">
        <w:rPr>
          <w:i/>
          <w:iCs/>
          <w:noProof/>
        </w:rPr>
        <w:t>8</w:t>
      </w:r>
      <w:r w:rsidRPr="006B1D71">
        <w:rPr>
          <w:noProof/>
        </w:rPr>
        <w:t xml:space="preserve"> (5), 1395–1426. https://doi.org/10.5194/gmd-8-1395-2015.</w:t>
      </w:r>
    </w:p>
    <w:p w14:paraId="5EA778FF" w14:textId="1AD5BE9F" w:rsidR="00EC45DC" w:rsidRPr="006B1D71" w:rsidRDefault="00EC45DC" w:rsidP="00EC45DC">
      <w:pPr>
        <w:autoSpaceDE w:val="0"/>
        <w:autoSpaceDN w:val="0"/>
        <w:adjustRightInd w:val="0"/>
        <w:spacing w:after="240"/>
        <w:ind w:left="640" w:hanging="640"/>
        <w:rPr>
          <w:noProof/>
        </w:rPr>
      </w:pPr>
      <w:r w:rsidRPr="006B1D71">
        <w:rPr>
          <w:noProof/>
        </w:rPr>
        <w:t>(3</w:t>
      </w:r>
      <w:r w:rsidR="00BF3E53">
        <w:rPr>
          <w:noProof/>
        </w:rPr>
        <w:t>7</w:t>
      </w:r>
      <w:r w:rsidRPr="006B1D71">
        <w:rPr>
          <w:noProof/>
        </w:rPr>
        <w:t xml:space="preserve">) </w:t>
      </w:r>
      <w:r w:rsidRPr="006B1D71">
        <w:rPr>
          <w:noProof/>
        </w:rPr>
        <w:tab/>
        <w:t xml:space="preserve">Garcia, R. R.; Smith, A. K.; Kinnison, D. E.; de la Cámara, Á.; Murphy, D. J. Modification of the Gravity Wave Parameterization in the Whole Atmosphere Community Climate Model: Motivation and Results. </w:t>
      </w:r>
      <w:r w:rsidRPr="006B1D71">
        <w:rPr>
          <w:i/>
          <w:iCs/>
          <w:noProof/>
        </w:rPr>
        <w:t>J. Atmos. Sci.</w:t>
      </w:r>
      <w:r w:rsidRPr="006B1D71">
        <w:rPr>
          <w:noProof/>
        </w:rPr>
        <w:t xml:space="preserve"> </w:t>
      </w:r>
      <w:r w:rsidRPr="006B1D71">
        <w:rPr>
          <w:b/>
          <w:bCs/>
          <w:noProof/>
        </w:rPr>
        <w:t>2017</w:t>
      </w:r>
      <w:r w:rsidRPr="006B1D71">
        <w:rPr>
          <w:noProof/>
        </w:rPr>
        <w:t xml:space="preserve">, </w:t>
      </w:r>
      <w:r w:rsidRPr="006B1D71">
        <w:rPr>
          <w:i/>
          <w:iCs/>
          <w:noProof/>
        </w:rPr>
        <w:t>74</w:t>
      </w:r>
      <w:r w:rsidRPr="006B1D71">
        <w:rPr>
          <w:noProof/>
        </w:rPr>
        <w:t xml:space="preserve"> (1), 275–291. https://doi.org/10.1175/JAS-D-16-0104.1.</w:t>
      </w:r>
    </w:p>
    <w:p w14:paraId="59D9A82D" w14:textId="14FE9230" w:rsidR="00EC45DC" w:rsidRPr="006B1D71" w:rsidRDefault="00EC45DC" w:rsidP="00EC45DC">
      <w:pPr>
        <w:autoSpaceDE w:val="0"/>
        <w:autoSpaceDN w:val="0"/>
        <w:adjustRightInd w:val="0"/>
        <w:spacing w:after="240"/>
        <w:ind w:left="640" w:hanging="640"/>
        <w:rPr>
          <w:noProof/>
        </w:rPr>
      </w:pPr>
      <w:r w:rsidRPr="006B1D71">
        <w:rPr>
          <w:noProof/>
        </w:rPr>
        <w:t>(3</w:t>
      </w:r>
      <w:r w:rsidR="00BF3E53">
        <w:rPr>
          <w:noProof/>
        </w:rPr>
        <w:t>8</w:t>
      </w:r>
      <w:r w:rsidRPr="006B1D71">
        <w:rPr>
          <w:noProof/>
        </w:rPr>
        <w:t xml:space="preserve">) </w:t>
      </w:r>
      <w:r w:rsidRPr="006B1D71">
        <w:rPr>
          <w:noProof/>
        </w:rPr>
        <w:tab/>
        <w:t xml:space="preserve">Marsh, D. R.; Mills, M. J.; Kinnison, D. E.; Lamarque, J. F.; Calvo, N.; Polvani, L. M. Climate Change from 1850 to 2005 Simulated in CESM1(WACCM). </w:t>
      </w:r>
      <w:r w:rsidRPr="006B1D71">
        <w:rPr>
          <w:i/>
          <w:iCs/>
          <w:noProof/>
        </w:rPr>
        <w:t>J. Clim.</w:t>
      </w:r>
      <w:r w:rsidRPr="006B1D71">
        <w:rPr>
          <w:noProof/>
        </w:rPr>
        <w:t xml:space="preserve"> </w:t>
      </w:r>
      <w:r w:rsidRPr="006B1D71">
        <w:rPr>
          <w:b/>
          <w:bCs/>
          <w:noProof/>
        </w:rPr>
        <w:t>2013</w:t>
      </w:r>
      <w:r w:rsidRPr="006B1D71">
        <w:rPr>
          <w:noProof/>
        </w:rPr>
        <w:t xml:space="preserve">, </w:t>
      </w:r>
      <w:r w:rsidRPr="006B1D71">
        <w:rPr>
          <w:i/>
          <w:iCs/>
          <w:noProof/>
        </w:rPr>
        <w:t>26</w:t>
      </w:r>
      <w:r w:rsidRPr="006B1D71">
        <w:rPr>
          <w:noProof/>
        </w:rPr>
        <w:t xml:space="preserve"> </w:t>
      </w:r>
      <w:r w:rsidRPr="006B1D71">
        <w:rPr>
          <w:noProof/>
        </w:rPr>
        <w:lastRenderedPageBreak/>
        <w:t>(19), 7372–7391. https://doi.org/10.1175/JCLI-D-12-00558.1.</w:t>
      </w:r>
    </w:p>
    <w:p w14:paraId="0E15A283" w14:textId="053AE64D" w:rsidR="00EC45DC" w:rsidRPr="006B1D71" w:rsidRDefault="00EC45DC" w:rsidP="00EC45DC">
      <w:pPr>
        <w:autoSpaceDE w:val="0"/>
        <w:autoSpaceDN w:val="0"/>
        <w:adjustRightInd w:val="0"/>
        <w:spacing w:after="240"/>
        <w:ind w:left="640" w:hanging="640"/>
        <w:rPr>
          <w:noProof/>
        </w:rPr>
      </w:pPr>
      <w:r w:rsidRPr="006B1D71">
        <w:rPr>
          <w:noProof/>
        </w:rPr>
        <w:t>(3</w:t>
      </w:r>
      <w:r w:rsidR="00BF3E53">
        <w:rPr>
          <w:noProof/>
        </w:rPr>
        <w:t>9</w:t>
      </w:r>
      <w:r w:rsidRPr="006B1D71">
        <w:rPr>
          <w:noProof/>
        </w:rPr>
        <w:t xml:space="preserve">) </w:t>
      </w:r>
      <w:r w:rsidRPr="006B1D71">
        <w:rPr>
          <w:noProof/>
        </w:rPr>
        <w:tab/>
        <w:t xml:space="preserve">Sudo, K.; Takahashi, M.; Kurokawa, J.; Akimoto, H. CHASER: A Global Chemical Model of the Troposphere 1. Model Description. </w:t>
      </w:r>
      <w:r w:rsidRPr="006B1D71">
        <w:rPr>
          <w:i/>
          <w:iCs/>
          <w:noProof/>
        </w:rPr>
        <w:t>J. Geophys. Res. Atmos.</w:t>
      </w:r>
      <w:r w:rsidRPr="006B1D71">
        <w:rPr>
          <w:noProof/>
        </w:rPr>
        <w:t xml:space="preserve"> </w:t>
      </w:r>
      <w:r w:rsidRPr="006B1D71">
        <w:rPr>
          <w:b/>
          <w:bCs/>
          <w:noProof/>
        </w:rPr>
        <w:t>2002</w:t>
      </w:r>
      <w:r w:rsidRPr="006B1D71">
        <w:rPr>
          <w:noProof/>
        </w:rPr>
        <w:t xml:space="preserve">, </w:t>
      </w:r>
      <w:r w:rsidRPr="006B1D71">
        <w:rPr>
          <w:i/>
          <w:iCs/>
          <w:noProof/>
        </w:rPr>
        <w:t>107</w:t>
      </w:r>
      <w:r w:rsidRPr="006B1D71">
        <w:rPr>
          <w:noProof/>
        </w:rPr>
        <w:t xml:space="preserve"> (D17), ACH 7-1-ACH 7-20. https://doi.org/10.1029/2001JD001113.</w:t>
      </w:r>
    </w:p>
    <w:p w14:paraId="6F083F19" w14:textId="3FA1C78D"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40</w:t>
      </w:r>
      <w:r w:rsidRPr="006B1D71">
        <w:rPr>
          <w:noProof/>
        </w:rPr>
        <w:t xml:space="preserve">) </w:t>
      </w:r>
      <w:r w:rsidRPr="006B1D71">
        <w:rPr>
          <w:noProof/>
        </w:rPr>
        <w:tab/>
        <w:t xml:space="preserve">Sudo, K.; Takahashi, M.; Akimoto, H. CHASER: A Global Chemical Model of the Troposphere 2. Model Results and Evaluation. </w:t>
      </w:r>
      <w:r w:rsidRPr="006B1D71">
        <w:rPr>
          <w:i/>
          <w:iCs/>
          <w:noProof/>
        </w:rPr>
        <w:t>J. Geophys. Res. Atmos.</w:t>
      </w:r>
      <w:r w:rsidRPr="006B1D71">
        <w:rPr>
          <w:noProof/>
        </w:rPr>
        <w:t xml:space="preserve"> </w:t>
      </w:r>
      <w:r w:rsidRPr="006B1D71">
        <w:rPr>
          <w:b/>
          <w:bCs/>
          <w:noProof/>
        </w:rPr>
        <w:t>2002</w:t>
      </w:r>
      <w:r w:rsidRPr="006B1D71">
        <w:rPr>
          <w:noProof/>
        </w:rPr>
        <w:t xml:space="preserve">, </w:t>
      </w:r>
      <w:r w:rsidRPr="006B1D71">
        <w:rPr>
          <w:i/>
          <w:iCs/>
          <w:noProof/>
        </w:rPr>
        <w:t>107</w:t>
      </w:r>
      <w:r w:rsidRPr="006B1D71">
        <w:rPr>
          <w:noProof/>
        </w:rPr>
        <w:t xml:space="preserve"> (D21), ACH 9-1-ACH 9-39. https://doi.org/10.1029/2001JD001114.</w:t>
      </w:r>
    </w:p>
    <w:p w14:paraId="2A69952C" w14:textId="3C71532D"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41</w:t>
      </w:r>
      <w:r w:rsidRPr="006B1D71">
        <w:rPr>
          <w:noProof/>
        </w:rPr>
        <w:t xml:space="preserve">) </w:t>
      </w:r>
      <w:r w:rsidRPr="006B1D71">
        <w:rPr>
          <w:noProof/>
        </w:rPr>
        <w:tab/>
        <w:t xml:space="preserve">Watanabe, S.; Hajima, T.; Sudo, K.; Nagashima, T.; Takemura, T.; Okajima, H.; Nozawa, T.; Kawase, H.; Abe, M.; Yokohata, T.; </w:t>
      </w:r>
      <w:r>
        <w:rPr>
          <w:noProof/>
        </w:rPr>
        <w:t>et al</w:t>
      </w:r>
      <w:r w:rsidRPr="006B1D71">
        <w:rPr>
          <w:noProof/>
        </w:rPr>
        <w:t xml:space="preserve">. MIROC-ESM 2010: Model Description and Basic Results of CMIP5-20c3m Experiments. </w:t>
      </w:r>
      <w:r w:rsidRPr="006B1D71">
        <w:rPr>
          <w:i/>
          <w:iCs/>
          <w:noProof/>
        </w:rPr>
        <w:t>Geosci. Model Dev.</w:t>
      </w:r>
      <w:r w:rsidRPr="006B1D71">
        <w:rPr>
          <w:noProof/>
        </w:rPr>
        <w:t xml:space="preserve"> </w:t>
      </w:r>
      <w:r w:rsidRPr="006B1D71">
        <w:rPr>
          <w:b/>
          <w:bCs/>
          <w:noProof/>
        </w:rPr>
        <w:t>2011</w:t>
      </w:r>
      <w:r w:rsidRPr="006B1D71">
        <w:rPr>
          <w:noProof/>
        </w:rPr>
        <w:t xml:space="preserve">, </w:t>
      </w:r>
      <w:r w:rsidRPr="006B1D71">
        <w:rPr>
          <w:i/>
          <w:iCs/>
          <w:noProof/>
        </w:rPr>
        <w:t>4</w:t>
      </w:r>
      <w:r w:rsidRPr="006B1D71">
        <w:rPr>
          <w:noProof/>
        </w:rPr>
        <w:t xml:space="preserve"> (4), 845–872. https://doi.org/10.5194/gmd-4-845-2011.</w:t>
      </w:r>
    </w:p>
    <w:p w14:paraId="2F8C92D3" w14:textId="6290AEDA"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42</w:t>
      </w:r>
      <w:r w:rsidRPr="006B1D71">
        <w:rPr>
          <w:noProof/>
        </w:rPr>
        <w:t xml:space="preserve">) </w:t>
      </w:r>
      <w:r w:rsidRPr="006B1D71">
        <w:rPr>
          <w:noProof/>
        </w:rPr>
        <w:tab/>
        <w:t xml:space="preserve">Lin, M.; Fiore, A. M.; Horowitz, L. W.; Cooper, O. R.; Naik, V.; Holloway, J.; Johnson, B. J.; Middlebrook, A. M.; Oltmans, S. J.; Pollack, I. B.; </w:t>
      </w:r>
      <w:r>
        <w:rPr>
          <w:noProof/>
        </w:rPr>
        <w:t>et al</w:t>
      </w:r>
      <w:r w:rsidRPr="006B1D71">
        <w:rPr>
          <w:noProof/>
        </w:rPr>
        <w:t xml:space="preserve">. Transport of Asian Ozone Pollution into Surface Air over the Western United States in Spring. </w:t>
      </w:r>
      <w:r w:rsidRPr="006B1D71">
        <w:rPr>
          <w:i/>
          <w:iCs/>
          <w:noProof/>
        </w:rPr>
        <w:t>J. Geophys. Res. Atmos.</w:t>
      </w:r>
      <w:r w:rsidRPr="006B1D71">
        <w:rPr>
          <w:noProof/>
        </w:rPr>
        <w:t xml:space="preserve"> </w:t>
      </w:r>
      <w:r w:rsidRPr="006B1D71">
        <w:rPr>
          <w:b/>
          <w:bCs/>
          <w:noProof/>
        </w:rPr>
        <w:t>2012</w:t>
      </w:r>
      <w:r w:rsidRPr="006B1D71">
        <w:rPr>
          <w:noProof/>
        </w:rPr>
        <w:t xml:space="preserve">, </w:t>
      </w:r>
      <w:r w:rsidRPr="006B1D71">
        <w:rPr>
          <w:i/>
          <w:iCs/>
          <w:noProof/>
        </w:rPr>
        <w:t>117</w:t>
      </w:r>
      <w:r w:rsidRPr="006B1D71">
        <w:rPr>
          <w:noProof/>
        </w:rPr>
        <w:t xml:space="preserve"> (4). https://doi.org/10.1029/2011JD016961.</w:t>
      </w:r>
    </w:p>
    <w:p w14:paraId="3EE97A53" w14:textId="6390C24D"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43</w:t>
      </w:r>
      <w:r w:rsidRPr="006B1D71">
        <w:rPr>
          <w:noProof/>
        </w:rPr>
        <w:t xml:space="preserve">) </w:t>
      </w:r>
      <w:r w:rsidRPr="006B1D71">
        <w:rPr>
          <w:noProof/>
        </w:rPr>
        <w:tab/>
        <w:t xml:space="preserve">Lin, M.; Horowitz, L. W.; Oltmans, S. J.; Fiore, A. M.; Fan, S. Tropospheric Ozone Trends at Mauna Loa Observatory Tied to Decadal Climate Variability. </w:t>
      </w:r>
      <w:r w:rsidRPr="006B1D71">
        <w:rPr>
          <w:i/>
          <w:iCs/>
          <w:noProof/>
        </w:rPr>
        <w:t>Nat. Geosci.</w:t>
      </w:r>
      <w:r w:rsidRPr="006B1D71">
        <w:rPr>
          <w:noProof/>
        </w:rPr>
        <w:t xml:space="preserve"> </w:t>
      </w:r>
      <w:r w:rsidRPr="006B1D71">
        <w:rPr>
          <w:b/>
          <w:bCs/>
          <w:noProof/>
        </w:rPr>
        <w:t>2014</w:t>
      </w:r>
      <w:r w:rsidRPr="006B1D71">
        <w:rPr>
          <w:noProof/>
        </w:rPr>
        <w:t xml:space="preserve">, </w:t>
      </w:r>
      <w:r w:rsidRPr="006B1D71">
        <w:rPr>
          <w:i/>
          <w:iCs/>
          <w:noProof/>
        </w:rPr>
        <w:t>7</w:t>
      </w:r>
      <w:r w:rsidRPr="006B1D71">
        <w:rPr>
          <w:noProof/>
        </w:rPr>
        <w:t xml:space="preserve"> (2), 136–143. https://doi.org/10.1038/ngeo2066.</w:t>
      </w:r>
    </w:p>
    <w:p w14:paraId="1E069B8B" w14:textId="437AED66" w:rsidR="00EC45DC" w:rsidRPr="006B1D71" w:rsidRDefault="00EC45DC" w:rsidP="00EC45DC">
      <w:pPr>
        <w:autoSpaceDE w:val="0"/>
        <w:autoSpaceDN w:val="0"/>
        <w:adjustRightInd w:val="0"/>
        <w:spacing w:after="240"/>
        <w:ind w:left="640" w:hanging="640"/>
        <w:rPr>
          <w:noProof/>
        </w:rPr>
      </w:pPr>
      <w:r w:rsidRPr="006B1D71">
        <w:rPr>
          <w:noProof/>
        </w:rPr>
        <w:t>(4</w:t>
      </w:r>
      <w:r w:rsidR="00BF3E53">
        <w:rPr>
          <w:noProof/>
        </w:rPr>
        <w:t>4</w:t>
      </w:r>
      <w:r w:rsidRPr="006B1D71">
        <w:rPr>
          <w:noProof/>
        </w:rPr>
        <w:t xml:space="preserve">) </w:t>
      </w:r>
      <w:r w:rsidRPr="006B1D71">
        <w:rPr>
          <w:noProof/>
        </w:rPr>
        <w:tab/>
        <w:t xml:space="preserve">Lin, M.; Horowitz, L. W.; Payton, R.; Fiore, A. M.; Tonnesen, G. US Surface Ozone Trends and Extremes from 1980 to 2014: Quantifying the Roles of Rising Asian Emissions, Domestic Controls, Wildfires, and Climate. </w:t>
      </w:r>
      <w:r w:rsidRPr="006B1D71">
        <w:rPr>
          <w:i/>
          <w:iCs/>
          <w:noProof/>
        </w:rPr>
        <w:t>Atmos. Chem. Phys.</w:t>
      </w:r>
      <w:r w:rsidRPr="006B1D71">
        <w:rPr>
          <w:noProof/>
        </w:rPr>
        <w:t xml:space="preserve"> </w:t>
      </w:r>
      <w:r w:rsidRPr="006B1D71">
        <w:rPr>
          <w:b/>
          <w:bCs/>
          <w:noProof/>
        </w:rPr>
        <w:t>2017</w:t>
      </w:r>
      <w:r w:rsidRPr="006B1D71">
        <w:rPr>
          <w:noProof/>
        </w:rPr>
        <w:t xml:space="preserve">, </w:t>
      </w:r>
      <w:r w:rsidRPr="006B1D71">
        <w:rPr>
          <w:i/>
          <w:iCs/>
          <w:noProof/>
        </w:rPr>
        <w:t>17</w:t>
      </w:r>
      <w:r w:rsidRPr="006B1D71">
        <w:rPr>
          <w:noProof/>
        </w:rPr>
        <w:t xml:space="preserve"> (4), 2943–2970. https://doi.org/10.5194/acp-17-2943-2017.</w:t>
      </w:r>
    </w:p>
    <w:p w14:paraId="7E89F1B8" w14:textId="5DF22B55" w:rsidR="00EC45DC" w:rsidRPr="006B1D71" w:rsidRDefault="00EC45DC" w:rsidP="00EC45DC">
      <w:pPr>
        <w:autoSpaceDE w:val="0"/>
        <w:autoSpaceDN w:val="0"/>
        <w:adjustRightInd w:val="0"/>
        <w:spacing w:after="240"/>
        <w:ind w:left="640" w:hanging="640"/>
        <w:rPr>
          <w:noProof/>
        </w:rPr>
      </w:pPr>
      <w:r w:rsidRPr="006B1D71">
        <w:rPr>
          <w:noProof/>
        </w:rPr>
        <w:t>(4</w:t>
      </w:r>
      <w:r w:rsidR="00BF3E53">
        <w:rPr>
          <w:noProof/>
        </w:rPr>
        <w:t>5</w:t>
      </w:r>
      <w:r w:rsidRPr="006B1D71">
        <w:rPr>
          <w:noProof/>
        </w:rPr>
        <w:t xml:space="preserve">) </w:t>
      </w:r>
      <w:r w:rsidRPr="006B1D71">
        <w:rPr>
          <w:noProof/>
        </w:rPr>
        <w:tab/>
        <w:t xml:space="preserve">Zhang, L.; Lin, M.; Langford, A.; Horowitz, L.; Senff, C.; Klovenski, E.; Wang, Y.; </w:t>
      </w:r>
      <w:r w:rsidRPr="006B1D71">
        <w:rPr>
          <w:noProof/>
        </w:rPr>
        <w:lastRenderedPageBreak/>
        <w:t xml:space="preserve">Alvarez II, R.; Petropavlovskikh, I.; Cullis, P.; </w:t>
      </w:r>
      <w:r>
        <w:rPr>
          <w:noProof/>
        </w:rPr>
        <w:t>et al</w:t>
      </w:r>
      <w:r w:rsidRPr="006B1D71">
        <w:rPr>
          <w:noProof/>
        </w:rPr>
        <w:t xml:space="preserve">. Characterizing Sources of High Surface Ozone Events in the Southwestern U.S. with Intensive Field Measurements and Two Global Models. </w:t>
      </w:r>
      <w:r w:rsidRPr="006B1D71">
        <w:rPr>
          <w:i/>
          <w:iCs/>
          <w:noProof/>
        </w:rPr>
        <w:t>Atmos. Chem. Phys.</w:t>
      </w:r>
      <w:r w:rsidRPr="006B1D71">
        <w:rPr>
          <w:noProof/>
        </w:rPr>
        <w:t xml:space="preserve"> </w:t>
      </w:r>
      <w:r w:rsidRPr="006B1D71">
        <w:rPr>
          <w:b/>
          <w:bCs/>
          <w:noProof/>
        </w:rPr>
        <w:t>2019</w:t>
      </w:r>
      <w:r w:rsidRPr="006B1D71">
        <w:rPr>
          <w:noProof/>
        </w:rPr>
        <w:t>, 1–47. https://doi.org/10.5194/acp-2019-990.</w:t>
      </w:r>
    </w:p>
    <w:p w14:paraId="0D0B11F7" w14:textId="2E754E72" w:rsidR="00EC45DC" w:rsidRPr="006B1D71" w:rsidRDefault="00EC45DC" w:rsidP="00EC45DC">
      <w:pPr>
        <w:autoSpaceDE w:val="0"/>
        <w:autoSpaceDN w:val="0"/>
        <w:adjustRightInd w:val="0"/>
        <w:spacing w:after="240"/>
        <w:ind w:left="640" w:hanging="640"/>
        <w:rPr>
          <w:noProof/>
        </w:rPr>
      </w:pPr>
      <w:r w:rsidRPr="006B1D71">
        <w:rPr>
          <w:noProof/>
        </w:rPr>
        <w:t>(4</w:t>
      </w:r>
      <w:r w:rsidR="00BF3E53">
        <w:rPr>
          <w:noProof/>
        </w:rPr>
        <w:t>6</w:t>
      </w:r>
      <w:r w:rsidRPr="006B1D71">
        <w:rPr>
          <w:noProof/>
        </w:rPr>
        <w:t xml:space="preserve">) </w:t>
      </w:r>
      <w:r w:rsidRPr="006B1D71">
        <w:rPr>
          <w:noProof/>
        </w:rPr>
        <w:tab/>
        <w:t xml:space="preserve">Horowitz, L. W., Naik, V., Paulot, F., Ginoux, P., Dunne, J. P., Mao, J. Q.,  et al. The GFDL Global Atmospheric Chemistry-Climate Model AM4.1: Model Description and Simulation Characteristics. </w:t>
      </w:r>
      <w:r w:rsidRPr="006B1D71">
        <w:rPr>
          <w:i/>
          <w:iCs/>
          <w:noProof/>
        </w:rPr>
        <w:t>J. Adv. Model. Earth Syst.</w:t>
      </w:r>
      <w:r w:rsidRPr="006B1D71">
        <w:rPr>
          <w:noProof/>
        </w:rPr>
        <w:t xml:space="preserve"> </w:t>
      </w:r>
      <w:r w:rsidRPr="006B1D71">
        <w:rPr>
          <w:b/>
          <w:bCs/>
          <w:noProof/>
        </w:rPr>
        <w:t>2020</w:t>
      </w:r>
      <w:r w:rsidRPr="006B1D71">
        <w:rPr>
          <w:noProof/>
        </w:rPr>
        <w:t xml:space="preserve">, </w:t>
      </w:r>
      <w:r w:rsidRPr="006B1D71">
        <w:rPr>
          <w:i/>
          <w:iCs/>
          <w:noProof/>
        </w:rPr>
        <w:t>submitted</w:t>
      </w:r>
      <w:r w:rsidRPr="006B1D71">
        <w:rPr>
          <w:noProof/>
        </w:rPr>
        <w:t>.</w:t>
      </w:r>
    </w:p>
    <w:p w14:paraId="7CBCD66B" w14:textId="654F3AD6" w:rsidR="00EC45DC" w:rsidRPr="006B1D71" w:rsidRDefault="00EC45DC" w:rsidP="00EC45DC">
      <w:pPr>
        <w:autoSpaceDE w:val="0"/>
        <w:autoSpaceDN w:val="0"/>
        <w:adjustRightInd w:val="0"/>
        <w:spacing w:after="240"/>
        <w:ind w:left="640" w:hanging="640"/>
        <w:rPr>
          <w:noProof/>
        </w:rPr>
      </w:pPr>
      <w:r w:rsidRPr="006B1D71">
        <w:rPr>
          <w:noProof/>
        </w:rPr>
        <w:t>(4</w:t>
      </w:r>
      <w:r w:rsidR="00BF3E53">
        <w:rPr>
          <w:noProof/>
        </w:rPr>
        <w:t>7</w:t>
      </w:r>
      <w:r w:rsidRPr="006B1D71">
        <w:rPr>
          <w:noProof/>
        </w:rPr>
        <w:t xml:space="preserve">) </w:t>
      </w:r>
      <w:r w:rsidRPr="006B1D71">
        <w:rPr>
          <w:noProof/>
        </w:rPr>
        <w:tab/>
        <w:t xml:space="preserve">Ziemke, J. R.; Oman, L. D.; Strode, S. A.; Douglass, A. R.; Olsen, M. A.; McPeters, R. D.; Bhartia, P. K.; Froidevaux, L.; Labow, G. J.; Witte, J. C.; </w:t>
      </w:r>
      <w:r>
        <w:rPr>
          <w:noProof/>
        </w:rPr>
        <w:t>et al</w:t>
      </w:r>
      <w:r w:rsidRPr="006B1D71">
        <w:rPr>
          <w:noProof/>
        </w:rPr>
        <w:t xml:space="preserve">. Trends in Global Tropospheric Ozone Inferred from a Composite Record of TOMS/OMI/MLS/OMPS Satellite Measurements and the MERRA-2 GMI Simulation. </w:t>
      </w:r>
      <w:r w:rsidRPr="006B1D71">
        <w:rPr>
          <w:i/>
          <w:iCs/>
          <w:noProof/>
        </w:rPr>
        <w:t>Atmos. Chem. Phys.</w:t>
      </w:r>
      <w:r w:rsidRPr="006B1D71">
        <w:rPr>
          <w:noProof/>
        </w:rPr>
        <w:t xml:space="preserve"> </w:t>
      </w:r>
      <w:r w:rsidRPr="006B1D71">
        <w:rPr>
          <w:b/>
          <w:bCs/>
          <w:noProof/>
        </w:rPr>
        <w:t>2019</w:t>
      </w:r>
      <w:r w:rsidRPr="006B1D71">
        <w:rPr>
          <w:noProof/>
        </w:rPr>
        <w:t xml:space="preserve">, </w:t>
      </w:r>
      <w:r w:rsidRPr="006B1D71">
        <w:rPr>
          <w:i/>
          <w:iCs/>
          <w:noProof/>
        </w:rPr>
        <w:t>19</w:t>
      </w:r>
      <w:r w:rsidRPr="006B1D71">
        <w:rPr>
          <w:noProof/>
        </w:rPr>
        <w:t xml:space="preserve"> (5), 3257–3269. https://doi.org/10.5194/acp-19-3257-2019.</w:t>
      </w:r>
    </w:p>
    <w:p w14:paraId="737AAEB8" w14:textId="2B911243" w:rsidR="00EC45DC" w:rsidRPr="006B1D71" w:rsidRDefault="00EC45DC" w:rsidP="00EC45DC">
      <w:pPr>
        <w:autoSpaceDE w:val="0"/>
        <w:autoSpaceDN w:val="0"/>
        <w:adjustRightInd w:val="0"/>
        <w:spacing w:after="240"/>
        <w:ind w:left="640" w:hanging="640"/>
        <w:rPr>
          <w:noProof/>
        </w:rPr>
      </w:pPr>
      <w:r w:rsidRPr="006B1D71">
        <w:rPr>
          <w:noProof/>
        </w:rPr>
        <w:t>(4</w:t>
      </w:r>
      <w:r w:rsidR="00BF3E53">
        <w:rPr>
          <w:noProof/>
        </w:rPr>
        <w:t>8</w:t>
      </w:r>
      <w:r w:rsidRPr="006B1D71">
        <w:rPr>
          <w:noProof/>
        </w:rPr>
        <w:t xml:space="preserve">) </w:t>
      </w:r>
      <w:r w:rsidRPr="006B1D71">
        <w:rPr>
          <w:noProof/>
        </w:rPr>
        <w:tab/>
        <w:t xml:space="preserve">Strode, S. A.; Ziemke, J. R.; Oman, L. D.; Lamsal, L. N.; Olsen, M. A.; Liu, J. Global Changes in the Diurnal Cycle of Surface Ozone. </w:t>
      </w:r>
      <w:r w:rsidRPr="006B1D71">
        <w:rPr>
          <w:i/>
          <w:iCs/>
          <w:noProof/>
        </w:rPr>
        <w:t>Atmos. Environ.</w:t>
      </w:r>
      <w:r w:rsidRPr="006B1D71">
        <w:rPr>
          <w:noProof/>
        </w:rPr>
        <w:t xml:space="preserve"> </w:t>
      </w:r>
      <w:r w:rsidRPr="006B1D71">
        <w:rPr>
          <w:b/>
          <w:bCs/>
          <w:noProof/>
        </w:rPr>
        <w:t>2019</w:t>
      </w:r>
      <w:r w:rsidRPr="006B1D71">
        <w:rPr>
          <w:noProof/>
        </w:rPr>
        <w:t xml:space="preserve">, </w:t>
      </w:r>
      <w:r w:rsidRPr="006B1D71">
        <w:rPr>
          <w:i/>
          <w:iCs/>
          <w:noProof/>
        </w:rPr>
        <w:t>199</w:t>
      </w:r>
      <w:r w:rsidRPr="006B1D71">
        <w:rPr>
          <w:noProof/>
        </w:rPr>
        <w:t>, 323–333. https://doi.org/10.1016/j.atmosenv.2018.11.028.</w:t>
      </w:r>
    </w:p>
    <w:p w14:paraId="448DBFC1" w14:textId="77766B1B" w:rsidR="00EC45DC" w:rsidRPr="006B1D71" w:rsidRDefault="00EC45DC" w:rsidP="00EC45DC">
      <w:pPr>
        <w:autoSpaceDE w:val="0"/>
        <w:autoSpaceDN w:val="0"/>
        <w:adjustRightInd w:val="0"/>
        <w:spacing w:after="240"/>
        <w:ind w:left="640" w:hanging="640"/>
        <w:rPr>
          <w:noProof/>
        </w:rPr>
      </w:pPr>
      <w:r w:rsidRPr="006B1D71">
        <w:rPr>
          <w:noProof/>
        </w:rPr>
        <w:t>(4</w:t>
      </w:r>
      <w:r w:rsidR="00BF3E53">
        <w:rPr>
          <w:noProof/>
        </w:rPr>
        <w:t>9</w:t>
      </w:r>
      <w:r w:rsidRPr="006B1D71">
        <w:rPr>
          <w:noProof/>
        </w:rPr>
        <w:t xml:space="preserve">) </w:t>
      </w:r>
      <w:r w:rsidRPr="006B1D71">
        <w:rPr>
          <w:noProof/>
        </w:rPr>
        <w:tab/>
        <w:t xml:space="preserve">Josse, B.; Simon, P.; Peuch, V.-H. Radon Global Simulations with the Multiscale Chemistry and Transport Model MOCAGE. </w:t>
      </w:r>
      <w:r w:rsidRPr="006B1D71">
        <w:rPr>
          <w:i/>
          <w:iCs/>
          <w:noProof/>
        </w:rPr>
        <w:t>Tellus B Chem. Phys. Meteorol.</w:t>
      </w:r>
      <w:r w:rsidRPr="006B1D71">
        <w:rPr>
          <w:noProof/>
        </w:rPr>
        <w:t xml:space="preserve"> </w:t>
      </w:r>
      <w:r w:rsidRPr="006B1D71">
        <w:rPr>
          <w:b/>
          <w:bCs/>
          <w:noProof/>
        </w:rPr>
        <w:t>2004</w:t>
      </w:r>
      <w:r w:rsidRPr="006B1D71">
        <w:rPr>
          <w:noProof/>
        </w:rPr>
        <w:t xml:space="preserve">, </w:t>
      </w:r>
      <w:r w:rsidRPr="006B1D71">
        <w:rPr>
          <w:i/>
          <w:iCs/>
          <w:noProof/>
        </w:rPr>
        <w:t>56</w:t>
      </w:r>
      <w:r w:rsidRPr="006B1D71">
        <w:rPr>
          <w:noProof/>
        </w:rPr>
        <w:t xml:space="preserve"> (4), 339–356. https://doi.org/10.3402/tellusb.v56i4.16448.</w:t>
      </w:r>
    </w:p>
    <w:p w14:paraId="0D023325" w14:textId="14F7D1B0"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50</w:t>
      </w:r>
      <w:r w:rsidRPr="006B1D71">
        <w:rPr>
          <w:noProof/>
        </w:rPr>
        <w:t xml:space="preserve">) </w:t>
      </w:r>
      <w:r w:rsidRPr="006B1D71">
        <w:rPr>
          <w:noProof/>
        </w:rPr>
        <w:tab/>
        <w:t xml:space="preserve">Teyssèdre, H.; Michou, M.; Clark, H. L.; Josse, B.; Karcher, F.; Olivié, D.; Peuch, V.-H.; Saint-Martin, D.; Cariolle, D.; Attié, J.-L.; </w:t>
      </w:r>
      <w:r>
        <w:rPr>
          <w:noProof/>
        </w:rPr>
        <w:t>et al.</w:t>
      </w:r>
      <w:r w:rsidRPr="006B1D71">
        <w:rPr>
          <w:noProof/>
        </w:rPr>
        <w:t xml:space="preserve"> New Tropospheric and Stratospheric Chemistry and Transport Model MOCAGE-Climat for Multi-Year Studies: Evaluation of the Present-Day Climatology and Sensitivity to Surface Processes. </w:t>
      </w:r>
      <w:r w:rsidRPr="006B1D71">
        <w:rPr>
          <w:i/>
          <w:iCs/>
          <w:noProof/>
        </w:rPr>
        <w:t>Atmos. Chem. Phys.</w:t>
      </w:r>
      <w:r w:rsidRPr="006B1D71">
        <w:rPr>
          <w:noProof/>
        </w:rPr>
        <w:t xml:space="preserve"> </w:t>
      </w:r>
      <w:r w:rsidRPr="006B1D71">
        <w:rPr>
          <w:b/>
          <w:bCs/>
          <w:noProof/>
        </w:rPr>
        <w:t>2007</w:t>
      </w:r>
      <w:r w:rsidRPr="006B1D71">
        <w:rPr>
          <w:noProof/>
        </w:rPr>
        <w:t xml:space="preserve">, </w:t>
      </w:r>
      <w:r w:rsidRPr="006B1D71">
        <w:rPr>
          <w:i/>
          <w:iCs/>
          <w:noProof/>
        </w:rPr>
        <w:t>7</w:t>
      </w:r>
      <w:r w:rsidRPr="006B1D71">
        <w:rPr>
          <w:noProof/>
        </w:rPr>
        <w:t xml:space="preserve"> (22), 5815–5860. https://doi.org/10.5194/acp-7-5815-2007.</w:t>
      </w:r>
    </w:p>
    <w:p w14:paraId="2870D8BA" w14:textId="02340F8E" w:rsidR="00EC45DC" w:rsidRPr="006B1D71" w:rsidRDefault="00EC45DC" w:rsidP="00EC45DC">
      <w:pPr>
        <w:autoSpaceDE w:val="0"/>
        <w:autoSpaceDN w:val="0"/>
        <w:adjustRightInd w:val="0"/>
        <w:spacing w:after="240"/>
        <w:ind w:left="640" w:hanging="640"/>
        <w:rPr>
          <w:noProof/>
        </w:rPr>
      </w:pPr>
      <w:r w:rsidRPr="006B1D71">
        <w:rPr>
          <w:noProof/>
        </w:rPr>
        <w:lastRenderedPageBreak/>
        <w:t>(</w:t>
      </w:r>
      <w:r w:rsidR="00BF3E53">
        <w:rPr>
          <w:noProof/>
        </w:rPr>
        <w:t>51</w:t>
      </w:r>
      <w:r w:rsidRPr="006B1D71">
        <w:rPr>
          <w:noProof/>
        </w:rPr>
        <w:t xml:space="preserve">) </w:t>
      </w:r>
      <w:r w:rsidRPr="006B1D71">
        <w:rPr>
          <w:noProof/>
        </w:rPr>
        <w:tab/>
        <w:t xml:space="preserve">Adachi, Y.; Yukimoto, S.; Deushi, M.; Obata, A.; Nakano, H.; Tanaka, T. Y.; Hosaka, M.; Sakami, T.; Yoshimura, H.; Hirabara, M.; </w:t>
      </w:r>
      <w:r>
        <w:rPr>
          <w:noProof/>
        </w:rPr>
        <w:t>et al</w:t>
      </w:r>
      <w:r w:rsidRPr="006B1D71">
        <w:rPr>
          <w:noProof/>
        </w:rPr>
        <w:t xml:space="preserve">. Basic Performance of a New Earth System Model of the Meteorological Research Institute. </w:t>
      </w:r>
      <w:r w:rsidRPr="006B1D71">
        <w:rPr>
          <w:i/>
          <w:iCs/>
          <w:noProof/>
        </w:rPr>
        <w:t>Pap. Meteorol. Geophys.</w:t>
      </w:r>
      <w:r w:rsidRPr="006B1D71">
        <w:rPr>
          <w:noProof/>
        </w:rPr>
        <w:t xml:space="preserve"> </w:t>
      </w:r>
      <w:r w:rsidRPr="006B1D71">
        <w:rPr>
          <w:b/>
          <w:bCs/>
          <w:noProof/>
        </w:rPr>
        <w:t>2013</w:t>
      </w:r>
      <w:r w:rsidRPr="006B1D71">
        <w:rPr>
          <w:noProof/>
        </w:rPr>
        <w:t xml:space="preserve">, </w:t>
      </w:r>
      <w:r w:rsidRPr="006B1D71">
        <w:rPr>
          <w:i/>
          <w:iCs/>
          <w:noProof/>
        </w:rPr>
        <w:t>64</w:t>
      </w:r>
      <w:r w:rsidRPr="006B1D71">
        <w:rPr>
          <w:noProof/>
        </w:rPr>
        <w:t>, 1–19. https://doi.org/10.2467/mripapers.64.1.</w:t>
      </w:r>
    </w:p>
    <w:p w14:paraId="0C371996" w14:textId="22455A0F"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52</w:t>
      </w:r>
      <w:r w:rsidRPr="006B1D71">
        <w:rPr>
          <w:noProof/>
        </w:rPr>
        <w:t xml:space="preserve">) </w:t>
      </w:r>
      <w:r w:rsidRPr="006B1D71">
        <w:rPr>
          <w:noProof/>
        </w:rPr>
        <w:tab/>
        <w:t xml:space="preserve">Yukimoto, S.; Kawai, H.; Koshiro, T.; Oshima, N.; Yoshida, K.; Urakawa, S.; Tsujino, H.; Deushi, M.; Tanaka, T.; Hosaka, M.; </w:t>
      </w:r>
      <w:r>
        <w:rPr>
          <w:noProof/>
        </w:rPr>
        <w:t>et al</w:t>
      </w:r>
      <w:r w:rsidRPr="006B1D71">
        <w:rPr>
          <w:noProof/>
        </w:rPr>
        <w:t xml:space="preserve">. The Meteorological Research Institute Earth System Model Version 2.0, MRI-ESM2.0: Description and Basic Evaluation of the Physical Component. </w:t>
      </w:r>
      <w:r w:rsidRPr="006B1D71">
        <w:rPr>
          <w:i/>
          <w:iCs/>
          <w:noProof/>
        </w:rPr>
        <w:t>J. Meteorol. Soc. Japan</w:t>
      </w:r>
      <w:r w:rsidRPr="006B1D71">
        <w:rPr>
          <w:noProof/>
        </w:rPr>
        <w:t xml:space="preserve"> </w:t>
      </w:r>
      <w:r w:rsidRPr="006B1D71">
        <w:rPr>
          <w:b/>
          <w:bCs/>
          <w:noProof/>
        </w:rPr>
        <w:t>2019</w:t>
      </w:r>
      <w:r w:rsidRPr="006B1D71">
        <w:rPr>
          <w:noProof/>
        </w:rPr>
        <w:t xml:space="preserve">, </w:t>
      </w:r>
      <w:r w:rsidRPr="006B1D71">
        <w:rPr>
          <w:i/>
          <w:iCs/>
          <w:noProof/>
        </w:rPr>
        <w:t>97</w:t>
      </w:r>
      <w:r w:rsidRPr="006B1D71">
        <w:rPr>
          <w:noProof/>
        </w:rPr>
        <w:t xml:space="preserve"> (5), 931–965. https://doi.org/10.2151/jmsj.2019-051.</w:t>
      </w:r>
    </w:p>
    <w:p w14:paraId="38DD43F1" w14:textId="599CB004"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53</w:t>
      </w:r>
      <w:r w:rsidRPr="006B1D71">
        <w:rPr>
          <w:noProof/>
        </w:rPr>
        <w:t xml:space="preserve">) </w:t>
      </w:r>
      <w:r w:rsidRPr="006B1D71">
        <w:rPr>
          <w:noProof/>
        </w:rPr>
        <w:tab/>
        <w:t xml:space="preserve">Bolin, D.; Lindgren, F. Spatial Models Generated by Nested Stochastic Partial Differential Equations, with an Application to Global Ozone Mapping. </w:t>
      </w:r>
      <w:r w:rsidRPr="006B1D71">
        <w:rPr>
          <w:i/>
          <w:iCs/>
          <w:noProof/>
        </w:rPr>
        <w:t>Ann. Appl. Stat.</w:t>
      </w:r>
      <w:r w:rsidRPr="006B1D71">
        <w:rPr>
          <w:noProof/>
        </w:rPr>
        <w:t xml:space="preserve"> </w:t>
      </w:r>
      <w:r w:rsidRPr="006B1D71">
        <w:rPr>
          <w:b/>
          <w:bCs/>
          <w:noProof/>
        </w:rPr>
        <w:t>2011</w:t>
      </w:r>
      <w:r w:rsidRPr="006B1D71">
        <w:rPr>
          <w:noProof/>
        </w:rPr>
        <w:t xml:space="preserve">, </w:t>
      </w:r>
      <w:r w:rsidRPr="006B1D71">
        <w:rPr>
          <w:i/>
          <w:iCs/>
          <w:noProof/>
        </w:rPr>
        <w:t>5</w:t>
      </w:r>
      <w:r w:rsidRPr="006B1D71">
        <w:rPr>
          <w:noProof/>
        </w:rPr>
        <w:t xml:space="preserve"> (1), 523–550. https://doi.org/10.1214/10-AOAS383.</w:t>
      </w:r>
    </w:p>
    <w:p w14:paraId="1B845416" w14:textId="6B196DA1" w:rsidR="00EC45DC" w:rsidRPr="006B1D71" w:rsidRDefault="00EC45DC" w:rsidP="00EC45DC">
      <w:pPr>
        <w:autoSpaceDE w:val="0"/>
        <w:autoSpaceDN w:val="0"/>
        <w:adjustRightInd w:val="0"/>
        <w:spacing w:after="240"/>
        <w:ind w:left="640" w:hanging="640"/>
        <w:rPr>
          <w:noProof/>
        </w:rPr>
      </w:pPr>
      <w:r w:rsidRPr="006B1D71">
        <w:rPr>
          <w:noProof/>
        </w:rPr>
        <w:t>(</w:t>
      </w:r>
      <w:r w:rsidR="00BF3E53">
        <w:rPr>
          <w:noProof/>
        </w:rPr>
        <w:t>54</w:t>
      </w:r>
      <w:r w:rsidRPr="006B1D71">
        <w:rPr>
          <w:noProof/>
        </w:rPr>
        <w:t xml:space="preserve">) </w:t>
      </w:r>
      <w:r w:rsidRPr="006B1D71">
        <w:rPr>
          <w:noProof/>
        </w:rPr>
        <w:tab/>
        <w:t xml:space="preserve">Christakos, G. </w:t>
      </w:r>
      <w:r w:rsidRPr="006B1D71">
        <w:rPr>
          <w:i/>
          <w:iCs/>
          <w:noProof/>
        </w:rPr>
        <w:t>Modern Spatiotemporal Geostatistics</w:t>
      </w:r>
      <w:r w:rsidRPr="006B1D71">
        <w:rPr>
          <w:noProof/>
        </w:rPr>
        <w:t>; Oxford University Press: Cary, NC, 2000.</w:t>
      </w:r>
    </w:p>
    <w:p w14:paraId="3E9A9A2C" w14:textId="498FB412" w:rsidR="00EC45DC" w:rsidRPr="006B1D71" w:rsidRDefault="00EC45DC" w:rsidP="00EC45DC">
      <w:pPr>
        <w:autoSpaceDE w:val="0"/>
        <w:autoSpaceDN w:val="0"/>
        <w:adjustRightInd w:val="0"/>
        <w:spacing w:after="240"/>
        <w:ind w:left="640" w:hanging="640"/>
        <w:rPr>
          <w:noProof/>
        </w:rPr>
      </w:pPr>
      <w:r w:rsidRPr="006B1D71">
        <w:rPr>
          <w:noProof/>
        </w:rPr>
        <w:t>(5</w:t>
      </w:r>
      <w:r w:rsidR="00BF3E53">
        <w:rPr>
          <w:noProof/>
        </w:rPr>
        <w:t>5</w:t>
      </w:r>
      <w:r w:rsidRPr="006B1D71">
        <w:rPr>
          <w:noProof/>
        </w:rPr>
        <w:t xml:space="preserve">) </w:t>
      </w:r>
      <w:r w:rsidRPr="006B1D71">
        <w:rPr>
          <w:noProof/>
        </w:rPr>
        <w:tab/>
        <w:t xml:space="preserve">Freire, L. S.; Gerken, T.; Ruiz-Plancarte, J.; Wei, D.; Fuentes, J. D.; Katul, G. G.; Dias, N. L.; Acevedo, O. C.; Chamecki, M. Turbulent Mixing and Removal of Ozone within an Amazon Rainforest Canopy. </w:t>
      </w:r>
      <w:r w:rsidRPr="006B1D71">
        <w:rPr>
          <w:i/>
          <w:iCs/>
          <w:noProof/>
        </w:rPr>
        <w:t>J. Geophys. Res. Atmos.</w:t>
      </w:r>
      <w:r w:rsidRPr="006B1D71">
        <w:rPr>
          <w:noProof/>
        </w:rPr>
        <w:t xml:space="preserve"> </w:t>
      </w:r>
      <w:r w:rsidRPr="006B1D71">
        <w:rPr>
          <w:b/>
          <w:bCs/>
          <w:noProof/>
        </w:rPr>
        <w:t>2017</w:t>
      </w:r>
      <w:r w:rsidRPr="006B1D71">
        <w:rPr>
          <w:noProof/>
        </w:rPr>
        <w:t xml:space="preserve">, </w:t>
      </w:r>
      <w:r w:rsidRPr="006B1D71">
        <w:rPr>
          <w:i/>
          <w:iCs/>
          <w:noProof/>
        </w:rPr>
        <w:t>122</w:t>
      </w:r>
      <w:r w:rsidRPr="006B1D71">
        <w:rPr>
          <w:noProof/>
        </w:rPr>
        <w:t xml:space="preserve"> (5), 2791–2811. https://doi.org/10.1002/2016JD026009.</w:t>
      </w:r>
    </w:p>
    <w:p w14:paraId="4C195D14" w14:textId="28FBF6AC" w:rsidR="00EC45DC" w:rsidRPr="006B1D71" w:rsidRDefault="00EC45DC" w:rsidP="00EC45DC">
      <w:pPr>
        <w:autoSpaceDE w:val="0"/>
        <w:autoSpaceDN w:val="0"/>
        <w:adjustRightInd w:val="0"/>
        <w:spacing w:after="240"/>
        <w:ind w:left="640" w:hanging="640"/>
        <w:rPr>
          <w:noProof/>
        </w:rPr>
      </w:pPr>
      <w:r w:rsidRPr="006B1D71">
        <w:rPr>
          <w:noProof/>
        </w:rPr>
        <w:t>(5</w:t>
      </w:r>
      <w:r w:rsidR="00BF3E53">
        <w:rPr>
          <w:noProof/>
        </w:rPr>
        <w:t>6</w:t>
      </w:r>
      <w:r w:rsidRPr="006B1D71">
        <w:rPr>
          <w:noProof/>
        </w:rPr>
        <w:t xml:space="preserve">) </w:t>
      </w:r>
      <w:r w:rsidRPr="006B1D71">
        <w:rPr>
          <w:noProof/>
        </w:rPr>
        <w:tab/>
        <w:t xml:space="preserve">Bauer, S. E.; Im, U.; Mezuman, K.; Gao, C. Y. Desert Dust, Industrialization, and Agricultural Fires: Health Impacts of Outdoor Air Pollution in Africa. </w:t>
      </w:r>
      <w:r w:rsidRPr="006B1D71">
        <w:rPr>
          <w:i/>
          <w:iCs/>
          <w:noProof/>
        </w:rPr>
        <w:t>J. Geophys. Res. Atmos.</w:t>
      </w:r>
      <w:r w:rsidRPr="006B1D71">
        <w:rPr>
          <w:noProof/>
        </w:rPr>
        <w:t xml:space="preserve"> </w:t>
      </w:r>
      <w:r w:rsidRPr="006B1D71">
        <w:rPr>
          <w:b/>
          <w:bCs/>
          <w:noProof/>
        </w:rPr>
        <w:t>2019</w:t>
      </w:r>
      <w:r w:rsidRPr="006B1D71">
        <w:rPr>
          <w:noProof/>
        </w:rPr>
        <w:t xml:space="preserve">, </w:t>
      </w:r>
      <w:r w:rsidRPr="006B1D71">
        <w:rPr>
          <w:i/>
          <w:iCs/>
          <w:noProof/>
        </w:rPr>
        <w:t>124</w:t>
      </w:r>
      <w:r w:rsidRPr="006B1D71">
        <w:rPr>
          <w:noProof/>
        </w:rPr>
        <w:t xml:space="preserve"> (7), 4104–4120. https://doi.org/10.1029/2018JD029336.</w:t>
      </w:r>
    </w:p>
    <w:p w14:paraId="0414B2F8" w14:textId="6533000B" w:rsidR="00EC45DC" w:rsidRPr="006B1D71" w:rsidRDefault="00EC45DC" w:rsidP="00EC45DC">
      <w:pPr>
        <w:autoSpaceDE w:val="0"/>
        <w:autoSpaceDN w:val="0"/>
        <w:adjustRightInd w:val="0"/>
        <w:spacing w:after="240"/>
        <w:ind w:left="640" w:hanging="640"/>
        <w:rPr>
          <w:noProof/>
        </w:rPr>
      </w:pPr>
      <w:r w:rsidRPr="006B1D71">
        <w:rPr>
          <w:noProof/>
        </w:rPr>
        <w:t>(5</w:t>
      </w:r>
      <w:r w:rsidR="00BF3E53">
        <w:rPr>
          <w:noProof/>
        </w:rPr>
        <w:t>7</w:t>
      </w:r>
      <w:r w:rsidRPr="006B1D71">
        <w:rPr>
          <w:noProof/>
        </w:rPr>
        <w:t xml:space="preserve">) </w:t>
      </w:r>
      <w:r w:rsidRPr="006B1D71">
        <w:rPr>
          <w:noProof/>
        </w:rPr>
        <w:tab/>
        <w:t xml:space="preserve">Chang, K.-L.; Petropavlovskikh, I.; Copper, O. R.; Schultz, M. G.; Wang, T. Regional Trend Analysis of Surface Ozone Observations from Monitoring Networks in Eastern </w:t>
      </w:r>
      <w:r w:rsidRPr="006B1D71">
        <w:rPr>
          <w:noProof/>
        </w:rPr>
        <w:lastRenderedPageBreak/>
        <w:t xml:space="preserve">North America, Europe and East Asia. </w:t>
      </w:r>
      <w:r w:rsidRPr="006B1D71">
        <w:rPr>
          <w:i/>
          <w:iCs/>
          <w:noProof/>
        </w:rPr>
        <w:t>Elem Sci Anth</w:t>
      </w:r>
      <w:r w:rsidRPr="006B1D71">
        <w:rPr>
          <w:noProof/>
        </w:rPr>
        <w:t xml:space="preserve"> </w:t>
      </w:r>
      <w:r w:rsidRPr="006B1D71">
        <w:rPr>
          <w:b/>
          <w:bCs/>
          <w:noProof/>
        </w:rPr>
        <w:t>2017</w:t>
      </w:r>
      <w:r w:rsidRPr="006B1D71">
        <w:rPr>
          <w:noProof/>
        </w:rPr>
        <w:t xml:space="preserve">, </w:t>
      </w:r>
      <w:r w:rsidRPr="006B1D71">
        <w:rPr>
          <w:i/>
          <w:iCs/>
          <w:noProof/>
        </w:rPr>
        <w:t>5</w:t>
      </w:r>
      <w:r w:rsidRPr="006B1D71">
        <w:rPr>
          <w:noProof/>
        </w:rPr>
        <w:t xml:space="preserve"> (0), 50. https://doi.org/10.1525/elementa.243.</w:t>
      </w:r>
    </w:p>
    <w:p w14:paraId="12F47152" w14:textId="77777777" w:rsidR="00BF3E53" w:rsidRPr="004E1240" w:rsidRDefault="00BF3E53" w:rsidP="00BF3E53">
      <w:pPr>
        <w:autoSpaceDE w:val="0"/>
        <w:autoSpaceDN w:val="0"/>
        <w:adjustRightInd w:val="0"/>
        <w:ind w:left="640" w:hanging="640"/>
        <w:rPr>
          <w:noProof/>
        </w:rPr>
      </w:pPr>
      <w:r w:rsidRPr="004E1240">
        <w:rPr>
          <w:noProof/>
        </w:rPr>
        <w:t xml:space="preserve">(58) </w:t>
      </w:r>
      <w:r w:rsidRPr="004E1240">
        <w:rPr>
          <w:noProof/>
        </w:rPr>
        <w:tab/>
        <w:t xml:space="preserve">Li, K.; Jacob, D. J.; Liao, H.; Shen, L.; Zhang, Q.; Bates, K. H. Anthropogenic Drivers of 2013–2017 Trends in Summer Surface Ozone in China. </w:t>
      </w:r>
      <w:r w:rsidRPr="004E1240">
        <w:rPr>
          <w:i/>
          <w:iCs/>
          <w:noProof/>
        </w:rPr>
        <w:t>Proc. Natl. Acad. Sci. U. S. A.</w:t>
      </w:r>
      <w:r w:rsidRPr="004E1240">
        <w:rPr>
          <w:noProof/>
        </w:rPr>
        <w:t xml:space="preserve"> </w:t>
      </w:r>
      <w:r w:rsidRPr="004E1240">
        <w:rPr>
          <w:b/>
          <w:bCs/>
          <w:noProof/>
        </w:rPr>
        <w:t>2019</w:t>
      </w:r>
      <w:r w:rsidRPr="004E1240">
        <w:rPr>
          <w:noProof/>
        </w:rPr>
        <w:t xml:space="preserve">, </w:t>
      </w:r>
      <w:r w:rsidRPr="004E1240">
        <w:rPr>
          <w:i/>
          <w:iCs/>
          <w:noProof/>
        </w:rPr>
        <w:t>116</w:t>
      </w:r>
      <w:r w:rsidRPr="004E1240">
        <w:rPr>
          <w:noProof/>
        </w:rPr>
        <w:t xml:space="preserve"> (2), 422–427. https://doi.org/10.1073/pnas.1812168116.</w:t>
      </w:r>
    </w:p>
    <w:p w14:paraId="46AC1B0C" w14:textId="77777777" w:rsidR="00BF3E53" w:rsidRPr="004E1240" w:rsidRDefault="00BF3E53" w:rsidP="00BF3E53">
      <w:pPr>
        <w:autoSpaceDE w:val="0"/>
        <w:autoSpaceDN w:val="0"/>
        <w:adjustRightInd w:val="0"/>
        <w:ind w:left="640" w:hanging="640"/>
        <w:rPr>
          <w:noProof/>
        </w:rPr>
      </w:pPr>
      <w:r w:rsidRPr="004E1240">
        <w:rPr>
          <w:noProof/>
        </w:rPr>
        <w:t xml:space="preserve">(59) </w:t>
      </w:r>
      <w:r w:rsidRPr="004E1240">
        <w:rPr>
          <w:noProof/>
        </w:rPr>
        <w:tab/>
        <w:t xml:space="preserve">Gaudel, A.; Cooper, O. R.; Chang, K. L.; Bourgeois, I.; Ziemke, J. R.; Strode, S. A.; Oman, L. D.; Sellitto, P.; Nédélec, P.; Blot, R.; </w:t>
      </w:r>
      <w:r>
        <w:rPr>
          <w:noProof/>
        </w:rPr>
        <w:t>et al</w:t>
      </w:r>
      <w:r w:rsidRPr="004E1240">
        <w:rPr>
          <w:noProof/>
        </w:rPr>
        <w:t xml:space="preserve">. Aircraft Observations since the 1990s Reveal Increases of Tropospheric Ozone at Multiple Locations across the Northern Hemisphere. </w:t>
      </w:r>
      <w:r w:rsidRPr="004E1240">
        <w:rPr>
          <w:i/>
          <w:iCs/>
          <w:noProof/>
        </w:rPr>
        <w:t>Sci. Adv.</w:t>
      </w:r>
      <w:r w:rsidRPr="004E1240">
        <w:rPr>
          <w:noProof/>
        </w:rPr>
        <w:t xml:space="preserve"> </w:t>
      </w:r>
      <w:r w:rsidRPr="004E1240">
        <w:rPr>
          <w:b/>
          <w:bCs/>
          <w:noProof/>
        </w:rPr>
        <w:t>2020</w:t>
      </w:r>
      <w:r w:rsidRPr="004E1240">
        <w:rPr>
          <w:noProof/>
        </w:rPr>
        <w:t xml:space="preserve">, </w:t>
      </w:r>
      <w:r w:rsidRPr="004E1240">
        <w:rPr>
          <w:i/>
          <w:iCs/>
          <w:noProof/>
        </w:rPr>
        <w:t>6</w:t>
      </w:r>
      <w:r w:rsidRPr="004E1240">
        <w:rPr>
          <w:noProof/>
        </w:rPr>
        <w:t xml:space="preserve"> (34). https://doi.org/10.1126/sciadv.aba8272.</w:t>
      </w:r>
    </w:p>
    <w:p w14:paraId="53968768" w14:textId="77777777" w:rsidR="00BF3E53" w:rsidRPr="004E1240" w:rsidRDefault="00BF3E53" w:rsidP="00BF3E53">
      <w:pPr>
        <w:autoSpaceDE w:val="0"/>
        <w:autoSpaceDN w:val="0"/>
        <w:adjustRightInd w:val="0"/>
        <w:ind w:left="640" w:hanging="640"/>
        <w:rPr>
          <w:noProof/>
        </w:rPr>
      </w:pPr>
      <w:r w:rsidRPr="004E1240">
        <w:rPr>
          <w:noProof/>
        </w:rPr>
        <w:t xml:space="preserve">(60) </w:t>
      </w:r>
      <w:r w:rsidRPr="004E1240">
        <w:rPr>
          <w:noProof/>
        </w:rPr>
        <w:tab/>
        <w:t xml:space="preserve">Ivatt, P. D.; Evans, M. J. Improving the Prediction of an Atmospheric Chemistry Transport Model Using Gradient-Boosted Regression Trees. </w:t>
      </w:r>
      <w:r w:rsidRPr="004E1240">
        <w:rPr>
          <w:i/>
          <w:iCs/>
          <w:noProof/>
        </w:rPr>
        <w:t>Atmos. Chem. Phys.</w:t>
      </w:r>
      <w:r w:rsidRPr="004E1240">
        <w:rPr>
          <w:noProof/>
        </w:rPr>
        <w:t xml:space="preserve"> </w:t>
      </w:r>
      <w:r w:rsidRPr="004E1240">
        <w:rPr>
          <w:b/>
          <w:bCs/>
          <w:noProof/>
        </w:rPr>
        <w:t>2020</w:t>
      </w:r>
      <w:r w:rsidRPr="004E1240">
        <w:rPr>
          <w:noProof/>
        </w:rPr>
        <w:t xml:space="preserve">, </w:t>
      </w:r>
      <w:r w:rsidRPr="004E1240">
        <w:rPr>
          <w:i/>
          <w:iCs/>
          <w:noProof/>
        </w:rPr>
        <w:t>20</w:t>
      </w:r>
      <w:r w:rsidRPr="004E1240">
        <w:rPr>
          <w:noProof/>
        </w:rPr>
        <w:t xml:space="preserve"> (13), 8063–8082. https://doi.org/10.5194/acp-20-8063-2020.</w:t>
      </w:r>
    </w:p>
    <w:p w14:paraId="50D577C6" w14:textId="77777777" w:rsidR="00BF3E53" w:rsidRPr="004E1240" w:rsidRDefault="00BF3E53" w:rsidP="00BF3E53">
      <w:pPr>
        <w:autoSpaceDE w:val="0"/>
        <w:autoSpaceDN w:val="0"/>
        <w:adjustRightInd w:val="0"/>
        <w:ind w:left="640" w:hanging="640"/>
        <w:rPr>
          <w:noProof/>
        </w:rPr>
      </w:pPr>
      <w:r w:rsidRPr="004E1240">
        <w:rPr>
          <w:noProof/>
        </w:rPr>
        <w:t xml:space="preserve">(61) </w:t>
      </w:r>
      <w:r w:rsidRPr="004E1240">
        <w:rPr>
          <w:noProof/>
        </w:rPr>
        <w:tab/>
        <w:t xml:space="preserve">Mills, G.; Pleijel, H.; Malley, C. S.; Sinha, B.; Cooper, O. R.; Schultz, M. G.; Neufeld, H. S.; Simpson, D.; Sharps, K.; Feng, Z.; </w:t>
      </w:r>
      <w:r>
        <w:rPr>
          <w:noProof/>
        </w:rPr>
        <w:t>et al</w:t>
      </w:r>
      <w:r w:rsidRPr="004E1240">
        <w:rPr>
          <w:noProof/>
        </w:rPr>
        <w:t xml:space="preserve">. Tropospheric Ozone Assessment Report: Present-Day Tropospheric Ozone Distribution and Trends Relevant to Vegetation. </w:t>
      </w:r>
      <w:r w:rsidRPr="004E1240">
        <w:rPr>
          <w:i/>
          <w:iCs/>
          <w:noProof/>
        </w:rPr>
        <w:t>Elementa</w:t>
      </w:r>
      <w:r w:rsidRPr="004E1240">
        <w:rPr>
          <w:noProof/>
        </w:rPr>
        <w:t xml:space="preserve"> </w:t>
      </w:r>
      <w:r w:rsidRPr="004E1240">
        <w:rPr>
          <w:b/>
          <w:bCs/>
          <w:noProof/>
        </w:rPr>
        <w:t>2018</w:t>
      </w:r>
      <w:r w:rsidRPr="004E1240">
        <w:rPr>
          <w:noProof/>
        </w:rPr>
        <w:t xml:space="preserve">, </w:t>
      </w:r>
      <w:r w:rsidRPr="004E1240">
        <w:rPr>
          <w:i/>
          <w:iCs/>
          <w:noProof/>
        </w:rPr>
        <w:t>6</w:t>
      </w:r>
      <w:r w:rsidRPr="004E1240">
        <w:rPr>
          <w:noProof/>
        </w:rPr>
        <w:t xml:space="preserve"> (1). https://doi.org/10.1525/elementa.302.</w:t>
      </w:r>
    </w:p>
    <w:p w14:paraId="29227A62" w14:textId="37E20687" w:rsidR="00EC45DC" w:rsidRPr="006B1D71" w:rsidRDefault="00EC45DC" w:rsidP="00BF3E53">
      <w:pPr>
        <w:autoSpaceDE w:val="0"/>
        <w:autoSpaceDN w:val="0"/>
        <w:adjustRightInd w:val="0"/>
        <w:spacing w:after="240"/>
        <w:ind w:left="640" w:hanging="640"/>
        <w:rPr>
          <w:noProof/>
        </w:rPr>
      </w:pPr>
      <w:r w:rsidRPr="006B1D71">
        <w:rPr>
          <w:noProof/>
        </w:rPr>
        <w:t>(</w:t>
      </w:r>
      <w:r w:rsidR="00BF3E53">
        <w:rPr>
          <w:noProof/>
        </w:rPr>
        <w:t>62</w:t>
      </w:r>
      <w:r w:rsidRPr="006B1D71">
        <w:rPr>
          <w:noProof/>
        </w:rPr>
        <w:t xml:space="preserve">) </w:t>
      </w:r>
      <w:r w:rsidRPr="006B1D71">
        <w:rPr>
          <w:noProof/>
        </w:rPr>
        <w:tab/>
        <w:t xml:space="preserve">West, J. J.; Fiore, A. M.; Horowitz, L. W.; Mauzerall, D. L. Global Health Benefits of Mitigating Ozone Pollution with Methane Emission Controls. </w:t>
      </w:r>
      <w:r w:rsidRPr="006B1D71">
        <w:rPr>
          <w:i/>
          <w:iCs/>
          <w:noProof/>
        </w:rPr>
        <w:t>Proc. Natl. Acad. Sci. U. S. A.</w:t>
      </w:r>
      <w:r w:rsidRPr="006B1D71">
        <w:rPr>
          <w:noProof/>
        </w:rPr>
        <w:t xml:space="preserve"> </w:t>
      </w:r>
      <w:r w:rsidRPr="006B1D71">
        <w:rPr>
          <w:b/>
          <w:bCs/>
          <w:noProof/>
        </w:rPr>
        <w:t>2006</w:t>
      </w:r>
      <w:r w:rsidRPr="006B1D71">
        <w:rPr>
          <w:noProof/>
        </w:rPr>
        <w:t xml:space="preserve">, </w:t>
      </w:r>
      <w:r w:rsidRPr="006B1D71">
        <w:rPr>
          <w:i/>
          <w:iCs/>
          <w:noProof/>
        </w:rPr>
        <w:t>103</w:t>
      </w:r>
      <w:r w:rsidRPr="006B1D71">
        <w:rPr>
          <w:noProof/>
        </w:rPr>
        <w:t xml:space="preserve"> (11), 3988–3993. https://doi.org/10.1073/pnas.0600201103.</w:t>
      </w:r>
    </w:p>
    <w:p w14:paraId="2ABDD479" w14:textId="179CAEF3" w:rsidR="00EC45DC" w:rsidRPr="006B1D71" w:rsidRDefault="00EC45DC" w:rsidP="00EC45DC">
      <w:pPr>
        <w:autoSpaceDE w:val="0"/>
        <w:autoSpaceDN w:val="0"/>
        <w:adjustRightInd w:val="0"/>
        <w:spacing w:after="240"/>
        <w:ind w:left="640" w:hanging="640"/>
        <w:rPr>
          <w:noProof/>
        </w:rPr>
      </w:pPr>
      <w:r w:rsidRPr="006B1D71">
        <w:rPr>
          <w:noProof/>
        </w:rPr>
        <w:t>(</w:t>
      </w:r>
      <w:r w:rsidR="00300B88">
        <w:rPr>
          <w:noProof/>
        </w:rPr>
        <w:t>63</w:t>
      </w:r>
      <w:r w:rsidRPr="006B1D71">
        <w:rPr>
          <w:noProof/>
        </w:rPr>
        <w:t xml:space="preserve">) </w:t>
      </w:r>
      <w:r w:rsidRPr="006B1D71">
        <w:rPr>
          <w:noProof/>
        </w:rPr>
        <w:tab/>
        <w:t xml:space="preserve">Dentener, F.; Keating, T.; Akimoto, H. </w:t>
      </w:r>
      <w:r w:rsidRPr="006B1D71">
        <w:rPr>
          <w:i/>
          <w:iCs/>
          <w:noProof/>
        </w:rPr>
        <w:t>Hemispheric Transport of Air Pollution: Part A: Ozone and Particulate Matter</w:t>
      </w:r>
      <w:r w:rsidRPr="006B1D71">
        <w:rPr>
          <w:noProof/>
        </w:rPr>
        <w:t>; Economic Commission for Europe, Geneva, 2010.</w:t>
      </w:r>
    </w:p>
    <w:p w14:paraId="5D444F5F" w14:textId="09C7914D" w:rsidR="0012676B" w:rsidRPr="00F63C6A" w:rsidRDefault="0012676B" w:rsidP="006B1D71">
      <w:pPr>
        <w:autoSpaceDE w:val="0"/>
        <w:autoSpaceDN w:val="0"/>
        <w:adjustRightInd w:val="0"/>
        <w:spacing w:after="240"/>
        <w:ind w:left="640" w:hanging="640"/>
      </w:pPr>
    </w:p>
    <w:sectPr w:rsidR="0012676B" w:rsidRPr="00F63C6A" w:rsidSect="00AC2DD5">
      <w:footerReference w:type="default" r:id="rId15"/>
      <w:pgSz w:w="12240" w:h="15840"/>
      <w:pgMar w:top="1440" w:right="1440" w:bottom="1440" w:left="1440" w:header="720" w:footer="720" w:gutter="0"/>
      <w:lnNumType w:countBy="1" w:restart="newSectio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9BCDF" w14:textId="77777777" w:rsidR="00B3273D" w:rsidRDefault="00B3273D" w:rsidP="00DD7253">
      <w:r>
        <w:separator/>
      </w:r>
    </w:p>
  </w:endnote>
  <w:endnote w:type="continuationSeparator" w:id="0">
    <w:p w14:paraId="45E3B927" w14:textId="77777777" w:rsidR="00B3273D" w:rsidRDefault="00B3273D" w:rsidP="00DD7253">
      <w:r>
        <w:continuationSeparator/>
      </w:r>
    </w:p>
  </w:endnote>
  <w:endnote w:type="continuationNotice" w:id="1">
    <w:p w14:paraId="3EC19C98" w14:textId="77777777" w:rsidR="00B3273D" w:rsidRDefault="00B3273D" w:rsidP="00DD7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AA194" w14:textId="77777777" w:rsidR="00F06A46" w:rsidRDefault="00F06A46" w:rsidP="00DD7253">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FF054" w14:textId="77777777" w:rsidR="00B3273D" w:rsidRDefault="00B3273D" w:rsidP="00DD7253">
      <w:r>
        <w:separator/>
      </w:r>
    </w:p>
  </w:footnote>
  <w:footnote w:type="continuationSeparator" w:id="0">
    <w:p w14:paraId="693797B1" w14:textId="77777777" w:rsidR="00B3273D" w:rsidRDefault="00B3273D" w:rsidP="00DD7253">
      <w:r>
        <w:continuationSeparator/>
      </w:r>
    </w:p>
  </w:footnote>
  <w:footnote w:type="continuationNotice" w:id="1">
    <w:p w14:paraId="230DEB3E" w14:textId="77777777" w:rsidR="00B3273D" w:rsidRDefault="00B3273D" w:rsidP="00DD725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B42E2"/>
    <w:multiLevelType w:val="hybridMultilevel"/>
    <w:tmpl w:val="BB30D158"/>
    <w:lvl w:ilvl="0" w:tplc="BEE2676A">
      <w:numFmt w:val="bullet"/>
      <w:lvlText w:val="-"/>
      <w:lvlJc w:val="left"/>
      <w:pPr>
        <w:ind w:left="1080" w:hanging="360"/>
      </w:pPr>
      <w:rPr>
        <w:rFonts w:ascii="Calibri Light" w:eastAsiaTheme="majorEastAsia" w:hAnsi="Calibri Light" w:cs="Calibri Light"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3DF65E3"/>
    <w:multiLevelType w:val="hybridMultilevel"/>
    <w:tmpl w:val="83BC3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22D9E"/>
    <w:multiLevelType w:val="hybridMultilevel"/>
    <w:tmpl w:val="4804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E3328A"/>
    <w:multiLevelType w:val="hybridMultilevel"/>
    <w:tmpl w:val="5426C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233217"/>
    <w:multiLevelType w:val="hybridMultilevel"/>
    <w:tmpl w:val="50CC3A02"/>
    <w:lvl w:ilvl="0" w:tplc="C2CCBA9A">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450B56"/>
    <w:multiLevelType w:val="hybridMultilevel"/>
    <w:tmpl w:val="1F58D95E"/>
    <w:lvl w:ilvl="0" w:tplc="7BFE35F4">
      <w:start w:val="8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AF6"/>
    <w:rsid w:val="00000C87"/>
    <w:rsid w:val="00002EA5"/>
    <w:rsid w:val="00007BCD"/>
    <w:rsid w:val="0001377A"/>
    <w:rsid w:val="00013FD3"/>
    <w:rsid w:val="0002531D"/>
    <w:rsid w:val="00026AC5"/>
    <w:rsid w:val="000315B6"/>
    <w:rsid w:val="0003357C"/>
    <w:rsid w:val="00037B0E"/>
    <w:rsid w:val="00041FE0"/>
    <w:rsid w:val="00043911"/>
    <w:rsid w:val="00046FE4"/>
    <w:rsid w:val="00063BB2"/>
    <w:rsid w:val="00067A0D"/>
    <w:rsid w:val="00070B55"/>
    <w:rsid w:val="0008548E"/>
    <w:rsid w:val="00092268"/>
    <w:rsid w:val="00093DEC"/>
    <w:rsid w:val="0009546F"/>
    <w:rsid w:val="000A69E1"/>
    <w:rsid w:val="000C1750"/>
    <w:rsid w:val="000C1A4C"/>
    <w:rsid w:val="000C7A33"/>
    <w:rsid w:val="000E48D0"/>
    <w:rsid w:val="000F07C3"/>
    <w:rsid w:val="000F5FFA"/>
    <w:rsid w:val="00101C71"/>
    <w:rsid w:val="001049C3"/>
    <w:rsid w:val="001119D3"/>
    <w:rsid w:val="0012558E"/>
    <w:rsid w:val="0012676B"/>
    <w:rsid w:val="00133780"/>
    <w:rsid w:val="00140FC1"/>
    <w:rsid w:val="001450D5"/>
    <w:rsid w:val="001464B9"/>
    <w:rsid w:val="00147E20"/>
    <w:rsid w:val="0015423A"/>
    <w:rsid w:val="00156F81"/>
    <w:rsid w:val="00157B43"/>
    <w:rsid w:val="00160241"/>
    <w:rsid w:val="00160A5F"/>
    <w:rsid w:val="001627DA"/>
    <w:rsid w:val="00170219"/>
    <w:rsid w:val="00170F0D"/>
    <w:rsid w:val="00173F0E"/>
    <w:rsid w:val="00176745"/>
    <w:rsid w:val="00176C19"/>
    <w:rsid w:val="00181C83"/>
    <w:rsid w:val="00186242"/>
    <w:rsid w:val="001904A7"/>
    <w:rsid w:val="001960F3"/>
    <w:rsid w:val="00197CB6"/>
    <w:rsid w:val="001B6E97"/>
    <w:rsid w:val="001C1A09"/>
    <w:rsid w:val="001C241D"/>
    <w:rsid w:val="001D214A"/>
    <w:rsid w:val="001D3FD2"/>
    <w:rsid w:val="001E50D1"/>
    <w:rsid w:val="001F210C"/>
    <w:rsid w:val="001F493B"/>
    <w:rsid w:val="001F68FD"/>
    <w:rsid w:val="001F6FD7"/>
    <w:rsid w:val="00200D6E"/>
    <w:rsid w:val="00200DBB"/>
    <w:rsid w:val="0020635B"/>
    <w:rsid w:val="002148A4"/>
    <w:rsid w:val="00224A10"/>
    <w:rsid w:val="0024095D"/>
    <w:rsid w:val="00244524"/>
    <w:rsid w:val="0024602C"/>
    <w:rsid w:val="002554E3"/>
    <w:rsid w:val="00265474"/>
    <w:rsid w:val="0027195A"/>
    <w:rsid w:val="00271BB6"/>
    <w:rsid w:val="002722C1"/>
    <w:rsid w:val="00273E2E"/>
    <w:rsid w:val="00281B69"/>
    <w:rsid w:val="002913DE"/>
    <w:rsid w:val="002922EE"/>
    <w:rsid w:val="002A2951"/>
    <w:rsid w:val="002A3E21"/>
    <w:rsid w:val="002B594C"/>
    <w:rsid w:val="002C4D5D"/>
    <w:rsid w:val="002C768C"/>
    <w:rsid w:val="002D16B1"/>
    <w:rsid w:val="002E6E58"/>
    <w:rsid w:val="002E7727"/>
    <w:rsid w:val="002F0CCD"/>
    <w:rsid w:val="002F1AC7"/>
    <w:rsid w:val="00300B88"/>
    <w:rsid w:val="003037D8"/>
    <w:rsid w:val="00312E9B"/>
    <w:rsid w:val="0032040F"/>
    <w:rsid w:val="00333051"/>
    <w:rsid w:val="0033644B"/>
    <w:rsid w:val="00341FB2"/>
    <w:rsid w:val="00350045"/>
    <w:rsid w:val="00352EEF"/>
    <w:rsid w:val="00354944"/>
    <w:rsid w:val="00361451"/>
    <w:rsid w:val="00366795"/>
    <w:rsid w:val="00370BA6"/>
    <w:rsid w:val="003713FF"/>
    <w:rsid w:val="00371702"/>
    <w:rsid w:val="003778BA"/>
    <w:rsid w:val="00394449"/>
    <w:rsid w:val="003953EA"/>
    <w:rsid w:val="003A3FB5"/>
    <w:rsid w:val="003A6298"/>
    <w:rsid w:val="003B1356"/>
    <w:rsid w:val="003B2E8E"/>
    <w:rsid w:val="003C516A"/>
    <w:rsid w:val="003C6869"/>
    <w:rsid w:val="003D1094"/>
    <w:rsid w:val="003E1F09"/>
    <w:rsid w:val="003E2D46"/>
    <w:rsid w:val="003E7FAE"/>
    <w:rsid w:val="003F32A1"/>
    <w:rsid w:val="003F35DC"/>
    <w:rsid w:val="003F3857"/>
    <w:rsid w:val="003F3DCC"/>
    <w:rsid w:val="004010ED"/>
    <w:rsid w:val="004132AC"/>
    <w:rsid w:val="00413F74"/>
    <w:rsid w:val="00414359"/>
    <w:rsid w:val="00414C65"/>
    <w:rsid w:val="004150A7"/>
    <w:rsid w:val="00426345"/>
    <w:rsid w:val="00427E50"/>
    <w:rsid w:val="00436874"/>
    <w:rsid w:val="004437B7"/>
    <w:rsid w:val="00444F86"/>
    <w:rsid w:val="00450B0E"/>
    <w:rsid w:val="00452E55"/>
    <w:rsid w:val="00454B2A"/>
    <w:rsid w:val="004571B8"/>
    <w:rsid w:val="004602F8"/>
    <w:rsid w:val="0046061E"/>
    <w:rsid w:val="004617FB"/>
    <w:rsid w:val="0046552E"/>
    <w:rsid w:val="0047121F"/>
    <w:rsid w:val="00480DE0"/>
    <w:rsid w:val="00484674"/>
    <w:rsid w:val="0049077B"/>
    <w:rsid w:val="004930A1"/>
    <w:rsid w:val="004934F5"/>
    <w:rsid w:val="004A3350"/>
    <w:rsid w:val="004A5582"/>
    <w:rsid w:val="004A6FE7"/>
    <w:rsid w:val="004A7FF2"/>
    <w:rsid w:val="004B006E"/>
    <w:rsid w:val="004B10FC"/>
    <w:rsid w:val="004B306A"/>
    <w:rsid w:val="004B782A"/>
    <w:rsid w:val="004B7D1B"/>
    <w:rsid w:val="004C0A91"/>
    <w:rsid w:val="004C3F52"/>
    <w:rsid w:val="004C7E4C"/>
    <w:rsid w:val="004D7959"/>
    <w:rsid w:val="004E3AF6"/>
    <w:rsid w:val="004E5ADA"/>
    <w:rsid w:val="004F0159"/>
    <w:rsid w:val="004F1998"/>
    <w:rsid w:val="004F4798"/>
    <w:rsid w:val="005009E5"/>
    <w:rsid w:val="00502E13"/>
    <w:rsid w:val="005069CA"/>
    <w:rsid w:val="00507B99"/>
    <w:rsid w:val="0051363C"/>
    <w:rsid w:val="00513E01"/>
    <w:rsid w:val="005210FA"/>
    <w:rsid w:val="005242CA"/>
    <w:rsid w:val="005277C2"/>
    <w:rsid w:val="00530A67"/>
    <w:rsid w:val="00530B88"/>
    <w:rsid w:val="005320EA"/>
    <w:rsid w:val="00532D8A"/>
    <w:rsid w:val="0053308E"/>
    <w:rsid w:val="00533CBA"/>
    <w:rsid w:val="00535CCF"/>
    <w:rsid w:val="005379CC"/>
    <w:rsid w:val="005418A2"/>
    <w:rsid w:val="00545E44"/>
    <w:rsid w:val="00553837"/>
    <w:rsid w:val="005562A5"/>
    <w:rsid w:val="00561F4C"/>
    <w:rsid w:val="005668B7"/>
    <w:rsid w:val="005944B0"/>
    <w:rsid w:val="005B17FE"/>
    <w:rsid w:val="005B2022"/>
    <w:rsid w:val="005D657B"/>
    <w:rsid w:val="005E214C"/>
    <w:rsid w:val="005E309F"/>
    <w:rsid w:val="005E3862"/>
    <w:rsid w:val="005F15CC"/>
    <w:rsid w:val="005F30E9"/>
    <w:rsid w:val="005F4F8F"/>
    <w:rsid w:val="00611614"/>
    <w:rsid w:val="00614C77"/>
    <w:rsid w:val="00614C92"/>
    <w:rsid w:val="0062095A"/>
    <w:rsid w:val="006324E5"/>
    <w:rsid w:val="006367AC"/>
    <w:rsid w:val="00641EDD"/>
    <w:rsid w:val="00643DDB"/>
    <w:rsid w:val="00647876"/>
    <w:rsid w:val="00650F93"/>
    <w:rsid w:val="006553F1"/>
    <w:rsid w:val="006720B8"/>
    <w:rsid w:val="00673DFA"/>
    <w:rsid w:val="00676FFD"/>
    <w:rsid w:val="00680EA3"/>
    <w:rsid w:val="006814C0"/>
    <w:rsid w:val="006841AB"/>
    <w:rsid w:val="00686D01"/>
    <w:rsid w:val="00695624"/>
    <w:rsid w:val="006966B8"/>
    <w:rsid w:val="006A01DB"/>
    <w:rsid w:val="006A5B16"/>
    <w:rsid w:val="006A752F"/>
    <w:rsid w:val="006B1CA8"/>
    <w:rsid w:val="006B1D71"/>
    <w:rsid w:val="006B32D4"/>
    <w:rsid w:val="006B7A9B"/>
    <w:rsid w:val="006C4AD6"/>
    <w:rsid w:val="006D74A1"/>
    <w:rsid w:val="006D7642"/>
    <w:rsid w:val="006E427B"/>
    <w:rsid w:val="006E622C"/>
    <w:rsid w:val="006F2A53"/>
    <w:rsid w:val="0070149A"/>
    <w:rsid w:val="0070266D"/>
    <w:rsid w:val="00711DD7"/>
    <w:rsid w:val="007231FF"/>
    <w:rsid w:val="0073232C"/>
    <w:rsid w:val="0073551A"/>
    <w:rsid w:val="00741490"/>
    <w:rsid w:val="0074447D"/>
    <w:rsid w:val="007450C1"/>
    <w:rsid w:val="00752C9B"/>
    <w:rsid w:val="00754313"/>
    <w:rsid w:val="00754FC8"/>
    <w:rsid w:val="007633ED"/>
    <w:rsid w:val="0076340C"/>
    <w:rsid w:val="00764869"/>
    <w:rsid w:val="00771572"/>
    <w:rsid w:val="00774866"/>
    <w:rsid w:val="007778A6"/>
    <w:rsid w:val="007828BD"/>
    <w:rsid w:val="00784D33"/>
    <w:rsid w:val="007866E8"/>
    <w:rsid w:val="00787F17"/>
    <w:rsid w:val="007920F3"/>
    <w:rsid w:val="00796E30"/>
    <w:rsid w:val="007A2F80"/>
    <w:rsid w:val="007B1CC9"/>
    <w:rsid w:val="007C0114"/>
    <w:rsid w:val="007C7D71"/>
    <w:rsid w:val="007D7C43"/>
    <w:rsid w:val="007E2C25"/>
    <w:rsid w:val="007F0E96"/>
    <w:rsid w:val="007F1CB2"/>
    <w:rsid w:val="007F48F2"/>
    <w:rsid w:val="007F551B"/>
    <w:rsid w:val="00800F73"/>
    <w:rsid w:val="008031D6"/>
    <w:rsid w:val="00806DAB"/>
    <w:rsid w:val="008120FC"/>
    <w:rsid w:val="00812850"/>
    <w:rsid w:val="0081295C"/>
    <w:rsid w:val="00826D08"/>
    <w:rsid w:val="008308FE"/>
    <w:rsid w:val="0084098F"/>
    <w:rsid w:val="0084311A"/>
    <w:rsid w:val="008432D6"/>
    <w:rsid w:val="0084789D"/>
    <w:rsid w:val="0085748E"/>
    <w:rsid w:val="008668CE"/>
    <w:rsid w:val="008672AE"/>
    <w:rsid w:val="008817AC"/>
    <w:rsid w:val="008854CB"/>
    <w:rsid w:val="0089387A"/>
    <w:rsid w:val="008A51E6"/>
    <w:rsid w:val="008B056A"/>
    <w:rsid w:val="008B05E3"/>
    <w:rsid w:val="008B14AB"/>
    <w:rsid w:val="008B2C47"/>
    <w:rsid w:val="008B402E"/>
    <w:rsid w:val="008B5C4E"/>
    <w:rsid w:val="008C02F4"/>
    <w:rsid w:val="008C1AD4"/>
    <w:rsid w:val="008C6A9C"/>
    <w:rsid w:val="008E1DFA"/>
    <w:rsid w:val="008E37BC"/>
    <w:rsid w:val="008E6CFC"/>
    <w:rsid w:val="008E70D8"/>
    <w:rsid w:val="008F5C84"/>
    <w:rsid w:val="009252E1"/>
    <w:rsid w:val="009343EC"/>
    <w:rsid w:val="00952FC8"/>
    <w:rsid w:val="00954455"/>
    <w:rsid w:val="0096128F"/>
    <w:rsid w:val="00967EC5"/>
    <w:rsid w:val="00970F51"/>
    <w:rsid w:val="009762B2"/>
    <w:rsid w:val="0097697B"/>
    <w:rsid w:val="00977034"/>
    <w:rsid w:val="0098753B"/>
    <w:rsid w:val="0099472A"/>
    <w:rsid w:val="00997B92"/>
    <w:rsid w:val="009A2F64"/>
    <w:rsid w:val="009B3420"/>
    <w:rsid w:val="009C1590"/>
    <w:rsid w:val="009D0FD2"/>
    <w:rsid w:val="009E2289"/>
    <w:rsid w:val="009E4FA4"/>
    <w:rsid w:val="009F24D0"/>
    <w:rsid w:val="00A0238E"/>
    <w:rsid w:val="00A03D90"/>
    <w:rsid w:val="00A06581"/>
    <w:rsid w:val="00A13CA8"/>
    <w:rsid w:val="00A13FA2"/>
    <w:rsid w:val="00A24585"/>
    <w:rsid w:val="00A245E9"/>
    <w:rsid w:val="00A31F76"/>
    <w:rsid w:val="00A424FF"/>
    <w:rsid w:val="00A46CE3"/>
    <w:rsid w:val="00A579BC"/>
    <w:rsid w:val="00A65EDB"/>
    <w:rsid w:val="00A73E28"/>
    <w:rsid w:val="00A74FD0"/>
    <w:rsid w:val="00A774CD"/>
    <w:rsid w:val="00A9513D"/>
    <w:rsid w:val="00A967CD"/>
    <w:rsid w:val="00A974F0"/>
    <w:rsid w:val="00AA4F49"/>
    <w:rsid w:val="00AB10F7"/>
    <w:rsid w:val="00AB3E46"/>
    <w:rsid w:val="00AB5C40"/>
    <w:rsid w:val="00AC081A"/>
    <w:rsid w:val="00AC27C2"/>
    <w:rsid w:val="00AC2DD5"/>
    <w:rsid w:val="00AC57AC"/>
    <w:rsid w:val="00AD03E3"/>
    <w:rsid w:val="00AE419A"/>
    <w:rsid w:val="00AF3407"/>
    <w:rsid w:val="00AF54DC"/>
    <w:rsid w:val="00AF5B1D"/>
    <w:rsid w:val="00AF64A6"/>
    <w:rsid w:val="00AF7097"/>
    <w:rsid w:val="00AF76FA"/>
    <w:rsid w:val="00B028AF"/>
    <w:rsid w:val="00B07C97"/>
    <w:rsid w:val="00B1030D"/>
    <w:rsid w:val="00B11F48"/>
    <w:rsid w:val="00B13A47"/>
    <w:rsid w:val="00B150C9"/>
    <w:rsid w:val="00B15837"/>
    <w:rsid w:val="00B2214B"/>
    <w:rsid w:val="00B23BF9"/>
    <w:rsid w:val="00B2656C"/>
    <w:rsid w:val="00B3273D"/>
    <w:rsid w:val="00B34603"/>
    <w:rsid w:val="00B34ED3"/>
    <w:rsid w:val="00B3579E"/>
    <w:rsid w:val="00B4085B"/>
    <w:rsid w:val="00B47481"/>
    <w:rsid w:val="00B511AD"/>
    <w:rsid w:val="00B542A2"/>
    <w:rsid w:val="00B6265A"/>
    <w:rsid w:val="00B6326B"/>
    <w:rsid w:val="00B63B14"/>
    <w:rsid w:val="00B64D07"/>
    <w:rsid w:val="00B817B3"/>
    <w:rsid w:val="00B83368"/>
    <w:rsid w:val="00B84B31"/>
    <w:rsid w:val="00B84B45"/>
    <w:rsid w:val="00B85A89"/>
    <w:rsid w:val="00B91832"/>
    <w:rsid w:val="00BA1757"/>
    <w:rsid w:val="00BA7084"/>
    <w:rsid w:val="00BB000A"/>
    <w:rsid w:val="00BB264F"/>
    <w:rsid w:val="00BC10BE"/>
    <w:rsid w:val="00BD26B4"/>
    <w:rsid w:val="00BD676D"/>
    <w:rsid w:val="00BD7BCB"/>
    <w:rsid w:val="00BE3CAE"/>
    <w:rsid w:val="00BE4587"/>
    <w:rsid w:val="00BE4EC0"/>
    <w:rsid w:val="00BF14F4"/>
    <w:rsid w:val="00BF3E53"/>
    <w:rsid w:val="00BF4AB3"/>
    <w:rsid w:val="00C05F13"/>
    <w:rsid w:val="00C12B5F"/>
    <w:rsid w:val="00C1313C"/>
    <w:rsid w:val="00C138C4"/>
    <w:rsid w:val="00C156C0"/>
    <w:rsid w:val="00C21A89"/>
    <w:rsid w:val="00C22ED4"/>
    <w:rsid w:val="00C24D82"/>
    <w:rsid w:val="00C3094C"/>
    <w:rsid w:val="00C32F95"/>
    <w:rsid w:val="00C36A89"/>
    <w:rsid w:val="00C36D0D"/>
    <w:rsid w:val="00C42E4C"/>
    <w:rsid w:val="00C45D5C"/>
    <w:rsid w:val="00C47DC6"/>
    <w:rsid w:val="00C52B26"/>
    <w:rsid w:val="00C5499F"/>
    <w:rsid w:val="00C554CF"/>
    <w:rsid w:val="00C57491"/>
    <w:rsid w:val="00C752B8"/>
    <w:rsid w:val="00C8056D"/>
    <w:rsid w:val="00C84637"/>
    <w:rsid w:val="00C847EA"/>
    <w:rsid w:val="00C92DA9"/>
    <w:rsid w:val="00C9363D"/>
    <w:rsid w:val="00CB3B20"/>
    <w:rsid w:val="00CD34F0"/>
    <w:rsid w:val="00CD58D7"/>
    <w:rsid w:val="00CD6816"/>
    <w:rsid w:val="00CE590D"/>
    <w:rsid w:val="00CE6F52"/>
    <w:rsid w:val="00CF4F39"/>
    <w:rsid w:val="00CF4F3C"/>
    <w:rsid w:val="00D0132E"/>
    <w:rsid w:val="00D05197"/>
    <w:rsid w:val="00D122B9"/>
    <w:rsid w:val="00D124C4"/>
    <w:rsid w:val="00D15434"/>
    <w:rsid w:val="00D1652E"/>
    <w:rsid w:val="00D1664D"/>
    <w:rsid w:val="00D17A8A"/>
    <w:rsid w:val="00D241FA"/>
    <w:rsid w:val="00D25932"/>
    <w:rsid w:val="00D32DBD"/>
    <w:rsid w:val="00D377DE"/>
    <w:rsid w:val="00D40D5E"/>
    <w:rsid w:val="00D448FB"/>
    <w:rsid w:val="00D53FBA"/>
    <w:rsid w:val="00D66556"/>
    <w:rsid w:val="00D74238"/>
    <w:rsid w:val="00D824D2"/>
    <w:rsid w:val="00D8549C"/>
    <w:rsid w:val="00D9457F"/>
    <w:rsid w:val="00D9734B"/>
    <w:rsid w:val="00D97E16"/>
    <w:rsid w:val="00DA3C72"/>
    <w:rsid w:val="00DA508D"/>
    <w:rsid w:val="00DA7249"/>
    <w:rsid w:val="00DB1A79"/>
    <w:rsid w:val="00DB2404"/>
    <w:rsid w:val="00DB578A"/>
    <w:rsid w:val="00DD0293"/>
    <w:rsid w:val="00DD60B0"/>
    <w:rsid w:val="00DD7253"/>
    <w:rsid w:val="00DE0989"/>
    <w:rsid w:val="00DE3E7A"/>
    <w:rsid w:val="00DE6477"/>
    <w:rsid w:val="00DF32DE"/>
    <w:rsid w:val="00E01FD7"/>
    <w:rsid w:val="00E134C3"/>
    <w:rsid w:val="00E16704"/>
    <w:rsid w:val="00E21CB0"/>
    <w:rsid w:val="00E22884"/>
    <w:rsid w:val="00E2374F"/>
    <w:rsid w:val="00E27296"/>
    <w:rsid w:val="00E3189E"/>
    <w:rsid w:val="00E378BB"/>
    <w:rsid w:val="00E41142"/>
    <w:rsid w:val="00E41436"/>
    <w:rsid w:val="00E45786"/>
    <w:rsid w:val="00E50433"/>
    <w:rsid w:val="00E5245C"/>
    <w:rsid w:val="00E54A09"/>
    <w:rsid w:val="00E6199A"/>
    <w:rsid w:val="00E64BFC"/>
    <w:rsid w:val="00E70C8A"/>
    <w:rsid w:val="00E77F0C"/>
    <w:rsid w:val="00E80772"/>
    <w:rsid w:val="00E83C4F"/>
    <w:rsid w:val="00E85B68"/>
    <w:rsid w:val="00E86029"/>
    <w:rsid w:val="00E962D3"/>
    <w:rsid w:val="00E9650A"/>
    <w:rsid w:val="00E96BBB"/>
    <w:rsid w:val="00EA7876"/>
    <w:rsid w:val="00EB18A1"/>
    <w:rsid w:val="00EB1976"/>
    <w:rsid w:val="00EB7E0C"/>
    <w:rsid w:val="00EC0ABA"/>
    <w:rsid w:val="00EC3FE1"/>
    <w:rsid w:val="00EC45DC"/>
    <w:rsid w:val="00EE2A96"/>
    <w:rsid w:val="00EE3105"/>
    <w:rsid w:val="00EE485D"/>
    <w:rsid w:val="00EE5F70"/>
    <w:rsid w:val="00EF1C3F"/>
    <w:rsid w:val="00EF4232"/>
    <w:rsid w:val="00F0260E"/>
    <w:rsid w:val="00F06A46"/>
    <w:rsid w:val="00F117EC"/>
    <w:rsid w:val="00F12D8D"/>
    <w:rsid w:val="00F21F11"/>
    <w:rsid w:val="00F23C1D"/>
    <w:rsid w:val="00F31330"/>
    <w:rsid w:val="00F315F0"/>
    <w:rsid w:val="00F3165D"/>
    <w:rsid w:val="00F3607E"/>
    <w:rsid w:val="00F37391"/>
    <w:rsid w:val="00F41E4A"/>
    <w:rsid w:val="00F42784"/>
    <w:rsid w:val="00F430C0"/>
    <w:rsid w:val="00F464B8"/>
    <w:rsid w:val="00F52E86"/>
    <w:rsid w:val="00F5379F"/>
    <w:rsid w:val="00F63755"/>
    <w:rsid w:val="00F63C6A"/>
    <w:rsid w:val="00F664A9"/>
    <w:rsid w:val="00F712DE"/>
    <w:rsid w:val="00F72F0F"/>
    <w:rsid w:val="00F92126"/>
    <w:rsid w:val="00F94B89"/>
    <w:rsid w:val="00F95AD7"/>
    <w:rsid w:val="00F95CE0"/>
    <w:rsid w:val="00FA2BFD"/>
    <w:rsid w:val="00FA33D7"/>
    <w:rsid w:val="00FB2626"/>
    <w:rsid w:val="00FB2DF2"/>
    <w:rsid w:val="00FB50FD"/>
    <w:rsid w:val="00FD18B5"/>
    <w:rsid w:val="00FE065D"/>
    <w:rsid w:val="00FE7CFF"/>
    <w:rsid w:val="00FF3844"/>
    <w:rsid w:val="00FF6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64EFC"/>
  <w15:chartTrackingRefBased/>
  <w15:docId w15:val="{FDDCAB31-396C-1C45-A819-5B3BC9CE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46F"/>
    <w:pPr>
      <w:widowControl w:val="0"/>
      <w:snapToGrid w:val="0"/>
      <w:spacing w:line="480" w:lineRule="auto"/>
      <w:contextualSpacing/>
    </w:pPr>
    <w:rPr>
      <w:rFonts w:ascii="Times New Roman" w:eastAsiaTheme="majorEastAsia" w:hAnsi="Times New Roman" w:cs="Times New Roman"/>
      <w:color w:val="000000" w:themeColor="text1"/>
      <w:szCs w:val="26"/>
    </w:rPr>
  </w:style>
  <w:style w:type="paragraph" w:styleId="Heading1">
    <w:name w:val="heading 1"/>
    <w:basedOn w:val="Normal"/>
    <w:next w:val="Normal"/>
    <w:link w:val="Heading1Char"/>
    <w:uiPriority w:val="9"/>
    <w:qFormat/>
    <w:rsid w:val="0096128F"/>
    <w:pPr>
      <w:spacing w:before="240"/>
      <w:jc w:val="center"/>
      <w:outlineLvl w:val="0"/>
    </w:pPr>
    <w:rPr>
      <w:rFonts w:cstheme="majorBidi"/>
      <w:b/>
      <w:szCs w:val="32"/>
    </w:rPr>
  </w:style>
  <w:style w:type="paragraph" w:styleId="Heading2">
    <w:name w:val="heading 2"/>
    <w:basedOn w:val="Normal"/>
    <w:next w:val="Normal"/>
    <w:link w:val="Heading2Char"/>
    <w:uiPriority w:val="9"/>
    <w:unhideWhenUsed/>
    <w:qFormat/>
    <w:rsid w:val="00D97E16"/>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28F"/>
    <w:rPr>
      <w:rFonts w:ascii="Times New Roman" w:eastAsiaTheme="majorEastAsia" w:hAnsi="Times New Roman" w:cstheme="majorBidi"/>
      <w:b/>
      <w:color w:val="000000" w:themeColor="text1"/>
      <w:szCs w:val="32"/>
    </w:rPr>
  </w:style>
  <w:style w:type="paragraph" w:styleId="Footer">
    <w:name w:val="footer"/>
    <w:basedOn w:val="Normal"/>
    <w:link w:val="FooterChar"/>
    <w:uiPriority w:val="99"/>
    <w:unhideWhenUsed/>
    <w:rsid w:val="007D7C43"/>
    <w:pPr>
      <w:tabs>
        <w:tab w:val="center" w:pos="4680"/>
        <w:tab w:val="right" w:pos="9360"/>
      </w:tabs>
    </w:pPr>
  </w:style>
  <w:style w:type="character" w:customStyle="1" w:styleId="FooterChar">
    <w:name w:val="Footer Char"/>
    <w:basedOn w:val="DefaultParagraphFont"/>
    <w:link w:val="Footer"/>
    <w:uiPriority w:val="99"/>
    <w:rsid w:val="007D7C43"/>
  </w:style>
  <w:style w:type="character" w:styleId="PageNumber">
    <w:name w:val="page number"/>
    <w:basedOn w:val="DefaultParagraphFont"/>
    <w:uiPriority w:val="99"/>
    <w:semiHidden/>
    <w:unhideWhenUsed/>
    <w:rsid w:val="007D7C43"/>
  </w:style>
  <w:style w:type="paragraph" w:styleId="Header">
    <w:name w:val="header"/>
    <w:basedOn w:val="Normal"/>
    <w:link w:val="HeaderChar"/>
    <w:uiPriority w:val="99"/>
    <w:unhideWhenUsed/>
    <w:rsid w:val="007D7C43"/>
    <w:pPr>
      <w:tabs>
        <w:tab w:val="center" w:pos="4680"/>
        <w:tab w:val="right" w:pos="9360"/>
      </w:tabs>
    </w:pPr>
  </w:style>
  <w:style w:type="character" w:customStyle="1" w:styleId="HeaderChar">
    <w:name w:val="Header Char"/>
    <w:basedOn w:val="DefaultParagraphFont"/>
    <w:link w:val="Header"/>
    <w:uiPriority w:val="99"/>
    <w:rsid w:val="007D7C43"/>
  </w:style>
  <w:style w:type="paragraph" w:styleId="TOCHeading">
    <w:name w:val="TOC Heading"/>
    <w:basedOn w:val="Heading1"/>
    <w:next w:val="Normal"/>
    <w:uiPriority w:val="39"/>
    <w:unhideWhenUsed/>
    <w:qFormat/>
    <w:rsid w:val="0089387A"/>
    <w:pPr>
      <w:spacing w:before="480" w:line="276" w:lineRule="auto"/>
      <w:outlineLvl w:val="9"/>
    </w:pPr>
    <w:rPr>
      <w:b w:val="0"/>
      <w:bCs/>
      <w:sz w:val="28"/>
      <w:szCs w:val="28"/>
    </w:rPr>
  </w:style>
  <w:style w:type="paragraph" w:styleId="TOC1">
    <w:name w:val="toc 1"/>
    <w:basedOn w:val="Normal"/>
    <w:next w:val="Normal"/>
    <w:autoRedefine/>
    <w:uiPriority w:val="39"/>
    <w:unhideWhenUsed/>
    <w:rsid w:val="00BA1757"/>
    <w:rPr>
      <w:rFonts w:cstheme="minorHAnsi"/>
      <w:bCs/>
      <w:iCs/>
    </w:rPr>
  </w:style>
  <w:style w:type="paragraph" w:styleId="TOC2">
    <w:name w:val="toc 2"/>
    <w:basedOn w:val="Normal"/>
    <w:next w:val="Normal"/>
    <w:autoRedefine/>
    <w:uiPriority w:val="39"/>
    <w:unhideWhenUsed/>
    <w:rsid w:val="00BA1757"/>
    <w:pPr>
      <w:ind w:left="576"/>
    </w:pPr>
    <w:rPr>
      <w:rFonts w:cstheme="minorHAnsi"/>
      <w:bCs/>
      <w:szCs w:val="22"/>
    </w:rPr>
  </w:style>
  <w:style w:type="paragraph" w:styleId="TOC3">
    <w:name w:val="toc 3"/>
    <w:basedOn w:val="Normal"/>
    <w:next w:val="Normal"/>
    <w:autoRedefine/>
    <w:uiPriority w:val="39"/>
    <w:semiHidden/>
    <w:unhideWhenUsed/>
    <w:rsid w:val="0089387A"/>
    <w:pPr>
      <w:ind w:left="480"/>
    </w:pPr>
    <w:rPr>
      <w:rFonts w:cstheme="minorHAnsi"/>
      <w:sz w:val="20"/>
      <w:szCs w:val="20"/>
    </w:rPr>
  </w:style>
  <w:style w:type="paragraph" w:styleId="TOC4">
    <w:name w:val="toc 4"/>
    <w:basedOn w:val="Normal"/>
    <w:next w:val="Normal"/>
    <w:autoRedefine/>
    <w:uiPriority w:val="39"/>
    <w:semiHidden/>
    <w:unhideWhenUsed/>
    <w:rsid w:val="0089387A"/>
    <w:pPr>
      <w:ind w:left="720"/>
    </w:pPr>
    <w:rPr>
      <w:rFonts w:cstheme="minorHAnsi"/>
      <w:sz w:val="20"/>
      <w:szCs w:val="20"/>
    </w:rPr>
  </w:style>
  <w:style w:type="paragraph" w:styleId="TOC5">
    <w:name w:val="toc 5"/>
    <w:basedOn w:val="Normal"/>
    <w:next w:val="Normal"/>
    <w:autoRedefine/>
    <w:uiPriority w:val="39"/>
    <w:semiHidden/>
    <w:unhideWhenUsed/>
    <w:rsid w:val="0089387A"/>
    <w:pPr>
      <w:ind w:left="960"/>
    </w:pPr>
    <w:rPr>
      <w:rFonts w:cstheme="minorHAnsi"/>
      <w:sz w:val="20"/>
      <w:szCs w:val="20"/>
    </w:rPr>
  </w:style>
  <w:style w:type="paragraph" w:styleId="TOC6">
    <w:name w:val="toc 6"/>
    <w:basedOn w:val="Normal"/>
    <w:next w:val="Normal"/>
    <w:autoRedefine/>
    <w:uiPriority w:val="39"/>
    <w:semiHidden/>
    <w:unhideWhenUsed/>
    <w:rsid w:val="0089387A"/>
    <w:pPr>
      <w:ind w:left="1200"/>
    </w:pPr>
    <w:rPr>
      <w:rFonts w:cstheme="minorHAnsi"/>
      <w:sz w:val="20"/>
      <w:szCs w:val="20"/>
    </w:rPr>
  </w:style>
  <w:style w:type="paragraph" w:styleId="TOC7">
    <w:name w:val="toc 7"/>
    <w:basedOn w:val="Normal"/>
    <w:next w:val="Normal"/>
    <w:autoRedefine/>
    <w:uiPriority w:val="39"/>
    <w:semiHidden/>
    <w:unhideWhenUsed/>
    <w:rsid w:val="0089387A"/>
    <w:pPr>
      <w:ind w:left="1440"/>
    </w:pPr>
    <w:rPr>
      <w:rFonts w:cstheme="minorHAnsi"/>
      <w:sz w:val="20"/>
      <w:szCs w:val="20"/>
    </w:rPr>
  </w:style>
  <w:style w:type="paragraph" w:styleId="TOC8">
    <w:name w:val="toc 8"/>
    <w:basedOn w:val="Normal"/>
    <w:next w:val="Normal"/>
    <w:autoRedefine/>
    <w:uiPriority w:val="39"/>
    <w:semiHidden/>
    <w:unhideWhenUsed/>
    <w:rsid w:val="0089387A"/>
    <w:pPr>
      <w:ind w:left="1680"/>
    </w:pPr>
    <w:rPr>
      <w:rFonts w:cstheme="minorHAnsi"/>
      <w:sz w:val="20"/>
      <w:szCs w:val="20"/>
    </w:rPr>
  </w:style>
  <w:style w:type="paragraph" w:styleId="TOC9">
    <w:name w:val="toc 9"/>
    <w:basedOn w:val="Normal"/>
    <w:next w:val="Normal"/>
    <w:autoRedefine/>
    <w:uiPriority w:val="39"/>
    <w:semiHidden/>
    <w:unhideWhenUsed/>
    <w:rsid w:val="0089387A"/>
    <w:pPr>
      <w:ind w:left="1920"/>
    </w:pPr>
    <w:rPr>
      <w:rFonts w:cstheme="minorHAnsi"/>
      <w:sz w:val="20"/>
      <w:szCs w:val="20"/>
    </w:rPr>
  </w:style>
  <w:style w:type="character" w:styleId="Hyperlink">
    <w:name w:val="Hyperlink"/>
    <w:basedOn w:val="DefaultParagraphFont"/>
    <w:uiPriority w:val="99"/>
    <w:unhideWhenUsed/>
    <w:rsid w:val="0089387A"/>
    <w:rPr>
      <w:color w:val="0563C1" w:themeColor="hyperlink"/>
      <w:u w:val="single"/>
    </w:rPr>
  </w:style>
  <w:style w:type="paragraph" w:styleId="ListParagraph">
    <w:name w:val="List Paragraph"/>
    <w:basedOn w:val="Normal"/>
    <w:uiPriority w:val="34"/>
    <w:qFormat/>
    <w:rsid w:val="00C52B26"/>
    <w:pPr>
      <w:ind w:left="720"/>
    </w:pPr>
  </w:style>
  <w:style w:type="table" w:styleId="TableGrid">
    <w:name w:val="Table Grid"/>
    <w:basedOn w:val="TableNormal"/>
    <w:uiPriority w:val="39"/>
    <w:rsid w:val="00C52B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C081A"/>
    <w:pPr>
      <w:spacing w:after="200"/>
    </w:pPr>
    <w:rPr>
      <w:rFonts w:eastAsia="Times New Roman"/>
      <w:b/>
      <w:i/>
      <w:iCs/>
      <w:sz w:val="20"/>
      <w:szCs w:val="18"/>
    </w:rPr>
  </w:style>
  <w:style w:type="paragraph" w:styleId="Title">
    <w:name w:val="Title"/>
    <w:basedOn w:val="Normal"/>
    <w:next w:val="Normal"/>
    <w:link w:val="TitleChar"/>
    <w:uiPriority w:val="10"/>
    <w:qFormat/>
    <w:rsid w:val="00C52B26"/>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C52B26"/>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C52B26"/>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C52B26"/>
    <w:rPr>
      <w:sz w:val="18"/>
      <w:szCs w:val="18"/>
    </w:rPr>
  </w:style>
  <w:style w:type="character" w:customStyle="1" w:styleId="CommentTextChar">
    <w:name w:val="Comment Text Char"/>
    <w:basedOn w:val="DefaultParagraphFont"/>
    <w:link w:val="CommentText"/>
    <w:uiPriority w:val="99"/>
    <w:rsid w:val="00C52B26"/>
    <w:rPr>
      <w:sz w:val="20"/>
      <w:szCs w:val="20"/>
    </w:rPr>
  </w:style>
  <w:style w:type="paragraph" w:styleId="CommentText">
    <w:name w:val="annotation text"/>
    <w:basedOn w:val="Normal"/>
    <w:link w:val="CommentTextChar"/>
    <w:uiPriority w:val="99"/>
    <w:unhideWhenUsed/>
    <w:rsid w:val="00C52B26"/>
    <w:rPr>
      <w:sz w:val="20"/>
      <w:szCs w:val="20"/>
    </w:rPr>
  </w:style>
  <w:style w:type="character" w:customStyle="1" w:styleId="CommentSubjectChar">
    <w:name w:val="Comment Subject Char"/>
    <w:basedOn w:val="CommentTextChar"/>
    <w:link w:val="CommentSubject"/>
    <w:uiPriority w:val="99"/>
    <w:semiHidden/>
    <w:rsid w:val="00C52B26"/>
    <w:rPr>
      <w:b/>
      <w:bCs/>
      <w:sz w:val="20"/>
      <w:szCs w:val="20"/>
    </w:rPr>
  </w:style>
  <w:style w:type="paragraph" w:styleId="CommentSubject">
    <w:name w:val="annotation subject"/>
    <w:basedOn w:val="CommentText"/>
    <w:next w:val="CommentText"/>
    <w:link w:val="CommentSubjectChar"/>
    <w:uiPriority w:val="99"/>
    <w:semiHidden/>
    <w:unhideWhenUsed/>
    <w:rsid w:val="00C52B26"/>
    <w:rPr>
      <w:b/>
      <w:bCs/>
    </w:rPr>
  </w:style>
  <w:style w:type="character" w:styleId="PlaceholderText">
    <w:name w:val="Placeholder Text"/>
    <w:basedOn w:val="DefaultParagraphFont"/>
    <w:uiPriority w:val="99"/>
    <w:semiHidden/>
    <w:rsid w:val="00DB578A"/>
    <w:rPr>
      <w:color w:val="808080"/>
    </w:rPr>
  </w:style>
  <w:style w:type="character" w:styleId="CommentReference">
    <w:name w:val="annotation reference"/>
    <w:basedOn w:val="DefaultParagraphFont"/>
    <w:uiPriority w:val="99"/>
    <w:semiHidden/>
    <w:unhideWhenUsed/>
    <w:rsid w:val="00DB578A"/>
    <w:rPr>
      <w:sz w:val="16"/>
      <w:szCs w:val="16"/>
    </w:rPr>
  </w:style>
  <w:style w:type="character" w:customStyle="1" w:styleId="Heading2Char">
    <w:name w:val="Heading 2 Char"/>
    <w:basedOn w:val="DefaultParagraphFont"/>
    <w:link w:val="Heading2"/>
    <w:uiPriority w:val="9"/>
    <w:rsid w:val="00D97E16"/>
    <w:rPr>
      <w:rFonts w:ascii="Times New Roman" w:eastAsiaTheme="majorEastAsia" w:hAnsi="Times New Roman" w:cs="Times New Roman"/>
      <w:b/>
      <w:color w:val="000000" w:themeColor="text1"/>
      <w:szCs w:val="26"/>
    </w:rPr>
  </w:style>
  <w:style w:type="paragraph" w:styleId="TableofFigures">
    <w:name w:val="table of figures"/>
    <w:basedOn w:val="Normal"/>
    <w:next w:val="Normal"/>
    <w:uiPriority w:val="99"/>
    <w:unhideWhenUsed/>
    <w:rsid w:val="00741490"/>
  </w:style>
  <w:style w:type="character" w:styleId="LineNumber">
    <w:name w:val="line number"/>
    <w:basedOn w:val="DefaultParagraphFont"/>
    <w:uiPriority w:val="99"/>
    <w:semiHidden/>
    <w:unhideWhenUsed/>
    <w:rsid w:val="00AC2DD5"/>
  </w:style>
  <w:style w:type="paragraph" w:styleId="NoSpacing">
    <w:name w:val="No Spacing"/>
    <w:uiPriority w:val="1"/>
    <w:qFormat/>
    <w:rsid w:val="0009546F"/>
    <w:pPr>
      <w:keepNext/>
      <w:keepLines/>
      <w:snapToGrid w:val="0"/>
      <w:contextualSpacing/>
      <w:outlineLvl w:val="1"/>
    </w:pPr>
    <w:rPr>
      <w:rFonts w:ascii="Times New Roman" w:eastAsiaTheme="majorEastAsia" w:hAnsi="Times New Roman" w:cs="Times New Roman"/>
      <w:color w:val="000000" w:themeColor="text1"/>
      <w:szCs w:val="26"/>
    </w:rPr>
  </w:style>
  <w:style w:type="paragraph" w:customStyle="1" w:styleId="FACorrespondingAuthorFootnote">
    <w:name w:val="FA_Corresponding_Author_Footnote"/>
    <w:basedOn w:val="Normal"/>
    <w:next w:val="Normal"/>
    <w:rsid w:val="007828BD"/>
    <w:pPr>
      <w:widowControl/>
      <w:snapToGrid/>
      <w:spacing w:after="200"/>
      <w:contextualSpacing w:val="0"/>
      <w:jc w:val="both"/>
    </w:pPr>
    <w:rPr>
      <w:rFonts w:ascii="Times" w:eastAsia="Times New Roman" w:hAnsi="Times"/>
      <w:color w:val="auto"/>
      <w:szCs w:val="20"/>
    </w:rPr>
  </w:style>
  <w:style w:type="character" w:customStyle="1" w:styleId="uiqtextrenderedqtext">
    <w:name w:val="ui_qtext_rendered_qtext"/>
    <w:basedOn w:val="DefaultParagraphFont"/>
    <w:rsid w:val="009E4FA4"/>
  </w:style>
  <w:style w:type="character" w:styleId="FollowedHyperlink">
    <w:name w:val="FollowedHyperlink"/>
    <w:basedOn w:val="DefaultParagraphFont"/>
    <w:uiPriority w:val="99"/>
    <w:semiHidden/>
    <w:unhideWhenUsed/>
    <w:rsid w:val="0049077B"/>
    <w:rPr>
      <w:color w:val="954F72" w:themeColor="followedHyperlink"/>
      <w:u w:val="single"/>
    </w:rPr>
  </w:style>
  <w:style w:type="paragraph" w:styleId="NormalWeb">
    <w:name w:val="Normal (Web)"/>
    <w:basedOn w:val="Normal"/>
    <w:uiPriority w:val="99"/>
    <w:semiHidden/>
    <w:unhideWhenUsed/>
    <w:rsid w:val="00B23BF9"/>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0461">
      <w:bodyDiv w:val="1"/>
      <w:marLeft w:val="0"/>
      <w:marRight w:val="0"/>
      <w:marTop w:val="0"/>
      <w:marBottom w:val="0"/>
      <w:divBdr>
        <w:top w:val="none" w:sz="0" w:space="0" w:color="auto"/>
        <w:left w:val="none" w:sz="0" w:space="0" w:color="auto"/>
        <w:bottom w:val="none" w:sz="0" w:space="0" w:color="auto"/>
        <w:right w:val="none" w:sz="0" w:space="0" w:color="auto"/>
      </w:divBdr>
    </w:div>
    <w:div w:id="52123445">
      <w:bodyDiv w:val="1"/>
      <w:marLeft w:val="0"/>
      <w:marRight w:val="0"/>
      <w:marTop w:val="0"/>
      <w:marBottom w:val="0"/>
      <w:divBdr>
        <w:top w:val="none" w:sz="0" w:space="0" w:color="auto"/>
        <w:left w:val="none" w:sz="0" w:space="0" w:color="auto"/>
        <w:bottom w:val="none" w:sz="0" w:space="0" w:color="auto"/>
        <w:right w:val="none" w:sz="0" w:space="0" w:color="auto"/>
      </w:divBdr>
    </w:div>
    <w:div w:id="86732620">
      <w:bodyDiv w:val="1"/>
      <w:marLeft w:val="0"/>
      <w:marRight w:val="0"/>
      <w:marTop w:val="0"/>
      <w:marBottom w:val="0"/>
      <w:divBdr>
        <w:top w:val="none" w:sz="0" w:space="0" w:color="auto"/>
        <w:left w:val="none" w:sz="0" w:space="0" w:color="auto"/>
        <w:bottom w:val="none" w:sz="0" w:space="0" w:color="auto"/>
        <w:right w:val="none" w:sz="0" w:space="0" w:color="auto"/>
      </w:divBdr>
    </w:div>
    <w:div w:id="252007081">
      <w:bodyDiv w:val="1"/>
      <w:marLeft w:val="0"/>
      <w:marRight w:val="0"/>
      <w:marTop w:val="0"/>
      <w:marBottom w:val="0"/>
      <w:divBdr>
        <w:top w:val="none" w:sz="0" w:space="0" w:color="auto"/>
        <w:left w:val="none" w:sz="0" w:space="0" w:color="auto"/>
        <w:bottom w:val="none" w:sz="0" w:space="0" w:color="auto"/>
        <w:right w:val="none" w:sz="0" w:space="0" w:color="auto"/>
      </w:divBdr>
    </w:div>
    <w:div w:id="356348849">
      <w:bodyDiv w:val="1"/>
      <w:marLeft w:val="0"/>
      <w:marRight w:val="0"/>
      <w:marTop w:val="0"/>
      <w:marBottom w:val="0"/>
      <w:divBdr>
        <w:top w:val="none" w:sz="0" w:space="0" w:color="auto"/>
        <w:left w:val="none" w:sz="0" w:space="0" w:color="auto"/>
        <w:bottom w:val="none" w:sz="0" w:space="0" w:color="auto"/>
        <w:right w:val="none" w:sz="0" w:space="0" w:color="auto"/>
      </w:divBdr>
    </w:div>
    <w:div w:id="364600741">
      <w:bodyDiv w:val="1"/>
      <w:marLeft w:val="0"/>
      <w:marRight w:val="0"/>
      <w:marTop w:val="0"/>
      <w:marBottom w:val="0"/>
      <w:divBdr>
        <w:top w:val="none" w:sz="0" w:space="0" w:color="auto"/>
        <w:left w:val="none" w:sz="0" w:space="0" w:color="auto"/>
        <w:bottom w:val="none" w:sz="0" w:space="0" w:color="auto"/>
        <w:right w:val="none" w:sz="0" w:space="0" w:color="auto"/>
      </w:divBdr>
    </w:div>
    <w:div w:id="416635180">
      <w:bodyDiv w:val="1"/>
      <w:marLeft w:val="0"/>
      <w:marRight w:val="0"/>
      <w:marTop w:val="0"/>
      <w:marBottom w:val="0"/>
      <w:divBdr>
        <w:top w:val="none" w:sz="0" w:space="0" w:color="auto"/>
        <w:left w:val="none" w:sz="0" w:space="0" w:color="auto"/>
        <w:bottom w:val="none" w:sz="0" w:space="0" w:color="auto"/>
        <w:right w:val="none" w:sz="0" w:space="0" w:color="auto"/>
      </w:divBdr>
    </w:div>
    <w:div w:id="427039716">
      <w:bodyDiv w:val="1"/>
      <w:marLeft w:val="0"/>
      <w:marRight w:val="0"/>
      <w:marTop w:val="0"/>
      <w:marBottom w:val="0"/>
      <w:divBdr>
        <w:top w:val="none" w:sz="0" w:space="0" w:color="auto"/>
        <w:left w:val="none" w:sz="0" w:space="0" w:color="auto"/>
        <w:bottom w:val="none" w:sz="0" w:space="0" w:color="auto"/>
        <w:right w:val="none" w:sz="0" w:space="0" w:color="auto"/>
      </w:divBdr>
    </w:div>
    <w:div w:id="483088413">
      <w:bodyDiv w:val="1"/>
      <w:marLeft w:val="0"/>
      <w:marRight w:val="0"/>
      <w:marTop w:val="0"/>
      <w:marBottom w:val="0"/>
      <w:divBdr>
        <w:top w:val="none" w:sz="0" w:space="0" w:color="auto"/>
        <w:left w:val="none" w:sz="0" w:space="0" w:color="auto"/>
        <w:bottom w:val="none" w:sz="0" w:space="0" w:color="auto"/>
        <w:right w:val="none" w:sz="0" w:space="0" w:color="auto"/>
      </w:divBdr>
    </w:div>
    <w:div w:id="492263445">
      <w:bodyDiv w:val="1"/>
      <w:marLeft w:val="0"/>
      <w:marRight w:val="0"/>
      <w:marTop w:val="0"/>
      <w:marBottom w:val="0"/>
      <w:divBdr>
        <w:top w:val="none" w:sz="0" w:space="0" w:color="auto"/>
        <w:left w:val="none" w:sz="0" w:space="0" w:color="auto"/>
        <w:bottom w:val="none" w:sz="0" w:space="0" w:color="auto"/>
        <w:right w:val="none" w:sz="0" w:space="0" w:color="auto"/>
      </w:divBdr>
    </w:div>
    <w:div w:id="492793319">
      <w:bodyDiv w:val="1"/>
      <w:marLeft w:val="0"/>
      <w:marRight w:val="0"/>
      <w:marTop w:val="0"/>
      <w:marBottom w:val="0"/>
      <w:divBdr>
        <w:top w:val="none" w:sz="0" w:space="0" w:color="auto"/>
        <w:left w:val="none" w:sz="0" w:space="0" w:color="auto"/>
        <w:bottom w:val="none" w:sz="0" w:space="0" w:color="auto"/>
        <w:right w:val="none" w:sz="0" w:space="0" w:color="auto"/>
      </w:divBdr>
    </w:div>
    <w:div w:id="521096076">
      <w:bodyDiv w:val="1"/>
      <w:marLeft w:val="0"/>
      <w:marRight w:val="0"/>
      <w:marTop w:val="0"/>
      <w:marBottom w:val="0"/>
      <w:divBdr>
        <w:top w:val="none" w:sz="0" w:space="0" w:color="auto"/>
        <w:left w:val="none" w:sz="0" w:space="0" w:color="auto"/>
        <w:bottom w:val="none" w:sz="0" w:space="0" w:color="auto"/>
        <w:right w:val="none" w:sz="0" w:space="0" w:color="auto"/>
      </w:divBdr>
    </w:div>
    <w:div w:id="784426832">
      <w:bodyDiv w:val="1"/>
      <w:marLeft w:val="0"/>
      <w:marRight w:val="0"/>
      <w:marTop w:val="0"/>
      <w:marBottom w:val="0"/>
      <w:divBdr>
        <w:top w:val="none" w:sz="0" w:space="0" w:color="auto"/>
        <w:left w:val="none" w:sz="0" w:space="0" w:color="auto"/>
        <w:bottom w:val="none" w:sz="0" w:space="0" w:color="auto"/>
        <w:right w:val="none" w:sz="0" w:space="0" w:color="auto"/>
      </w:divBdr>
    </w:div>
    <w:div w:id="838927948">
      <w:bodyDiv w:val="1"/>
      <w:marLeft w:val="0"/>
      <w:marRight w:val="0"/>
      <w:marTop w:val="0"/>
      <w:marBottom w:val="0"/>
      <w:divBdr>
        <w:top w:val="none" w:sz="0" w:space="0" w:color="auto"/>
        <w:left w:val="none" w:sz="0" w:space="0" w:color="auto"/>
        <w:bottom w:val="none" w:sz="0" w:space="0" w:color="auto"/>
        <w:right w:val="none" w:sz="0" w:space="0" w:color="auto"/>
      </w:divBdr>
    </w:div>
    <w:div w:id="901603370">
      <w:bodyDiv w:val="1"/>
      <w:marLeft w:val="0"/>
      <w:marRight w:val="0"/>
      <w:marTop w:val="0"/>
      <w:marBottom w:val="0"/>
      <w:divBdr>
        <w:top w:val="none" w:sz="0" w:space="0" w:color="auto"/>
        <w:left w:val="none" w:sz="0" w:space="0" w:color="auto"/>
        <w:bottom w:val="none" w:sz="0" w:space="0" w:color="auto"/>
        <w:right w:val="none" w:sz="0" w:space="0" w:color="auto"/>
      </w:divBdr>
    </w:div>
    <w:div w:id="963344869">
      <w:bodyDiv w:val="1"/>
      <w:marLeft w:val="0"/>
      <w:marRight w:val="0"/>
      <w:marTop w:val="0"/>
      <w:marBottom w:val="0"/>
      <w:divBdr>
        <w:top w:val="none" w:sz="0" w:space="0" w:color="auto"/>
        <w:left w:val="none" w:sz="0" w:space="0" w:color="auto"/>
        <w:bottom w:val="none" w:sz="0" w:space="0" w:color="auto"/>
        <w:right w:val="none" w:sz="0" w:space="0" w:color="auto"/>
      </w:divBdr>
    </w:div>
    <w:div w:id="1046031906">
      <w:bodyDiv w:val="1"/>
      <w:marLeft w:val="0"/>
      <w:marRight w:val="0"/>
      <w:marTop w:val="0"/>
      <w:marBottom w:val="0"/>
      <w:divBdr>
        <w:top w:val="none" w:sz="0" w:space="0" w:color="auto"/>
        <w:left w:val="none" w:sz="0" w:space="0" w:color="auto"/>
        <w:bottom w:val="none" w:sz="0" w:space="0" w:color="auto"/>
        <w:right w:val="none" w:sz="0" w:space="0" w:color="auto"/>
      </w:divBdr>
    </w:div>
    <w:div w:id="1073310727">
      <w:bodyDiv w:val="1"/>
      <w:marLeft w:val="0"/>
      <w:marRight w:val="0"/>
      <w:marTop w:val="0"/>
      <w:marBottom w:val="0"/>
      <w:divBdr>
        <w:top w:val="none" w:sz="0" w:space="0" w:color="auto"/>
        <w:left w:val="none" w:sz="0" w:space="0" w:color="auto"/>
        <w:bottom w:val="none" w:sz="0" w:space="0" w:color="auto"/>
        <w:right w:val="none" w:sz="0" w:space="0" w:color="auto"/>
      </w:divBdr>
    </w:div>
    <w:div w:id="1125806486">
      <w:bodyDiv w:val="1"/>
      <w:marLeft w:val="0"/>
      <w:marRight w:val="0"/>
      <w:marTop w:val="0"/>
      <w:marBottom w:val="0"/>
      <w:divBdr>
        <w:top w:val="none" w:sz="0" w:space="0" w:color="auto"/>
        <w:left w:val="none" w:sz="0" w:space="0" w:color="auto"/>
        <w:bottom w:val="none" w:sz="0" w:space="0" w:color="auto"/>
        <w:right w:val="none" w:sz="0" w:space="0" w:color="auto"/>
      </w:divBdr>
    </w:div>
    <w:div w:id="1146163133">
      <w:bodyDiv w:val="1"/>
      <w:marLeft w:val="0"/>
      <w:marRight w:val="0"/>
      <w:marTop w:val="0"/>
      <w:marBottom w:val="0"/>
      <w:divBdr>
        <w:top w:val="none" w:sz="0" w:space="0" w:color="auto"/>
        <w:left w:val="none" w:sz="0" w:space="0" w:color="auto"/>
        <w:bottom w:val="none" w:sz="0" w:space="0" w:color="auto"/>
        <w:right w:val="none" w:sz="0" w:space="0" w:color="auto"/>
      </w:divBdr>
    </w:div>
    <w:div w:id="1146822922">
      <w:bodyDiv w:val="1"/>
      <w:marLeft w:val="0"/>
      <w:marRight w:val="0"/>
      <w:marTop w:val="0"/>
      <w:marBottom w:val="0"/>
      <w:divBdr>
        <w:top w:val="none" w:sz="0" w:space="0" w:color="auto"/>
        <w:left w:val="none" w:sz="0" w:space="0" w:color="auto"/>
        <w:bottom w:val="none" w:sz="0" w:space="0" w:color="auto"/>
        <w:right w:val="none" w:sz="0" w:space="0" w:color="auto"/>
      </w:divBdr>
    </w:div>
    <w:div w:id="1169250706">
      <w:bodyDiv w:val="1"/>
      <w:marLeft w:val="0"/>
      <w:marRight w:val="0"/>
      <w:marTop w:val="0"/>
      <w:marBottom w:val="0"/>
      <w:divBdr>
        <w:top w:val="none" w:sz="0" w:space="0" w:color="auto"/>
        <w:left w:val="none" w:sz="0" w:space="0" w:color="auto"/>
        <w:bottom w:val="none" w:sz="0" w:space="0" w:color="auto"/>
        <w:right w:val="none" w:sz="0" w:space="0" w:color="auto"/>
      </w:divBdr>
    </w:div>
    <w:div w:id="1224178758">
      <w:bodyDiv w:val="1"/>
      <w:marLeft w:val="0"/>
      <w:marRight w:val="0"/>
      <w:marTop w:val="0"/>
      <w:marBottom w:val="0"/>
      <w:divBdr>
        <w:top w:val="none" w:sz="0" w:space="0" w:color="auto"/>
        <w:left w:val="none" w:sz="0" w:space="0" w:color="auto"/>
        <w:bottom w:val="none" w:sz="0" w:space="0" w:color="auto"/>
        <w:right w:val="none" w:sz="0" w:space="0" w:color="auto"/>
      </w:divBdr>
    </w:div>
    <w:div w:id="1258372310">
      <w:bodyDiv w:val="1"/>
      <w:marLeft w:val="0"/>
      <w:marRight w:val="0"/>
      <w:marTop w:val="0"/>
      <w:marBottom w:val="0"/>
      <w:divBdr>
        <w:top w:val="none" w:sz="0" w:space="0" w:color="auto"/>
        <w:left w:val="none" w:sz="0" w:space="0" w:color="auto"/>
        <w:bottom w:val="none" w:sz="0" w:space="0" w:color="auto"/>
        <w:right w:val="none" w:sz="0" w:space="0" w:color="auto"/>
      </w:divBdr>
    </w:div>
    <w:div w:id="1279872246">
      <w:bodyDiv w:val="1"/>
      <w:marLeft w:val="0"/>
      <w:marRight w:val="0"/>
      <w:marTop w:val="0"/>
      <w:marBottom w:val="0"/>
      <w:divBdr>
        <w:top w:val="none" w:sz="0" w:space="0" w:color="auto"/>
        <w:left w:val="none" w:sz="0" w:space="0" w:color="auto"/>
        <w:bottom w:val="none" w:sz="0" w:space="0" w:color="auto"/>
        <w:right w:val="none" w:sz="0" w:space="0" w:color="auto"/>
      </w:divBdr>
    </w:div>
    <w:div w:id="1285959484">
      <w:bodyDiv w:val="1"/>
      <w:marLeft w:val="0"/>
      <w:marRight w:val="0"/>
      <w:marTop w:val="0"/>
      <w:marBottom w:val="0"/>
      <w:divBdr>
        <w:top w:val="none" w:sz="0" w:space="0" w:color="auto"/>
        <w:left w:val="none" w:sz="0" w:space="0" w:color="auto"/>
        <w:bottom w:val="none" w:sz="0" w:space="0" w:color="auto"/>
        <w:right w:val="none" w:sz="0" w:space="0" w:color="auto"/>
      </w:divBdr>
    </w:div>
    <w:div w:id="1407532248">
      <w:bodyDiv w:val="1"/>
      <w:marLeft w:val="0"/>
      <w:marRight w:val="0"/>
      <w:marTop w:val="0"/>
      <w:marBottom w:val="0"/>
      <w:divBdr>
        <w:top w:val="none" w:sz="0" w:space="0" w:color="auto"/>
        <w:left w:val="none" w:sz="0" w:space="0" w:color="auto"/>
        <w:bottom w:val="none" w:sz="0" w:space="0" w:color="auto"/>
        <w:right w:val="none" w:sz="0" w:space="0" w:color="auto"/>
      </w:divBdr>
    </w:div>
    <w:div w:id="1488010871">
      <w:bodyDiv w:val="1"/>
      <w:marLeft w:val="0"/>
      <w:marRight w:val="0"/>
      <w:marTop w:val="0"/>
      <w:marBottom w:val="0"/>
      <w:divBdr>
        <w:top w:val="none" w:sz="0" w:space="0" w:color="auto"/>
        <w:left w:val="none" w:sz="0" w:space="0" w:color="auto"/>
        <w:bottom w:val="none" w:sz="0" w:space="0" w:color="auto"/>
        <w:right w:val="none" w:sz="0" w:space="0" w:color="auto"/>
      </w:divBdr>
    </w:div>
    <w:div w:id="1514300114">
      <w:bodyDiv w:val="1"/>
      <w:marLeft w:val="0"/>
      <w:marRight w:val="0"/>
      <w:marTop w:val="0"/>
      <w:marBottom w:val="0"/>
      <w:divBdr>
        <w:top w:val="none" w:sz="0" w:space="0" w:color="auto"/>
        <w:left w:val="none" w:sz="0" w:space="0" w:color="auto"/>
        <w:bottom w:val="none" w:sz="0" w:space="0" w:color="auto"/>
        <w:right w:val="none" w:sz="0" w:space="0" w:color="auto"/>
      </w:divBdr>
    </w:div>
    <w:div w:id="1530726826">
      <w:bodyDiv w:val="1"/>
      <w:marLeft w:val="0"/>
      <w:marRight w:val="0"/>
      <w:marTop w:val="0"/>
      <w:marBottom w:val="0"/>
      <w:divBdr>
        <w:top w:val="none" w:sz="0" w:space="0" w:color="auto"/>
        <w:left w:val="none" w:sz="0" w:space="0" w:color="auto"/>
        <w:bottom w:val="none" w:sz="0" w:space="0" w:color="auto"/>
        <w:right w:val="none" w:sz="0" w:space="0" w:color="auto"/>
      </w:divBdr>
    </w:div>
    <w:div w:id="1569145510">
      <w:bodyDiv w:val="1"/>
      <w:marLeft w:val="0"/>
      <w:marRight w:val="0"/>
      <w:marTop w:val="0"/>
      <w:marBottom w:val="0"/>
      <w:divBdr>
        <w:top w:val="none" w:sz="0" w:space="0" w:color="auto"/>
        <w:left w:val="none" w:sz="0" w:space="0" w:color="auto"/>
        <w:bottom w:val="none" w:sz="0" w:space="0" w:color="auto"/>
        <w:right w:val="none" w:sz="0" w:space="0" w:color="auto"/>
      </w:divBdr>
    </w:div>
    <w:div w:id="1741247016">
      <w:bodyDiv w:val="1"/>
      <w:marLeft w:val="0"/>
      <w:marRight w:val="0"/>
      <w:marTop w:val="0"/>
      <w:marBottom w:val="0"/>
      <w:divBdr>
        <w:top w:val="none" w:sz="0" w:space="0" w:color="auto"/>
        <w:left w:val="none" w:sz="0" w:space="0" w:color="auto"/>
        <w:bottom w:val="none" w:sz="0" w:space="0" w:color="auto"/>
        <w:right w:val="none" w:sz="0" w:space="0" w:color="auto"/>
      </w:divBdr>
    </w:div>
    <w:div w:id="1865316008">
      <w:bodyDiv w:val="1"/>
      <w:marLeft w:val="0"/>
      <w:marRight w:val="0"/>
      <w:marTop w:val="0"/>
      <w:marBottom w:val="0"/>
      <w:divBdr>
        <w:top w:val="none" w:sz="0" w:space="0" w:color="auto"/>
        <w:left w:val="none" w:sz="0" w:space="0" w:color="auto"/>
        <w:bottom w:val="none" w:sz="0" w:space="0" w:color="auto"/>
        <w:right w:val="none" w:sz="0" w:space="0" w:color="auto"/>
      </w:divBdr>
    </w:div>
    <w:div w:id="1975721223">
      <w:bodyDiv w:val="1"/>
      <w:marLeft w:val="0"/>
      <w:marRight w:val="0"/>
      <w:marTop w:val="0"/>
      <w:marBottom w:val="0"/>
      <w:divBdr>
        <w:top w:val="none" w:sz="0" w:space="0" w:color="auto"/>
        <w:left w:val="none" w:sz="0" w:space="0" w:color="auto"/>
        <w:bottom w:val="none" w:sz="0" w:space="0" w:color="auto"/>
        <w:right w:val="none" w:sz="0" w:space="0" w:color="auto"/>
      </w:divBdr>
    </w:div>
    <w:div w:id="1995837867">
      <w:bodyDiv w:val="1"/>
      <w:marLeft w:val="0"/>
      <w:marRight w:val="0"/>
      <w:marTop w:val="0"/>
      <w:marBottom w:val="0"/>
      <w:divBdr>
        <w:top w:val="none" w:sz="0" w:space="0" w:color="auto"/>
        <w:left w:val="none" w:sz="0" w:space="0" w:color="auto"/>
        <w:bottom w:val="none" w:sz="0" w:space="0" w:color="auto"/>
        <w:right w:val="none" w:sz="0" w:space="0" w:color="auto"/>
      </w:divBdr>
    </w:div>
    <w:div w:id="2042171698">
      <w:bodyDiv w:val="1"/>
      <w:marLeft w:val="0"/>
      <w:marRight w:val="0"/>
      <w:marTop w:val="0"/>
      <w:marBottom w:val="0"/>
      <w:divBdr>
        <w:top w:val="none" w:sz="0" w:space="0" w:color="auto"/>
        <w:left w:val="none" w:sz="0" w:space="0" w:color="auto"/>
        <w:bottom w:val="none" w:sz="0" w:space="0" w:color="auto"/>
        <w:right w:val="none" w:sz="0" w:space="0" w:color="auto"/>
      </w:divBdr>
    </w:div>
    <w:div w:id="2118209344">
      <w:bodyDiv w:val="1"/>
      <w:marLeft w:val="0"/>
      <w:marRight w:val="0"/>
      <w:marTop w:val="0"/>
      <w:marBottom w:val="0"/>
      <w:divBdr>
        <w:top w:val="none" w:sz="0" w:space="0" w:color="auto"/>
        <w:left w:val="none" w:sz="0" w:space="0" w:color="auto"/>
        <w:bottom w:val="none" w:sz="0" w:space="0" w:color="auto"/>
        <w:right w:val="none" w:sz="0" w:space="0" w:color="auto"/>
      </w:divBdr>
    </w:div>
    <w:div w:id="212966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164/rccm.201508-1633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6BF78-6FAB-4D58-BCCE-F8D75D06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45843</Words>
  <Characters>261310</Characters>
  <Application>Microsoft Office Word</Application>
  <DocSecurity>0</DocSecurity>
  <Lines>2177</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DeLang, Marissa</dc:creator>
  <cp:keywords/>
  <dc:description/>
  <cp:lastModifiedBy>Keller, Christoph A. (GSFC-610.1)[UNIVERSITIES SPACE RESEARCH ASSOCIATION]</cp:lastModifiedBy>
  <cp:revision>3</cp:revision>
  <cp:lastPrinted>2020-03-27T19:20:00Z</cp:lastPrinted>
  <dcterms:created xsi:type="dcterms:W3CDTF">2021-03-10T19:26:00Z</dcterms:created>
  <dcterms:modified xsi:type="dcterms:W3CDTF">2021-03-10T19:27:00Z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f0e551a0-d878-38e1-8cd6-19762377ee2d</vt:lpwstr>
  </property>
  <property fmtid="{D5CDD505-2E9C-101B-9397-08002B2CF9AE}" pid="4" name="Mendeley Citation Style_1">
    <vt:lpwstr>http://www.zotero.org/styles/environmental-science-and-technology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http://www.zotero.org/styles/environmental-science-and-technology</vt:lpwstr>
  </property>
  <property fmtid="{D5CDD505-2E9C-101B-9397-08002B2CF9AE}" pid="16" name="Mendeley Recent Style Name 5_1">
    <vt:lpwstr>Environmental Science &amp; Technology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