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81F39C" w14:textId="77777777" w:rsidR="00EB025A" w:rsidRPr="00EB025A" w:rsidRDefault="00EB025A" w:rsidP="00EB025A">
      <w:pPr>
        <w:spacing w:after="120" w:line="240" w:lineRule="auto"/>
        <w:jc w:val="center"/>
        <w:rPr>
          <w:rFonts w:ascii="Times New Roman" w:hAnsi="Times New Roman" w:cs="Times New Roman"/>
          <w:b/>
          <w:bCs/>
          <w:color w:val="444444"/>
          <w:sz w:val="28"/>
          <w:szCs w:val="28"/>
          <w:shd w:val="clear" w:color="auto" w:fill="FFFFFF"/>
        </w:rPr>
      </w:pPr>
      <w:r w:rsidRPr="00EB025A">
        <w:rPr>
          <w:rFonts w:ascii="Times New Roman" w:hAnsi="Times New Roman" w:cs="Times New Roman"/>
          <w:b/>
          <w:bCs/>
          <w:color w:val="444444"/>
          <w:sz w:val="28"/>
          <w:szCs w:val="28"/>
          <w:shd w:val="clear" w:color="auto" w:fill="FFFFFF"/>
        </w:rPr>
        <w:t>Fundamental Satellite Precipitation Data Records</w:t>
      </w:r>
    </w:p>
    <w:p w14:paraId="216B8BB4" w14:textId="77777777" w:rsidR="00EB025A" w:rsidRPr="00EB025A" w:rsidRDefault="00EB025A" w:rsidP="00EB025A">
      <w:pPr>
        <w:spacing w:after="120" w:line="240" w:lineRule="auto"/>
        <w:jc w:val="center"/>
        <w:rPr>
          <w:rFonts w:ascii="Times New Roman" w:hAnsi="Times New Roman" w:cs="Times New Roman"/>
          <w:i/>
          <w:iCs/>
          <w:color w:val="444444"/>
          <w:sz w:val="24"/>
          <w:szCs w:val="24"/>
          <w:shd w:val="clear" w:color="auto" w:fill="FFFFFF"/>
          <w:vertAlign w:val="superscript"/>
        </w:rPr>
      </w:pPr>
      <w:r w:rsidRPr="00EB025A">
        <w:rPr>
          <w:rFonts w:ascii="Times New Roman" w:hAnsi="Times New Roman" w:cs="Times New Roman"/>
          <w:i/>
          <w:iCs/>
          <w:color w:val="444444"/>
          <w:sz w:val="24"/>
          <w:szCs w:val="24"/>
          <w:shd w:val="clear" w:color="auto" w:fill="FFFFFF"/>
        </w:rPr>
        <w:t>Chris Kidd</w:t>
      </w:r>
      <w:r w:rsidRPr="00EB025A">
        <w:rPr>
          <w:rFonts w:ascii="Times New Roman" w:hAnsi="Times New Roman" w:cs="Times New Roman"/>
          <w:i/>
          <w:iCs/>
          <w:color w:val="444444"/>
          <w:sz w:val="24"/>
          <w:szCs w:val="24"/>
          <w:shd w:val="clear" w:color="auto" w:fill="FFFFFF"/>
          <w:vertAlign w:val="superscript"/>
        </w:rPr>
        <w:t>12</w:t>
      </w:r>
      <w:r w:rsidRPr="00EB025A">
        <w:rPr>
          <w:rFonts w:ascii="Times New Roman" w:hAnsi="Times New Roman" w:cs="Times New Roman"/>
          <w:i/>
          <w:iCs/>
          <w:color w:val="444444"/>
          <w:sz w:val="24"/>
          <w:szCs w:val="24"/>
          <w:shd w:val="clear" w:color="auto" w:fill="FFFFFF"/>
        </w:rPr>
        <w:t>, James Beachamp</w:t>
      </w:r>
      <w:r w:rsidRPr="00EB025A">
        <w:rPr>
          <w:rFonts w:ascii="Times New Roman" w:hAnsi="Times New Roman" w:cs="Times New Roman"/>
          <w:i/>
          <w:iCs/>
          <w:color w:val="444444"/>
          <w:sz w:val="24"/>
          <w:szCs w:val="24"/>
          <w:shd w:val="clear" w:color="auto" w:fill="FFFFFF"/>
          <w:vertAlign w:val="superscript"/>
        </w:rPr>
        <w:t>1</w:t>
      </w:r>
      <w:r w:rsidRPr="00EB025A">
        <w:rPr>
          <w:rFonts w:ascii="Times New Roman" w:hAnsi="Times New Roman" w:cs="Times New Roman"/>
          <w:i/>
          <w:iCs/>
          <w:color w:val="444444"/>
          <w:sz w:val="24"/>
          <w:szCs w:val="24"/>
          <w:shd w:val="clear" w:color="auto" w:fill="FFFFFF"/>
        </w:rPr>
        <w:t>, Matthew Sapiano, Nai-Yu Wang</w:t>
      </w:r>
      <w:r w:rsidRPr="00EB025A">
        <w:rPr>
          <w:rFonts w:ascii="Times New Roman" w:hAnsi="Times New Roman" w:cs="Times New Roman"/>
          <w:i/>
          <w:iCs/>
          <w:color w:val="444444"/>
          <w:sz w:val="24"/>
          <w:szCs w:val="24"/>
          <w:shd w:val="clear" w:color="auto" w:fill="FFFFFF"/>
          <w:vertAlign w:val="superscript"/>
        </w:rPr>
        <w:t>1,3</w:t>
      </w:r>
    </w:p>
    <w:p w14:paraId="35DB4A4A" w14:textId="77777777" w:rsidR="00EB025A" w:rsidRPr="00EB025A" w:rsidRDefault="00EB025A" w:rsidP="00EB025A">
      <w:pPr>
        <w:spacing w:after="120" w:line="240" w:lineRule="auto"/>
        <w:jc w:val="center"/>
        <w:rPr>
          <w:rFonts w:ascii="Times New Roman" w:hAnsi="Times New Roman" w:cs="Times New Roman"/>
          <w:i/>
          <w:iCs/>
          <w:color w:val="444444"/>
          <w:sz w:val="24"/>
          <w:szCs w:val="24"/>
          <w:shd w:val="clear" w:color="auto" w:fill="FFFFFF"/>
        </w:rPr>
      </w:pPr>
      <w:r w:rsidRPr="00EB025A">
        <w:rPr>
          <w:rFonts w:ascii="Times New Roman" w:hAnsi="Times New Roman" w:cs="Times New Roman"/>
          <w:i/>
          <w:iCs/>
          <w:color w:val="444444"/>
          <w:sz w:val="24"/>
          <w:szCs w:val="24"/>
          <w:shd w:val="clear" w:color="auto" w:fill="FFFFFF"/>
          <w:vertAlign w:val="superscript"/>
        </w:rPr>
        <w:t>1</w:t>
      </w:r>
      <w:r w:rsidRPr="00EB025A">
        <w:rPr>
          <w:rFonts w:ascii="Times New Roman" w:hAnsi="Times New Roman" w:cs="Times New Roman"/>
          <w:i/>
          <w:iCs/>
          <w:color w:val="444444"/>
          <w:sz w:val="24"/>
          <w:szCs w:val="24"/>
          <w:shd w:val="clear" w:color="auto" w:fill="FFFFFF"/>
        </w:rPr>
        <w:t>Earth System Science Interdisciplinary Center, University of Maryland, College Park, MD. USA,</w:t>
      </w:r>
    </w:p>
    <w:p w14:paraId="38BDC0D1" w14:textId="77777777" w:rsidR="00EB025A" w:rsidRPr="00EB025A" w:rsidRDefault="00EB025A" w:rsidP="00EB025A">
      <w:pPr>
        <w:spacing w:after="120" w:line="240" w:lineRule="auto"/>
        <w:jc w:val="center"/>
        <w:rPr>
          <w:rFonts w:ascii="Times New Roman" w:hAnsi="Times New Roman" w:cs="Times New Roman"/>
          <w:i/>
          <w:iCs/>
          <w:color w:val="444444"/>
          <w:sz w:val="24"/>
          <w:szCs w:val="24"/>
          <w:shd w:val="clear" w:color="auto" w:fill="FFFFFF"/>
        </w:rPr>
      </w:pPr>
      <w:r w:rsidRPr="00EB025A">
        <w:rPr>
          <w:rFonts w:ascii="Times New Roman" w:hAnsi="Times New Roman" w:cs="Times New Roman"/>
          <w:i/>
          <w:iCs/>
          <w:color w:val="444444"/>
          <w:sz w:val="24"/>
          <w:szCs w:val="24"/>
          <w:shd w:val="clear" w:color="auto" w:fill="FFFFFF"/>
          <w:vertAlign w:val="superscript"/>
        </w:rPr>
        <w:t>2</w:t>
      </w:r>
      <w:r w:rsidRPr="00EB025A">
        <w:rPr>
          <w:rFonts w:ascii="Times New Roman" w:hAnsi="Times New Roman" w:cs="Times New Roman"/>
          <w:i/>
          <w:iCs/>
          <w:color w:val="444444"/>
          <w:sz w:val="24"/>
          <w:szCs w:val="24"/>
          <w:shd w:val="clear" w:color="auto" w:fill="FFFFFF"/>
        </w:rPr>
        <w:t>NASA/Goddard Space Flight Center, Greenbelt, MD. USA.</w:t>
      </w:r>
    </w:p>
    <w:p w14:paraId="629AD3C9" w14:textId="77777777" w:rsidR="00EB025A" w:rsidRPr="00EB025A" w:rsidRDefault="00EB025A" w:rsidP="00EB025A">
      <w:pPr>
        <w:spacing w:after="120" w:line="240" w:lineRule="auto"/>
        <w:jc w:val="center"/>
        <w:rPr>
          <w:rFonts w:ascii="Times New Roman" w:hAnsi="Times New Roman" w:cs="Times New Roman"/>
          <w:i/>
          <w:iCs/>
          <w:color w:val="444444"/>
          <w:sz w:val="24"/>
          <w:szCs w:val="24"/>
          <w:shd w:val="clear" w:color="auto" w:fill="FFFFFF"/>
        </w:rPr>
      </w:pPr>
      <w:r w:rsidRPr="00EB025A">
        <w:rPr>
          <w:rFonts w:ascii="Times New Roman" w:hAnsi="Times New Roman" w:cs="Times New Roman"/>
          <w:i/>
          <w:iCs/>
          <w:color w:val="444444"/>
          <w:sz w:val="24"/>
          <w:szCs w:val="24"/>
          <w:shd w:val="clear" w:color="auto" w:fill="FFFFFF"/>
          <w:vertAlign w:val="superscript"/>
        </w:rPr>
        <w:t>3</w:t>
      </w:r>
      <w:r w:rsidRPr="00EB025A">
        <w:rPr>
          <w:rFonts w:ascii="Times New Roman" w:hAnsi="Times New Roman" w:cs="Times New Roman"/>
          <w:i/>
          <w:iCs/>
          <w:color w:val="444444"/>
          <w:sz w:val="24"/>
          <w:szCs w:val="24"/>
          <w:shd w:val="clear" w:color="auto" w:fill="FFFFFF"/>
        </w:rPr>
        <w:t>NOAA, Silver Spring, MD. USA.</w:t>
      </w:r>
    </w:p>
    <w:p w14:paraId="68BBB942" w14:textId="77777777" w:rsidR="00EB025A" w:rsidRPr="00EB025A" w:rsidRDefault="00EB025A" w:rsidP="00EB025A">
      <w:pPr>
        <w:spacing w:after="120" w:line="240" w:lineRule="auto"/>
        <w:jc w:val="both"/>
        <w:rPr>
          <w:rFonts w:ascii="Times New Roman" w:hAnsi="Times New Roman" w:cs="Times New Roman"/>
          <w:i/>
          <w:iCs/>
          <w:color w:val="444444"/>
          <w:sz w:val="24"/>
          <w:szCs w:val="24"/>
          <w:shd w:val="clear" w:color="auto" w:fill="FFFFFF"/>
        </w:rPr>
      </w:pPr>
    </w:p>
    <w:p w14:paraId="04BF00C2" w14:textId="77777777" w:rsidR="00EB025A" w:rsidRPr="00EB025A" w:rsidRDefault="00EB025A" w:rsidP="00EB025A">
      <w:pPr>
        <w:shd w:val="clear" w:color="auto" w:fill="FFFFFF"/>
        <w:spacing w:after="120" w:line="240" w:lineRule="auto"/>
        <w:jc w:val="both"/>
        <w:outlineLvl w:val="0"/>
        <w:rPr>
          <w:rFonts w:ascii="Times New Roman" w:eastAsia="Times New Roman" w:hAnsi="Times New Roman" w:cs="Times New Roman"/>
          <w:color w:val="444444"/>
          <w:kern w:val="36"/>
          <w:sz w:val="24"/>
          <w:szCs w:val="24"/>
          <w:lang w:eastAsia="en-GB"/>
        </w:rPr>
      </w:pPr>
      <w:r w:rsidRPr="00EB025A">
        <w:rPr>
          <w:rFonts w:ascii="Times New Roman" w:eastAsia="Times New Roman" w:hAnsi="Times New Roman" w:cs="Times New Roman"/>
          <w:b/>
          <w:bCs/>
          <w:color w:val="444444"/>
          <w:kern w:val="36"/>
          <w:sz w:val="24"/>
          <w:szCs w:val="24"/>
          <w:lang w:eastAsia="en-GB"/>
        </w:rPr>
        <w:t>Abstract</w:t>
      </w:r>
    </w:p>
    <w:p w14:paraId="2E8CB58B" w14:textId="77777777" w:rsidR="00EB025A" w:rsidRPr="00EB025A" w:rsidRDefault="00EB025A" w:rsidP="00EB025A">
      <w:pPr>
        <w:spacing w:after="120" w:line="240" w:lineRule="auto"/>
        <w:jc w:val="both"/>
        <w:rPr>
          <w:rFonts w:ascii="Times New Roman" w:hAnsi="Times New Roman" w:cs="Times New Roman"/>
          <w:color w:val="444444"/>
          <w:sz w:val="24"/>
          <w:szCs w:val="24"/>
          <w:shd w:val="clear" w:color="auto" w:fill="FFFFFF"/>
        </w:rPr>
      </w:pPr>
      <w:r w:rsidRPr="00EB025A">
        <w:rPr>
          <w:rFonts w:ascii="Times New Roman" w:hAnsi="Times New Roman" w:cs="Times New Roman"/>
          <w:color w:val="444444"/>
          <w:sz w:val="24"/>
          <w:szCs w:val="24"/>
          <w:shd w:val="clear" w:color="auto" w:fill="FFFFFF"/>
        </w:rPr>
        <w:t>The observation and measurement of precipitation across a range of temporal and spatial scales is of great importance for many user requirements and applications. Precipitation is a key component of the global energy and water cycle moving water, and its’ associated energy, through the Earth system at relatively fine spatial and temporal scales. At the societal level, precipitation provides fresh water and moderates our climate, but can also be destructive through storms, droughts and spreading diseases. Monitoring and measuring the distribution and quantities of precipitation, across the Earth’s surface is therefore crucial to physical and social applications, together with changes in precipitation over time. While conventional surface instruments provide a reasonably long record, these tend to be confined to well populated land surface areas: most ocean regions and sparsely populated regions have few measurements. Satellite-based precipitation products can provide global measurements, although the timespan of such products is limited and the data record is comprised of different instruments that operate over different periods of record. The challenge of any climate record is to provide a consistent product over the full period of record. Many satellite precipitation products incorporate ancillary data, such as surface gauge data or model data, which may limit their utility in the validation or verification of other climate data records.</w:t>
      </w:r>
    </w:p>
    <w:p w14:paraId="671D6FA2" w14:textId="77777777" w:rsidR="00EB025A" w:rsidRPr="00EB025A" w:rsidRDefault="00EB025A" w:rsidP="00EB025A">
      <w:pPr>
        <w:spacing w:after="120" w:line="240" w:lineRule="auto"/>
        <w:jc w:val="both"/>
        <w:rPr>
          <w:rFonts w:ascii="Times New Roman" w:hAnsi="Times New Roman" w:cs="Times New Roman"/>
          <w:color w:val="444444"/>
          <w:sz w:val="24"/>
          <w:szCs w:val="24"/>
          <w:shd w:val="clear" w:color="auto" w:fill="FFFFFF"/>
        </w:rPr>
      </w:pPr>
      <w:r w:rsidRPr="00EB025A">
        <w:rPr>
          <w:rFonts w:ascii="Times New Roman" w:hAnsi="Times New Roman" w:cs="Times New Roman"/>
          <w:color w:val="444444"/>
          <w:sz w:val="24"/>
          <w:szCs w:val="24"/>
          <w:shd w:val="clear" w:color="auto" w:fill="FFFFFF"/>
        </w:rPr>
        <w:t>This chapter provides a review of the importance of precipitation to the climate system, the basis of satellite precipitation retrievals, climate data records of satellite data for precipitation retrievals and the development of fundamental precipitation data records for climate applications.</w:t>
      </w:r>
    </w:p>
    <w:p w14:paraId="31CED92B" w14:textId="77777777" w:rsidR="00EB025A" w:rsidRPr="00EB025A" w:rsidRDefault="00EB025A" w:rsidP="00EB025A">
      <w:pPr>
        <w:rPr>
          <w:rFonts w:ascii="Times New Roman" w:hAnsi="Times New Roman" w:cs="Times New Roman"/>
          <w:color w:val="444444"/>
          <w:sz w:val="24"/>
          <w:szCs w:val="24"/>
          <w:shd w:val="clear" w:color="auto" w:fill="FFFFFF"/>
        </w:rPr>
      </w:pPr>
      <w:r w:rsidRPr="00EB025A">
        <w:rPr>
          <w:rFonts w:ascii="Times New Roman" w:hAnsi="Times New Roman" w:cs="Times New Roman"/>
          <w:b/>
          <w:bCs/>
          <w:color w:val="444444"/>
          <w:sz w:val="24"/>
          <w:szCs w:val="24"/>
          <w:shd w:val="clear" w:color="auto" w:fill="FFFFFF"/>
        </w:rPr>
        <w:t xml:space="preserve">Keywords: </w:t>
      </w:r>
      <w:r w:rsidRPr="00EB025A">
        <w:rPr>
          <w:rFonts w:ascii="Times New Roman" w:hAnsi="Times New Roman" w:cs="Times New Roman"/>
          <w:color w:val="444444"/>
          <w:sz w:val="24"/>
          <w:szCs w:val="24"/>
          <w:shd w:val="clear" w:color="auto" w:fill="FFFFFF"/>
        </w:rPr>
        <w:t>Climate data record, precipitation, rainfall, retrievals, errors and uncertainties</w:t>
      </w:r>
    </w:p>
    <w:p w14:paraId="014DB1D5" w14:textId="77777777" w:rsidR="00A513BD" w:rsidRDefault="00A513BD" w:rsidP="00EB025A">
      <w:pPr>
        <w:rPr>
          <w:rFonts w:ascii="Times New Roman" w:hAnsi="Times New Roman" w:cs="Times New Roman"/>
          <w:b/>
          <w:bCs/>
          <w:sz w:val="24"/>
          <w:szCs w:val="24"/>
        </w:rPr>
      </w:pPr>
    </w:p>
    <w:p w14:paraId="33212DF8" w14:textId="181F3C01" w:rsidR="00EB025A" w:rsidRPr="00A513BD" w:rsidRDefault="00EB025A" w:rsidP="00EB025A">
      <w:pPr>
        <w:rPr>
          <w:rFonts w:ascii="Times New Roman" w:hAnsi="Times New Roman" w:cs="Times New Roman"/>
          <w:b/>
          <w:bCs/>
          <w:sz w:val="24"/>
          <w:szCs w:val="24"/>
        </w:rPr>
      </w:pPr>
      <w:r w:rsidRPr="00A513BD">
        <w:rPr>
          <w:rFonts w:ascii="Times New Roman" w:hAnsi="Times New Roman" w:cs="Times New Roman"/>
          <w:b/>
          <w:bCs/>
          <w:sz w:val="24"/>
          <w:szCs w:val="24"/>
        </w:rPr>
        <w:t>1 Introduction</w:t>
      </w:r>
    </w:p>
    <w:p w14:paraId="1AED4914" w14:textId="784000DE" w:rsidR="00EB025A" w:rsidRPr="00EB025A" w:rsidRDefault="00EB025A" w:rsidP="00A513BD">
      <w:pPr>
        <w:jc w:val="both"/>
        <w:rPr>
          <w:rFonts w:ascii="Times New Roman" w:hAnsi="Times New Roman" w:cs="Times New Roman"/>
          <w:sz w:val="24"/>
          <w:szCs w:val="24"/>
        </w:rPr>
      </w:pPr>
      <w:r w:rsidRPr="00EB025A">
        <w:rPr>
          <w:rFonts w:ascii="Times New Roman" w:hAnsi="Times New Roman" w:cs="Times New Roman"/>
          <w:sz w:val="24"/>
          <w:szCs w:val="24"/>
        </w:rPr>
        <w:t>Such fundamental questions such as “How often does it rain?” have been addressed by</w:t>
      </w:r>
      <w:r w:rsidR="000366B0">
        <w:rPr>
          <w:rFonts w:ascii="Times New Roman" w:hAnsi="Times New Roman" w:cs="Times New Roman"/>
          <w:sz w:val="24"/>
          <w:szCs w:val="24"/>
        </w:rPr>
        <w:t xml:space="preserve"> </w:t>
      </w:r>
      <w:r w:rsidRPr="00EB025A">
        <w:rPr>
          <w:rFonts w:ascii="Times New Roman" w:hAnsi="Times New Roman" w:cs="Times New Roman"/>
          <w:sz w:val="24"/>
          <w:szCs w:val="24"/>
        </w:rPr>
        <w:t xml:space="preserve">Sun et al. </w:t>
      </w:r>
      <w:r w:rsidR="000366B0">
        <w:rPr>
          <w:rFonts w:ascii="Times New Roman" w:hAnsi="Times New Roman" w:cs="Times New Roman"/>
          <w:sz w:val="24"/>
          <w:szCs w:val="24"/>
        </w:rPr>
        <w:t>(</w:t>
      </w:r>
      <w:r w:rsidRPr="00EB025A">
        <w:rPr>
          <w:rFonts w:ascii="Times New Roman" w:hAnsi="Times New Roman" w:cs="Times New Roman"/>
          <w:sz w:val="24"/>
          <w:szCs w:val="24"/>
        </w:rPr>
        <w:t xml:space="preserve">2006) who used information from gauge data to assess global climate models in simulating the occurrence, intensity and number of rain-days. They found that while the overall precipitation totals were reasonable, the occurrence/intensity of precipitation was poor. While the studies by Sun et al. evaluated precipitation over land surfaces, over the oceans similar studies are difficult since few or no surface measurements are possible. </w:t>
      </w:r>
      <w:r w:rsidR="000366B0">
        <w:rPr>
          <w:rFonts w:ascii="Times New Roman" w:hAnsi="Times New Roman" w:cs="Times New Roman"/>
          <w:sz w:val="24"/>
          <w:szCs w:val="24"/>
        </w:rPr>
        <w:t>Pe</w:t>
      </w:r>
      <w:r w:rsidRPr="00EB025A">
        <w:rPr>
          <w:rFonts w:ascii="Times New Roman" w:hAnsi="Times New Roman" w:cs="Times New Roman"/>
          <w:sz w:val="24"/>
          <w:szCs w:val="24"/>
        </w:rPr>
        <w:t xml:space="preserve">tty </w:t>
      </w:r>
      <w:r w:rsidR="000366B0">
        <w:rPr>
          <w:rFonts w:ascii="Times New Roman" w:hAnsi="Times New Roman" w:cs="Times New Roman"/>
          <w:sz w:val="24"/>
          <w:szCs w:val="24"/>
        </w:rPr>
        <w:t>(</w:t>
      </w:r>
      <w:r w:rsidRPr="00EB025A">
        <w:rPr>
          <w:rFonts w:ascii="Times New Roman" w:hAnsi="Times New Roman" w:cs="Times New Roman"/>
          <w:sz w:val="24"/>
          <w:szCs w:val="24"/>
        </w:rPr>
        <w:t>1995) used ship-based weather reports (COADS) to generate seasonal maps of precipitation occurrence and intensity, although with gaps where few reports were available. Ellis et al.</w:t>
      </w:r>
      <w:r w:rsidR="000366B0">
        <w:rPr>
          <w:rFonts w:ascii="Times New Roman" w:hAnsi="Times New Roman" w:cs="Times New Roman"/>
          <w:sz w:val="24"/>
          <w:szCs w:val="24"/>
        </w:rPr>
        <w:t xml:space="preserve"> (</w:t>
      </w:r>
      <w:r w:rsidRPr="00EB025A">
        <w:rPr>
          <w:rFonts w:ascii="Times New Roman" w:hAnsi="Times New Roman" w:cs="Times New Roman"/>
          <w:sz w:val="24"/>
          <w:szCs w:val="24"/>
        </w:rPr>
        <w:t xml:space="preserve">2009) used observations made by the CPR on the CloudSat mission to calculate the frequency of precipitation over the ocean, showing good agreement with observations from island locations. Stephens et al. </w:t>
      </w:r>
      <w:r w:rsidR="000366B0">
        <w:rPr>
          <w:rFonts w:ascii="Times New Roman" w:hAnsi="Times New Roman" w:cs="Times New Roman"/>
          <w:sz w:val="24"/>
          <w:szCs w:val="24"/>
        </w:rPr>
        <w:t>(</w:t>
      </w:r>
      <w:r w:rsidRPr="00EB025A">
        <w:rPr>
          <w:rFonts w:ascii="Times New Roman" w:hAnsi="Times New Roman" w:cs="Times New Roman"/>
          <w:sz w:val="24"/>
          <w:szCs w:val="24"/>
        </w:rPr>
        <w:t xml:space="preserve">2010) highlighted the problems relating to the representation of precipitation global models, particularly the characteristics of liquid precipitation over the oceans. They </w:t>
      </w:r>
      <w:r w:rsidRPr="00EB025A">
        <w:rPr>
          <w:rFonts w:ascii="Times New Roman" w:hAnsi="Times New Roman" w:cs="Times New Roman"/>
          <w:sz w:val="24"/>
          <w:szCs w:val="24"/>
        </w:rPr>
        <w:lastRenderedPageBreak/>
        <w:t xml:space="preserve">found that the differences between satellite observed and model precipitation were greater than those which could be attributed to the retrieval or sampling errors of the observations. Echoing the over-land results of Sun et al. </w:t>
      </w:r>
      <w:r w:rsidR="000366B0">
        <w:rPr>
          <w:rFonts w:ascii="Times New Roman" w:hAnsi="Times New Roman" w:cs="Times New Roman"/>
          <w:sz w:val="24"/>
          <w:szCs w:val="24"/>
        </w:rPr>
        <w:t>(</w:t>
      </w:r>
      <w:r w:rsidRPr="00EB025A">
        <w:rPr>
          <w:rFonts w:ascii="Times New Roman" w:hAnsi="Times New Roman" w:cs="Times New Roman"/>
          <w:sz w:val="24"/>
          <w:szCs w:val="24"/>
        </w:rPr>
        <w:t xml:space="preserve">2006), could reproduce the total precipitation well, but the spatial patterns of the occurrence and intensity were poor, over-estimating the occurrence of light precipitation and underestimating heavy precipitation. A later study by Herold et al. </w:t>
      </w:r>
      <w:r w:rsidR="00A513BD">
        <w:rPr>
          <w:rFonts w:ascii="Times New Roman" w:hAnsi="Times New Roman" w:cs="Times New Roman"/>
          <w:sz w:val="24"/>
          <w:szCs w:val="24"/>
        </w:rPr>
        <w:t>(</w:t>
      </w:r>
      <w:r w:rsidRPr="00EB025A">
        <w:rPr>
          <w:rFonts w:ascii="Times New Roman" w:hAnsi="Times New Roman" w:cs="Times New Roman"/>
          <w:sz w:val="24"/>
          <w:szCs w:val="24"/>
        </w:rPr>
        <w:t>2016) noted that this was not confined to just the gauge-model data but also gauge-satellite data sets and concluded that the spatial scales of the observations, models and satellite data were a significant factor in discrepancies between the different data sites.</w:t>
      </w:r>
    </w:p>
    <w:p w14:paraId="1C1950C5" w14:textId="110D7202" w:rsidR="00EB025A" w:rsidRPr="00EB025A" w:rsidRDefault="00EB025A" w:rsidP="00A513BD">
      <w:pPr>
        <w:jc w:val="both"/>
        <w:rPr>
          <w:rFonts w:ascii="Times New Roman" w:hAnsi="Times New Roman" w:cs="Times New Roman"/>
          <w:sz w:val="24"/>
          <w:szCs w:val="24"/>
        </w:rPr>
      </w:pPr>
      <w:r w:rsidRPr="00EB025A">
        <w:rPr>
          <w:rFonts w:ascii="Times New Roman" w:hAnsi="Times New Roman" w:cs="Times New Roman"/>
          <w:sz w:val="24"/>
          <w:szCs w:val="24"/>
        </w:rPr>
        <w:t xml:space="preserve">Changes in precipitation as a result of climate change have been highlighted by a number of key papers. Trenberth et al.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2003) noted that it is the characteristics of rain that are more likely to change as climate changes, leading to increases in floods and droughts rather than in the total precipitation, and the subsequent impact such an increase would have on agriculture, hydrology, and water resources. The source of enhanced moisture of this was investigated by Held </w:t>
      </w:r>
      <w:r w:rsidR="00A513BD">
        <w:rPr>
          <w:rFonts w:ascii="Times New Roman" w:hAnsi="Times New Roman" w:cs="Times New Roman"/>
          <w:sz w:val="24"/>
          <w:szCs w:val="24"/>
        </w:rPr>
        <w:t>and</w:t>
      </w:r>
      <w:r w:rsidRPr="00EB025A">
        <w:rPr>
          <w:rFonts w:ascii="Times New Roman" w:hAnsi="Times New Roman" w:cs="Times New Roman"/>
          <w:sz w:val="24"/>
          <w:szCs w:val="24"/>
        </w:rPr>
        <w:t xml:space="preserve"> Soden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2006) who suggested that the observed increase in lower tropospheric moisture would lead to greater moisture transport and enhanced extreme precipitation (wet vs dry) conditions. Indeed, Alexander et al.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2006) showed that despite precipitation having less coherent changes (compared with those of temperature), changes in global precipitation were widespread with significant increases. More recently Donat et al.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2016), using observations and global climate models, showed increases in extreme daily precipitation over both wet and dry regions over the last six decades. Such changes are very much in line with the Clausius-Clapeyron constraint (Pall et al. 2007), with model simulations of future climate scenarios suggesting increases along the Tropics and at mid-latitudes, with reductions in precipitation in arid/semi-arid regions (Allen </w:t>
      </w:r>
      <w:r w:rsidR="00A513BD">
        <w:rPr>
          <w:rFonts w:ascii="Times New Roman" w:hAnsi="Times New Roman" w:cs="Times New Roman"/>
          <w:sz w:val="24"/>
          <w:szCs w:val="24"/>
        </w:rPr>
        <w:t>and</w:t>
      </w:r>
      <w:r w:rsidRPr="00EB025A">
        <w:rPr>
          <w:rFonts w:ascii="Times New Roman" w:hAnsi="Times New Roman" w:cs="Times New Roman"/>
          <w:sz w:val="24"/>
          <w:szCs w:val="24"/>
        </w:rPr>
        <w:t xml:space="preserve"> Ingram, 2002). New et al.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2001) investigated trends in precipitation at the global scale using multi-sourced precipitation datasets, supporting some of the findings of the model simulations. Perhaps more crucially, since precipitation is a key part of the global energy and water cycle, the global water budget should be in balance: i.e. total evaporation should equal the precipitation. However, Trenberth et al. </w:t>
      </w:r>
      <w:r w:rsidR="00A513BD">
        <w:rPr>
          <w:rFonts w:ascii="Times New Roman" w:hAnsi="Times New Roman" w:cs="Times New Roman"/>
          <w:sz w:val="24"/>
          <w:szCs w:val="24"/>
        </w:rPr>
        <w:t>(</w:t>
      </w:r>
      <w:r w:rsidRPr="00EB025A">
        <w:rPr>
          <w:rFonts w:ascii="Times New Roman" w:hAnsi="Times New Roman" w:cs="Times New Roman"/>
          <w:sz w:val="24"/>
          <w:szCs w:val="24"/>
        </w:rPr>
        <w:t>2007) noted that model-simulated evaporation often exceeded that of precipitation, particularly in the lower latitudes.</w:t>
      </w:r>
    </w:p>
    <w:p w14:paraId="123C5A81" w14:textId="226D0AB6" w:rsidR="00EB025A" w:rsidRPr="00EB025A" w:rsidRDefault="00EB025A" w:rsidP="00A513BD">
      <w:pPr>
        <w:jc w:val="both"/>
        <w:rPr>
          <w:rFonts w:ascii="Times New Roman" w:hAnsi="Times New Roman" w:cs="Times New Roman"/>
          <w:sz w:val="24"/>
          <w:szCs w:val="24"/>
        </w:rPr>
      </w:pPr>
      <w:r w:rsidRPr="00EB025A">
        <w:rPr>
          <w:rFonts w:ascii="Times New Roman" w:hAnsi="Times New Roman" w:cs="Times New Roman"/>
          <w:sz w:val="24"/>
          <w:szCs w:val="24"/>
        </w:rPr>
        <w:t xml:space="preserve">Regional studies such as Simpson </w:t>
      </w:r>
      <w:r w:rsidR="00A513BD">
        <w:rPr>
          <w:rFonts w:ascii="Times New Roman" w:hAnsi="Times New Roman" w:cs="Times New Roman"/>
          <w:sz w:val="24"/>
          <w:szCs w:val="24"/>
        </w:rPr>
        <w:t>and</w:t>
      </w:r>
      <w:r w:rsidRPr="00EB025A">
        <w:rPr>
          <w:rFonts w:ascii="Times New Roman" w:hAnsi="Times New Roman" w:cs="Times New Roman"/>
          <w:sz w:val="24"/>
          <w:szCs w:val="24"/>
        </w:rPr>
        <w:t xml:space="preserve"> Jones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2014) have shown changes in observed precipitation and extremes, particularly at regional seasonal scales over the UK, indicating wetter winters and drier summers. This study was echoed by Higgins </w:t>
      </w:r>
      <w:r w:rsidR="00A513BD">
        <w:rPr>
          <w:rFonts w:ascii="Times New Roman" w:hAnsi="Times New Roman" w:cs="Times New Roman"/>
          <w:sz w:val="24"/>
          <w:szCs w:val="24"/>
        </w:rPr>
        <w:t>and</w:t>
      </w:r>
      <w:r w:rsidRPr="00EB025A">
        <w:rPr>
          <w:rFonts w:ascii="Times New Roman" w:hAnsi="Times New Roman" w:cs="Times New Roman"/>
          <w:sz w:val="24"/>
          <w:szCs w:val="24"/>
        </w:rPr>
        <w:t xml:space="preserve"> Kousky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2013) who showed that the return periods for both light and heavy precipitation had increased. Other regional studies include Maidment et al.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2015) who looked at recent changes over Africa while Chen et al.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2001) analysed a 50-year global gauge-based land surface data set. Pall et al.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2011) analysed the effect changes have on flood risk, which was further highlighted by Merz et al. </w:t>
      </w:r>
      <w:r w:rsidR="00A513BD">
        <w:rPr>
          <w:rFonts w:ascii="Times New Roman" w:hAnsi="Times New Roman" w:cs="Times New Roman"/>
          <w:sz w:val="24"/>
          <w:szCs w:val="24"/>
        </w:rPr>
        <w:t>(</w:t>
      </w:r>
      <w:r w:rsidRPr="00EB025A">
        <w:rPr>
          <w:rFonts w:ascii="Times New Roman" w:hAnsi="Times New Roman" w:cs="Times New Roman"/>
          <w:sz w:val="24"/>
          <w:szCs w:val="24"/>
        </w:rPr>
        <w:t>2014)</w:t>
      </w:r>
      <w:r w:rsidR="00A513BD">
        <w:rPr>
          <w:rFonts w:ascii="Times New Roman" w:hAnsi="Times New Roman" w:cs="Times New Roman"/>
          <w:sz w:val="24"/>
          <w:szCs w:val="24"/>
        </w:rPr>
        <w:t xml:space="preserve"> </w:t>
      </w:r>
      <w:r w:rsidRPr="00EB025A">
        <w:rPr>
          <w:rFonts w:ascii="Times New Roman" w:hAnsi="Times New Roman" w:cs="Times New Roman"/>
          <w:sz w:val="24"/>
          <w:szCs w:val="24"/>
        </w:rPr>
        <w:t>who noted that assessing flood risks on global climate scale is crucial to better manage and mitigate the risks. Reed et al.</w:t>
      </w:r>
      <w:r w:rsidR="00A513BD">
        <w:rPr>
          <w:rFonts w:ascii="Times New Roman" w:hAnsi="Times New Roman" w:cs="Times New Roman"/>
          <w:sz w:val="24"/>
          <w:szCs w:val="24"/>
        </w:rPr>
        <w:t xml:space="preserve"> (</w:t>
      </w:r>
      <w:r w:rsidRPr="00EB025A">
        <w:rPr>
          <w:rFonts w:ascii="Times New Roman" w:hAnsi="Times New Roman" w:cs="Times New Roman"/>
          <w:sz w:val="24"/>
          <w:szCs w:val="24"/>
        </w:rPr>
        <w:t>2015) demonstrated the case for satellite-based precipitation observations in managing floods on the global scale, and in particular, the need to frequent and regular observations. Importantly, as demands by society increases the management of water resources, further constraints of natural river flows (see Wisser et al. 2010) will necessitate improved monitoring and measurement of the whole regional water cycle.</w:t>
      </w:r>
    </w:p>
    <w:p w14:paraId="3068BE89" w14:textId="60D68073" w:rsidR="00EB025A" w:rsidRPr="00EB025A" w:rsidRDefault="00EB025A" w:rsidP="00A513BD">
      <w:pPr>
        <w:jc w:val="both"/>
        <w:rPr>
          <w:rFonts w:ascii="Times New Roman" w:hAnsi="Times New Roman" w:cs="Times New Roman"/>
          <w:sz w:val="24"/>
          <w:szCs w:val="24"/>
        </w:rPr>
      </w:pPr>
      <w:r w:rsidRPr="00EB025A">
        <w:rPr>
          <w:rFonts w:ascii="Times New Roman" w:hAnsi="Times New Roman" w:cs="Times New Roman"/>
          <w:sz w:val="24"/>
          <w:szCs w:val="24"/>
        </w:rPr>
        <w:t xml:space="preserve">Of course, it is not just rainfall </w:t>
      </w:r>
      <w:r w:rsidRPr="00A513BD">
        <w:rPr>
          <w:rFonts w:ascii="Times New Roman" w:hAnsi="Times New Roman" w:cs="Times New Roman"/>
          <w:i/>
          <w:iCs/>
          <w:sz w:val="24"/>
          <w:szCs w:val="24"/>
        </w:rPr>
        <w:t>per se</w:t>
      </w:r>
      <w:r w:rsidRPr="00EB025A">
        <w:rPr>
          <w:rFonts w:ascii="Times New Roman" w:hAnsi="Times New Roman" w:cs="Times New Roman"/>
          <w:sz w:val="24"/>
          <w:szCs w:val="24"/>
        </w:rPr>
        <w:t xml:space="preserve"> that has been seen to change over the last few decades, but also snowfall which, due to a combination of rising temperatures and changes in precipitation patterns, has resulted in significant changes in regional snow packs as identified by Mote et al.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2018) over the mountainous regions of the western US. Such snow-covered </w:t>
      </w:r>
      <w:r w:rsidRPr="00EB025A">
        <w:rPr>
          <w:rFonts w:ascii="Times New Roman" w:hAnsi="Times New Roman" w:cs="Times New Roman"/>
          <w:sz w:val="24"/>
          <w:szCs w:val="24"/>
        </w:rPr>
        <w:lastRenderedPageBreak/>
        <w:t xml:space="preserve">regions are important for the storage and delivery (through melting) of fresh water to otherwise arid regions. Furthermore, the rising temperatures globally, and in particular in the polar regions is leading to changes in the phase of precipitation from snow to rain as noted by Bintanja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Andry </w:t>
      </w:r>
      <w:r w:rsidR="00A513BD">
        <w:rPr>
          <w:rFonts w:ascii="Times New Roman" w:hAnsi="Times New Roman" w:cs="Times New Roman"/>
          <w:sz w:val="24"/>
          <w:szCs w:val="24"/>
        </w:rPr>
        <w:t>(</w:t>
      </w:r>
      <w:r w:rsidRPr="00EB025A">
        <w:rPr>
          <w:rFonts w:ascii="Times New Roman" w:hAnsi="Times New Roman" w:cs="Times New Roman"/>
          <w:sz w:val="24"/>
          <w:szCs w:val="24"/>
        </w:rPr>
        <w:t>2017) with impacts across the water cycle of these regions (Vihma et al. 2016).</w:t>
      </w:r>
    </w:p>
    <w:p w14:paraId="3D626609" w14:textId="1C0890E7" w:rsidR="00EB025A" w:rsidRPr="00EB025A" w:rsidRDefault="00EB025A" w:rsidP="00A513BD">
      <w:pPr>
        <w:jc w:val="both"/>
        <w:rPr>
          <w:rFonts w:ascii="Times New Roman" w:hAnsi="Times New Roman" w:cs="Times New Roman"/>
          <w:sz w:val="24"/>
          <w:szCs w:val="24"/>
        </w:rPr>
      </w:pPr>
      <w:r w:rsidRPr="00EB025A">
        <w:rPr>
          <w:rFonts w:ascii="Times New Roman" w:hAnsi="Times New Roman" w:cs="Times New Roman"/>
          <w:sz w:val="24"/>
          <w:szCs w:val="24"/>
        </w:rPr>
        <w:t xml:space="preserve">The measurement of precipitation and its characteristics is therefore of crucial importance in being able to assess its distribution across the globe, and importantly how it changes over time. As highlighted by Trenberth et al. </w:t>
      </w:r>
      <w:r w:rsidR="00A513BD">
        <w:rPr>
          <w:rFonts w:ascii="Times New Roman" w:hAnsi="Times New Roman" w:cs="Times New Roman"/>
          <w:sz w:val="24"/>
          <w:szCs w:val="24"/>
        </w:rPr>
        <w:t>(</w:t>
      </w:r>
      <w:r w:rsidRPr="00EB025A">
        <w:rPr>
          <w:rFonts w:ascii="Times New Roman" w:hAnsi="Times New Roman" w:cs="Times New Roman"/>
          <w:sz w:val="24"/>
          <w:szCs w:val="24"/>
        </w:rPr>
        <w:t xml:space="preserve">2003), these changes are likely to affect the intensity, occurrence and duration of precipitation events, characteristics that Stephens et al. </w:t>
      </w:r>
      <w:r w:rsidR="00A513BD">
        <w:rPr>
          <w:rFonts w:ascii="Times New Roman" w:hAnsi="Times New Roman" w:cs="Times New Roman"/>
          <w:sz w:val="24"/>
          <w:szCs w:val="24"/>
        </w:rPr>
        <w:t>(</w:t>
      </w:r>
      <w:r w:rsidRPr="00EB025A">
        <w:rPr>
          <w:rFonts w:ascii="Times New Roman" w:hAnsi="Times New Roman" w:cs="Times New Roman"/>
          <w:sz w:val="24"/>
          <w:szCs w:val="24"/>
        </w:rPr>
        <w:t>2010) noted were poorly represented within models. Furthermore, since precipitation characteristics are very much dependent upon the spatial and temporal resolution of the precipitation sampling, ensuring that precipitation is properly represented in retrievals both from satellite observations and from models is essential to ensure long-term assessments of precipitation characteristics.</w:t>
      </w:r>
    </w:p>
    <w:p w14:paraId="02F14010" w14:textId="5916157C" w:rsidR="00EB025A" w:rsidRPr="00EB025A" w:rsidRDefault="00EB025A" w:rsidP="00A513BD">
      <w:pPr>
        <w:jc w:val="both"/>
        <w:rPr>
          <w:rFonts w:ascii="Times New Roman" w:hAnsi="Times New Roman" w:cs="Times New Roman"/>
          <w:sz w:val="24"/>
          <w:szCs w:val="24"/>
        </w:rPr>
      </w:pPr>
      <w:r w:rsidRPr="00EB025A">
        <w:rPr>
          <w:rFonts w:ascii="Times New Roman" w:hAnsi="Times New Roman" w:cs="Times New Roman"/>
          <w:sz w:val="24"/>
          <w:szCs w:val="24"/>
        </w:rPr>
        <w:t xml:space="preserve">Surface gauge data sets form the de facto reference data set for investigating global precipitation, at least over land (e.g. Jurković </w:t>
      </w:r>
      <w:r w:rsidR="00A513BD">
        <w:rPr>
          <w:rFonts w:ascii="Times New Roman" w:hAnsi="Times New Roman" w:cs="Times New Roman"/>
          <w:sz w:val="24"/>
          <w:szCs w:val="24"/>
        </w:rPr>
        <w:t>and</w:t>
      </w:r>
      <w:r w:rsidRPr="00EB025A">
        <w:rPr>
          <w:rFonts w:ascii="Times New Roman" w:hAnsi="Times New Roman" w:cs="Times New Roman"/>
          <w:sz w:val="24"/>
          <w:szCs w:val="24"/>
        </w:rPr>
        <w:t xml:space="preserve"> Pasarić 2013). Regional data sets, such as the APHRODITE (Yatagai et al. 2012) and the GHCN (Menne et al. 2012) compile detailed data sets at regional and global scales. Perhaps the most comprehensive global gauge data set is that of the GPCC (Becker et al. 2013)) which draws on regional, national and international gauge networks to provide a comprehensive gauge data base and mapped products at various scales. However, gauge inter-comparisons highlighted variations between gauges and their associated measurement errors (Sevruk et al. 2009). Methods for improving gauge-based precipitation measurements were addressed by Strangeways</w:t>
      </w:r>
      <w:r w:rsidR="00A513BD">
        <w:rPr>
          <w:rFonts w:ascii="Times New Roman" w:hAnsi="Times New Roman" w:cs="Times New Roman"/>
          <w:sz w:val="24"/>
          <w:szCs w:val="24"/>
        </w:rPr>
        <w:t xml:space="preserve"> (</w:t>
      </w:r>
      <w:r w:rsidRPr="00EB025A">
        <w:rPr>
          <w:rFonts w:ascii="Times New Roman" w:hAnsi="Times New Roman" w:cs="Times New Roman"/>
          <w:sz w:val="24"/>
          <w:szCs w:val="24"/>
        </w:rPr>
        <w:t>2004) noting, in particular, that there is not insignificant underestimation in the measurement of light precipitation using standard gauges. Gauge measurements are further complicated by having to relate point observations to spatial measurements particularly, for example, over complex terrain even in regions with high gauge densities (Dorninger et al. 2008).</w:t>
      </w:r>
    </w:p>
    <w:p w14:paraId="7C3362A7" w14:textId="0EF29908" w:rsidR="00EB025A" w:rsidRPr="00EB025A" w:rsidRDefault="00EB025A" w:rsidP="00A513BD">
      <w:pPr>
        <w:jc w:val="both"/>
        <w:rPr>
          <w:rFonts w:ascii="Times New Roman" w:hAnsi="Times New Roman" w:cs="Times New Roman"/>
          <w:sz w:val="24"/>
          <w:szCs w:val="24"/>
        </w:rPr>
      </w:pPr>
      <w:r w:rsidRPr="00EB025A">
        <w:rPr>
          <w:rFonts w:ascii="Times New Roman" w:hAnsi="Times New Roman" w:cs="Times New Roman"/>
          <w:sz w:val="24"/>
          <w:szCs w:val="24"/>
        </w:rPr>
        <w:t>Observations made by satellite sensors provide a global viewpoint, overcoming shortfalls in (primarily land-only) surface-based measurements (Kucera et al. 2013), and allows an additional independent source of information to provide the precipitation measurements needed for cross-disciplinary hydrological and land studies, climate and freshwater budgets, both aiding science and society.</w:t>
      </w:r>
    </w:p>
    <w:p w14:paraId="7DE36E76" w14:textId="77777777" w:rsidR="00A513BD" w:rsidRDefault="00A513BD" w:rsidP="00EB025A">
      <w:pPr>
        <w:rPr>
          <w:rFonts w:ascii="Times New Roman" w:hAnsi="Times New Roman" w:cs="Times New Roman"/>
          <w:sz w:val="24"/>
          <w:szCs w:val="24"/>
        </w:rPr>
      </w:pPr>
    </w:p>
    <w:p w14:paraId="5A5C8D64" w14:textId="0BE57C6F" w:rsidR="00EB025A" w:rsidRPr="00A513BD" w:rsidRDefault="00EB025A" w:rsidP="00EB025A">
      <w:pPr>
        <w:rPr>
          <w:rFonts w:ascii="Times New Roman" w:hAnsi="Times New Roman" w:cs="Times New Roman"/>
          <w:b/>
          <w:bCs/>
          <w:sz w:val="24"/>
          <w:szCs w:val="24"/>
        </w:rPr>
      </w:pPr>
      <w:r w:rsidRPr="00A513BD">
        <w:rPr>
          <w:rFonts w:ascii="Times New Roman" w:hAnsi="Times New Roman" w:cs="Times New Roman"/>
          <w:b/>
          <w:bCs/>
          <w:sz w:val="24"/>
          <w:szCs w:val="24"/>
        </w:rPr>
        <w:t>2 Satellite precipitation estimates</w:t>
      </w:r>
    </w:p>
    <w:p w14:paraId="2BA91550" w14:textId="721D45F8" w:rsidR="00EB025A" w:rsidRPr="00EB025A" w:rsidRDefault="00EB025A" w:rsidP="006009E5">
      <w:pPr>
        <w:jc w:val="both"/>
        <w:rPr>
          <w:rFonts w:ascii="Times New Roman" w:hAnsi="Times New Roman" w:cs="Times New Roman"/>
          <w:sz w:val="24"/>
          <w:szCs w:val="24"/>
        </w:rPr>
      </w:pPr>
      <w:r w:rsidRPr="00EB025A">
        <w:rPr>
          <w:rFonts w:ascii="Times New Roman" w:hAnsi="Times New Roman" w:cs="Times New Roman"/>
          <w:sz w:val="24"/>
          <w:szCs w:val="24"/>
        </w:rPr>
        <w:t xml:space="preserve">Background to satellite precipitation measurements can be found in Kidd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Huffman </w:t>
      </w:r>
      <w:r w:rsidR="006009E5">
        <w:rPr>
          <w:rFonts w:ascii="Times New Roman" w:hAnsi="Times New Roman" w:cs="Times New Roman"/>
          <w:sz w:val="24"/>
          <w:szCs w:val="24"/>
        </w:rPr>
        <w:t>(</w:t>
      </w:r>
      <w:r w:rsidRPr="00EB025A">
        <w:rPr>
          <w:rFonts w:ascii="Times New Roman" w:hAnsi="Times New Roman" w:cs="Times New Roman"/>
          <w:sz w:val="24"/>
          <w:szCs w:val="24"/>
        </w:rPr>
        <w:t xml:space="preserve">2011), Kidd </w:t>
      </w:r>
      <w:r w:rsidR="006009E5">
        <w:rPr>
          <w:rFonts w:ascii="Times New Roman" w:hAnsi="Times New Roman" w:cs="Times New Roman"/>
          <w:sz w:val="24"/>
          <w:szCs w:val="24"/>
        </w:rPr>
        <w:t>and</w:t>
      </w:r>
      <w:r w:rsidRPr="00EB025A">
        <w:rPr>
          <w:rFonts w:ascii="Times New Roman" w:hAnsi="Times New Roman" w:cs="Times New Roman"/>
          <w:sz w:val="24"/>
          <w:szCs w:val="24"/>
        </w:rPr>
        <w:t xml:space="preserve"> Levizzani </w:t>
      </w:r>
      <w:r w:rsidR="006009E5">
        <w:rPr>
          <w:rFonts w:ascii="Times New Roman" w:hAnsi="Times New Roman" w:cs="Times New Roman"/>
          <w:sz w:val="24"/>
          <w:szCs w:val="24"/>
        </w:rPr>
        <w:t>(</w:t>
      </w:r>
      <w:r w:rsidRPr="00EB025A">
        <w:rPr>
          <w:rFonts w:ascii="Times New Roman" w:hAnsi="Times New Roman" w:cs="Times New Roman"/>
          <w:sz w:val="24"/>
          <w:szCs w:val="24"/>
        </w:rPr>
        <w:t xml:space="preserve">2011) and more recently in Kidd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Levizzani </w:t>
      </w:r>
      <w:r w:rsidR="006009E5">
        <w:rPr>
          <w:rFonts w:ascii="Times New Roman" w:hAnsi="Times New Roman" w:cs="Times New Roman"/>
          <w:sz w:val="24"/>
          <w:szCs w:val="24"/>
        </w:rPr>
        <w:t>(</w:t>
      </w:r>
      <w:r w:rsidRPr="00EB025A">
        <w:rPr>
          <w:rFonts w:ascii="Times New Roman" w:hAnsi="Times New Roman" w:cs="Times New Roman"/>
          <w:sz w:val="24"/>
          <w:szCs w:val="24"/>
        </w:rPr>
        <w:t xml:space="preserve">2019). While IR-based techniques are able to exploit the frequent and regular observations that are made by the geostationary satellite sensors, such techniques rely upon indirect cloud-top to surface precipitation relationships. As a result, IR-based retrievals tend to vary in accuracy over time and location depending upon different meteorological and climatological regimes. More direct observations of the actual precipitation-sized particles are possible through the use of PMW observations: here it is the particles themselves (rather than the cloud tops) that provide the radiometric signal from which the retrieval can be made (see </w:t>
      </w:r>
      <w:r w:rsidRPr="006009E5">
        <w:rPr>
          <w:rFonts w:ascii="Times New Roman" w:hAnsi="Times New Roman" w:cs="Times New Roman"/>
          <w:sz w:val="24"/>
          <w:szCs w:val="24"/>
          <w:highlight w:val="yellow"/>
        </w:rPr>
        <w:t>Figure 1)</w:t>
      </w:r>
      <w:r w:rsidRPr="00EB025A">
        <w:rPr>
          <w:rFonts w:ascii="Times New Roman" w:hAnsi="Times New Roman" w:cs="Times New Roman"/>
          <w:sz w:val="24"/>
          <w:szCs w:val="24"/>
        </w:rPr>
        <w:t xml:space="preserve">. Techniques for the retrieval of precipitation have been built upon basic radiometric properties of the interaction of </w:t>
      </w:r>
      <w:r w:rsidRPr="00EB025A">
        <w:rPr>
          <w:rFonts w:ascii="Times New Roman" w:hAnsi="Times New Roman" w:cs="Times New Roman"/>
          <w:sz w:val="24"/>
          <w:szCs w:val="24"/>
        </w:rPr>
        <w:lastRenderedPageBreak/>
        <w:t>the precipitation-sized hydrometeors with the radiation sensed by the radiometer. Basic techniques have achieved a degree of success through linking this received radiation with the precipitation at the surface. However, providing an unambiguous retrieval of precipitation is often difficult due to the variability of the surface background, or the non-unique spectral signature to hydrometeor profile/surface rainfall relationships. This, together with a desire to provide vertical profiles of precipitation led to the development of physically-based precipitation retrieval schemes, as typified by the GPROF scheme (Kummerow et al., 2011, 2015). Ultimately many precipitation retrieval techniques need to seek a compromise between providing a physical correct and consistent retrieval and a reasonable estimate of surface precipitation within a set of developer and user requirements. The GPROF scheme utilizes model information and ancillary data sets to better constrain the set of possible precipitation retrievals, as well as to make the scheme more computationally efficient.</w:t>
      </w:r>
    </w:p>
    <w:p w14:paraId="52F1FE3E" w14:textId="77777777" w:rsidR="006009E5" w:rsidRDefault="006009E5" w:rsidP="00EB025A">
      <w:pPr>
        <w:rPr>
          <w:rFonts w:ascii="Times New Roman" w:hAnsi="Times New Roman" w:cs="Times New Roman"/>
          <w:sz w:val="24"/>
          <w:szCs w:val="24"/>
        </w:rPr>
      </w:pPr>
    </w:p>
    <w:p w14:paraId="04609658" w14:textId="2150E611" w:rsidR="006009E5" w:rsidRDefault="0031087C" w:rsidP="0031087C">
      <w:pPr>
        <w:jc w:val="center"/>
        <w:rPr>
          <w:rFonts w:ascii="Times New Roman" w:hAnsi="Times New Roman" w:cs="Times New Roman"/>
          <w:sz w:val="24"/>
          <w:szCs w:val="24"/>
        </w:rPr>
      </w:pPr>
      <w:r w:rsidRPr="00ED03BD">
        <w:rPr>
          <w:rFonts w:cstheme="minorHAnsi"/>
          <w:noProof/>
          <w:sz w:val="24"/>
          <w:szCs w:val="24"/>
        </w:rPr>
        <w:drawing>
          <wp:inline distT="0" distB="0" distL="0" distR="0" wp14:anchorId="3796F058" wp14:editId="348F3577">
            <wp:extent cx="3741420" cy="16687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16153" t="8205" r="20897" b="41880"/>
                    <a:stretch/>
                  </pic:blipFill>
                  <pic:spPr bwMode="auto">
                    <a:xfrm>
                      <a:off x="0" y="0"/>
                      <a:ext cx="3741420" cy="1668780"/>
                    </a:xfrm>
                    <a:prstGeom prst="rect">
                      <a:avLst/>
                    </a:prstGeom>
                    <a:ln>
                      <a:noFill/>
                    </a:ln>
                    <a:extLst>
                      <a:ext uri="{53640926-AAD7-44D8-BBD7-CCE9431645EC}">
                        <a14:shadowObscured xmlns:a14="http://schemas.microsoft.com/office/drawing/2010/main"/>
                      </a:ext>
                    </a:extLst>
                  </pic:spPr>
                </pic:pic>
              </a:graphicData>
            </a:graphic>
          </wp:inline>
        </w:drawing>
      </w:r>
    </w:p>
    <w:p w14:paraId="5AFE0224" w14:textId="184244BA" w:rsidR="00EB025A" w:rsidRPr="00EB025A" w:rsidRDefault="00EB025A" w:rsidP="00EB025A">
      <w:pPr>
        <w:rPr>
          <w:rFonts w:ascii="Times New Roman" w:hAnsi="Times New Roman" w:cs="Times New Roman"/>
          <w:sz w:val="24"/>
          <w:szCs w:val="24"/>
        </w:rPr>
      </w:pPr>
      <w:r w:rsidRPr="00EB025A">
        <w:rPr>
          <w:rFonts w:ascii="Times New Roman" w:hAnsi="Times New Roman" w:cs="Times New Roman"/>
          <w:sz w:val="24"/>
          <w:szCs w:val="24"/>
        </w:rPr>
        <w:t>Figure 1</w:t>
      </w:r>
      <w:r w:rsidR="006009E5">
        <w:rPr>
          <w:rFonts w:ascii="Times New Roman" w:hAnsi="Times New Roman" w:cs="Times New Roman"/>
          <w:sz w:val="24"/>
          <w:szCs w:val="24"/>
        </w:rPr>
        <w:t xml:space="preserve">: </w:t>
      </w:r>
      <w:r w:rsidRPr="00EB025A">
        <w:rPr>
          <w:rFonts w:ascii="Times New Roman" w:hAnsi="Times New Roman" w:cs="Times New Roman"/>
          <w:sz w:val="24"/>
          <w:szCs w:val="24"/>
        </w:rPr>
        <w:t>Correlations of instantaneous precipitation retrievals during the AIP-3 experiment, showing that the PMW retrievals are consistently better, at least over the AIP-3 region, for instantaneous precipitation estimates.</w:t>
      </w:r>
    </w:p>
    <w:p w14:paraId="0B5AD6FB" w14:textId="328EAC65" w:rsidR="00EB025A" w:rsidRPr="00EB025A" w:rsidRDefault="00EB025A" w:rsidP="00EB025A">
      <w:pPr>
        <w:rPr>
          <w:rFonts w:ascii="Times New Roman" w:hAnsi="Times New Roman" w:cs="Times New Roman"/>
          <w:sz w:val="24"/>
          <w:szCs w:val="24"/>
        </w:rPr>
      </w:pPr>
    </w:p>
    <w:p w14:paraId="36F611A8" w14:textId="5FDDE35D" w:rsidR="00EB025A" w:rsidRDefault="00EB025A" w:rsidP="006009E5">
      <w:pPr>
        <w:jc w:val="both"/>
        <w:rPr>
          <w:rFonts w:ascii="Times New Roman" w:hAnsi="Times New Roman" w:cs="Times New Roman"/>
          <w:sz w:val="24"/>
          <w:szCs w:val="24"/>
        </w:rPr>
      </w:pPr>
      <w:r w:rsidRPr="00EB025A">
        <w:rPr>
          <w:rFonts w:ascii="Times New Roman" w:hAnsi="Times New Roman" w:cs="Times New Roman"/>
          <w:sz w:val="24"/>
          <w:szCs w:val="24"/>
        </w:rPr>
        <w:t xml:space="preserve">Consequently, passive microwave sensors have been developed over the last 40+ years to provide observations capable of being used for precipitation measurements (see </w:t>
      </w:r>
      <w:r w:rsidRPr="006009E5">
        <w:rPr>
          <w:rFonts w:ascii="Times New Roman" w:hAnsi="Times New Roman" w:cs="Times New Roman"/>
          <w:sz w:val="24"/>
          <w:szCs w:val="24"/>
          <w:highlight w:val="yellow"/>
        </w:rPr>
        <w:t>Table 1</w:t>
      </w:r>
      <w:r w:rsidRPr="00EB025A">
        <w:rPr>
          <w:rFonts w:ascii="Times New Roman" w:hAnsi="Times New Roman" w:cs="Times New Roman"/>
          <w:sz w:val="24"/>
          <w:szCs w:val="24"/>
        </w:rPr>
        <w:t>). Over the course of these 40+ years, the number of satellites with these sensors has steadily increased and now amounts to about 10-12, many of which contribute to the GPM mission constellation (Hou et al., 2014). The GPM mission may be regarded as the current standard for measuring precipitation on a global scale, not least since it provides a focus for the precipitation research community and precipitation products for the user community (see (Kidd et al. 2020; Skofronick-Jackson et al. 2017). In addition, due to its low inclination orbit and highly calibrated instruments, GPM acts as a calibrator to the other precipitation-capable sensors (Wilheit et al. 2015). Algorithms and techniques have been further refined to take advantage of this intercalibrated set of observations, such as the GPROF scheme; (Kummerow et al. 2011, 2015; Randel et al. 2020) together with the techniques of EUMETSAT’s H-SAF (Mugnai et al. 1990, 2013).</w:t>
      </w:r>
    </w:p>
    <w:p w14:paraId="7572D98F" w14:textId="26E690F0" w:rsidR="006009E5" w:rsidRDefault="006009E5" w:rsidP="00EB025A">
      <w:pPr>
        <w:rPr>
          <w:rFonts w:ascii="Times New Roman" w:hAnsi="Times New Roman" w:cs="Times New Roman"/>
          <w:sz w:val="24"/>
          <w:szCs w:val="24"/>
        </w:rPr>
      </w:pPr>
    </w:p>
    <w:p w14:paraId="7652FF75" w14:textId="77777777" w:rsidR="0031087C" w:rsidRPr="00EB025A" w:rsidRDefault="0031087C" w:rsidP="00EB025A">
      <w:pPr>
        <w:rPr>
          <w:rFonts w:ascii="Times New Roman" w:hAnsi="Times New Roman" w:cs="Times New Roman"/>
          <w:sz w:val="24"/>
          <w:szCs w:val="24"/>
        </w:rPr>
      </w:pPr>
    </w:p>
    <w:p w14:paraId="21C417B9" w14:textId="446C4BBF" w:rsidR="00EB025A" w:rsidRDefault="00EB025A" w:rsidP="0031087C">
      <w:pPr>
        <w:jc w:val="both"/>
        <w:rPr>
          <w:rFonts w:ascii="Times New Roman" w:hAnsi="Times New Roman" w:cs="Times New Roman"/>
          <w:sz w:val="24"/>
          <w:szCs w:val="24"/>
        </w:rPr>
      </w:pPr>
      <w:r w:rsidRPr="00EB025A">
        <w:rPr>
          <w:rFonts w:ascii="Times New Roman" w:hAnsi="Times New Roman" w:cs="Times New Roman"/>
          <w:sz w:val="24"/>
          <w:szCs w:val="24"/>
        </w:rPr>
        <w:lastRenderedPageBreak/>
        <w:t>Table 1</w:t>
      </w:r>
      <w:r w:rsidR="006009E5">
        <w:rPr>
          <w:rFonts w:ascii="Times New Roman" w:hAnsi="Times New Roman" w:cs="Times New Roman"/>
          <w:sz w:val="24"/>
          <w:szCs w:val="24"/>
        </w:rPr>
        <w:t xml:space="preserve">: </w:t>
      </w:r>
      <w:r w:rsidRPr="00EB025A">
        <w:rPr>
          <w:rFonts w:ascii="Times New Roman" w:hAnsi="Times New Roman" w:cs="Times New Roman"/>
          <w:sz w:val="24"/>
          <w:szCs w:val="24"/>
        </w:rPr>
        <w:t>Passive microwave imaging radiometers commonly used for precipitation estimation; dates represent full extent of collected data. (SS=Sun Synchronous, NSS=Non-Sun Synchronous; CS=Conically Scanning, XT=cross-track; V=Vertical, H=Horizontal polarisation, number=number of channels; *resolution at nadir).</w:t>
      </w:r>
    </w:p>
    <w:tbl>
      <w:tblPr>
        <w:tblStyle w:val="TableGrid"/>
        <w:tblW w:w="0" w:type="auto"/>
        <w:tblLook w:val="04A0" w:firstRow="1" w:lastRow="0" w:firstColumn="1" w:lastColumn="0" w:noHBand="0" w:noVBand="1"/>
      </w:tblPr>
      <w:tblGrid>
        <w:gridCol w:w="900"/>
        <w:gridCol w:w="1392"/>
        <w:gridCol w:w="803"/>
        <w:gridCol w:w="495"/>
        <w:gridCol w:w="596"/>
        <w:gridCol w:w="381"/>
        <w:gridCol w:w="377"/>
        <w:gridCol w:w="423"/>
        <w:gridCol w:w="423"/>
        <w:gridCol w:w="423"/>
        <w:gridCol w:w="424"/>
        <w:gridCol w:w="422"/>
        <w:gridCol w:w="423"/>
        <w:gridCol w:w="484"/>
        <w:gridCol w:w="1050"/>
      </w:tblGrid>
      <w:tr w:rsidR="0031087C" w:rsidRPr="0031087C" w14:paraId="708C1CE7" w14:textId="77777777" w:rsidTr="00DD6D28">
        <w:trPr>
          <w:cantSplit/>
          <w:trHeight w:val="516"/>
        </w:trPr>
        <w:tc>
          <w:tcPr>
            <w:tcW w:w="900" w:type="dxa"/>
            <w:vMerge w:val="restart"/>
            <w:tcMar>
              <w:left w:w="28" w:type="dxa"/>
              <w:right w:w="28" w:type="dxa"/>
            </w:tcMar>
            <w:textDirection w:val="btLr"/>
            <w:vAlign w:val="center"/>
          </w:tcPr>
          <w:p w14:paraId="4FD84FEF"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Sensor</w:t>
            </w:r>
          </w:p>
        </w:tc>
        <w:tc>
          <w:tcPr>
            <w:tcW w:w="1393" w:type="dxa"/>
            <w:vMerge w:val="restart"/>
            <w:tcMar>
              <w:left w:w="28" w:type="dxa"/>
              <w:right w:w="28" w:type="dxa"/>
            </w:tcMar>
            <w:textDirection w:val="btLr"/>
            <w:vAlign w:val="center"/>
          </w:tcPr>
          <w:p w14:paraId="387F64EF"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Satellites</w:t>
            </w:r>
          </w:p>
        </w:tc>
        <w:tc>
          <w:tcPr>
            <w:tcW w:w="805" w:type="dxa"/>
            <w:vMerge w:val="restart"/>
            <w:tcMar>
              <w:left w:w="28" w:type="dxa"/>
              <w:right w:w="28" w:type="dxa"/>
            </w:tcMar>
            <w:textDirection w:val="btLr"/>
            <w:vAlign w:val="center"/>
          </w:tcPr>
          <w:p w14:paraId="0A4FE7E3"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Dates</w:t>
            </w:r>
          </w:p>
        </w:tc>
        <w:tc>
          <w:tcPr>
            <w:tcW w:w="496" w:type="dxa"/>
            <w:vMerge w:val="restart"/>
            <w:tcMar>
              <w:left w:w="28" w:type="dxa"/>
              <w:right w:w="28" w:type="dxa"/>
            </w:tcMar>
            <w:textDirection w:val="btLr"/>
            <w:vAlign w:val="center"/>
          </w:tcPr>
          <w:p w14:paraId="367FB8BF"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Orbit</w:t>
            </w:r>
          </w:p>
        </w:tc>
        <w:tc>
          <w:tcPr>
            <w:tcW w:w="600" w:type="dxa"/>
            <w:vMerge w:val="restart"/>
            <w:tcMar>
              <w:left w:w="28" w:type="dxa"/>
              <w:right w:w="28" w:type="dxa"/>
            </w:tcMar>
            <w:textDirection w:val="btLr"/>
            <w:vAlign w:val="center"/>
          </w:tcPr>
          <w:p w14:paraId="5CDF4396"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Type</w:t>
            </w:r>
          </w:p>
        </w:tc>
        <w:tc>
          <w:tcPr>
            <w:tcW w:w="3767" w:type="dxa"/>
            <w:gridSpan w:val="9"/>
            <w:tcMar>
              <w:left w:w="28" w:type="dxa"/>
              <w:right w:w="28" w:type="dxa"/>
            </w:tcMar>
            <w:vAlign w:val="center"/>
          </w:tcPr>
          <w:p w14:paraId="7C30C74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Frequency region (GHz)</w:t>
            </w:r>
          </w:p>
        </w:tc>
        <w:tc>
          <w:tcPr>
            <w:tcW w:w="1055" w:type="dxa"/>
            <w:vMerge w:val="restart"/>
            <w:tcMar>
              <w:left w:w="28" w:type="dxa"/>
              <w:right w:w="28" w:type="dxa"/>
            </w:tcMar>
            <w:textDirection w:val="btLr"/>
            <w:vAlign w:val="center"/>
          </w:tcPr>
          <w:p w14:paraId="7659DD4F"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Resolution (km)</w:t>
            </w:r>
          </w:p>
        </w:tc>
      </w:tr>
      <w:tr w:rsidR="0031087C" w:rsidRPr="0031087C" w14:paraId="71882245" w14:textId="77777777" w:rsidTr="00DD6D28">
        <w:trPr>
          <w:cantSplit/>
          <w:trHeight w:val="751"/>
        </w:trPr>
        <w:tc>
          <w:tcPr>
            <w:tcW w:w="900" w:type="dxa"/>
            <w:vMerge/>
            <w:tcMar>
              <w:left w:w="28" w:type="dxa"/>
              <w:right w:w="28" w:type="dxa"/>
            </w:tcMar>
            <w:textDirection w:val="btLr"/>
            <w:vAlign w:val="center"/>
          </w:tcPr>
          <w:p w14:paraId="4A3DB7D6" w14:textId="77777777" w:rsidR="0031087C" w:rsidRPr="0031087C" w:rsidRDefault="0031087C" w:rsidP="00DD6D28">
            <w:pPr>
              <w:ind w:left="113" w:right="113"/>
              <w:jc w:val="center"/>
              <w:rPr>
                <w:rFonts w:ascii="Times New Roman" w:hAnsi="Times New Roman" w:cs="Times New Roman"/>
                <w:lang w:val="en-GB"/>
              </w:rPr>
            </w:pPr>
          </w:p>
        </w:tc>
        <w:tc>
          <w:tcPr>
            <w:tcW w:w="1393" w:type="dxa"/>
            <w:vMerge/>
            <w:tcMar>
              <w:left w:w="28" w:type="dxa"/>
              <w:right w:w="28" w:type="dxa"/>
            </w:tcMar>
            <w:textDirection w:val="btLr"/>
            <w:vAlign w:val="center"/>
          </w:tcPr>
          <w:p w14:paraId="3CC27891" w14:textId="77777777" w:rsidR="0031087C" w:rsidRPr="0031087C" w:rsidRDefault="0031087C" w:rsidP="00DD6D28">
            <w:pPr>
              <w:ind w:left="113" w:right="113"/>
              <w:jc w:val="center"/>
              <w:rPr>
                <w:rFonts w:ascii="Times New Roman" w:hAnsi="Times New Roman" w:cs="Times New Roman"/>
                <w:lang w:val="en-GB"/>
              </w:rPr>
            </w:pPr>
          </w:p>
        </w:tc>
        <w:tc>
          <w:tcPr>
            <w:tcW w:w="805" w:type="dxa"/>
            <w:vMerge/>
            <w:tcMar>
              <w:left w:w="28" w:type="dxa"/>
              <w:right w:w="28" w:type="dxa"/>
            </w:tcMar>
            <w:textDirection w:val="btLr"/>
            <w:vAlign w:val="center"/>
          </w:tcPr>
          <w:p w14:paraId="0B9814C4" w14:textId="77777777" w:rsidR="0031087C" w:rsidRPr="0031087C" w:rsidRDefault="0031087C" w:rsidP="00DD6D28">
            <w:pPr>
              <w:ind w:left="113" w:right="113"/>
              <w:jc w:val="center"/>
              <w:rPr>
                <w:rFonts w:ascii="Times New Roman" w:hAnsi="Times New Roman" w:cs="Times New Roman"/>
                <w:lang w:val="en-GB"/>
              </w:rPr>
            </w:pPr>
          </w:p>
        </w:tc>
        <w:tc>
          <w:tcPr>
            <w:tcW w:w="496" w:type="dxa"/>
            <w:vMerge/>
            <w:tcMar>
              <w:left w:w="28" w:type="dxa"/>
              <w:right w:w="28" w:type="dxa"/>
            </w:tcMar>
            <w:textDirection w:val="btLr"/>
            <w:vAlign w:val="center"/>
          </w:tcPr>
          <w:p w14:paraId="64615E9F" w14:textId="77777777" w:rsidR="0031087C" w:rsidRPr="0031087C" w:rsidRDefault="0031087C" w:rsidP="00DD6D28">
            <w:pPr>
              <w:ind w:left="113" w:right="113"/>
              <w:jc w:val="center"/>
              <w:rPr>
                <w:rFonts w:ascii="Times New Roman" w:hAnsi="Times New Roman" w:cs="Times New Roman"/>
                <w:lang w:val="en-GB"/>
              </w:rPr>
            </w:pPr>
          </w:p>
        </w:tc>
        <w:tc>
          <w:tcPr>
            <w:tcW w:w="600" w:type="dxa"/>
            <w:vMerge/>
            <w:tcMar>
              <w:left w:w="28" w:type="dxa"/>
              <w:right w:w="28" w:type="dxa"/>
            </w:tcMar>
            <w:textDirection w:val="btLr"/>
            <w:vAlign w:val="center"/>
          </w:tcPr>
          <w:p w14:paraId="0677D52E" w14:textId="77777777" w:rsidR="0031087C" w:rsidRPr="0031087C" w:rsidRDefault="0031087C" w:rsidP="00DD6D28">
            <w:pPr>
              <w:ind w:left="113" w:right="113"/>
              <w:jc w:val="center"/>
              <w:rPr>
                <w:rFonts w:ascii="Times New Roman" w:hAnsi="Times New Roman" w:cs="Times New Roman"/>
                <w:lang w:val="en-GB"/>
              </w:rPr>
            </w:pPr>
          </w:p>
        </w:tc>
        <w:tc>
          <w:tcPr>
            <w:tcW w:w="381" w:type="dxa"/>
            <w:tcMar>
              <w:left w:w="28" w:type="dxa"/>
              <w:right w:w="28" w:type="dxa"/>
            </w:tcMar>
            <w:textDirection w:val="btLr"/>
            <w:vAlign w:val="center"/>
          </w:tcPr>
          <w:p w14:paraId="3E39E9E7"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6.6</w:t>
            </w:r>
          </w:p>
        </w:tc>
        <w:tc>
          <w:tcPr>
            <w:tcW w:w="377" w:type="dxa"/>
            <w:tcMar>
              <w:left w:w="28" w:type="dxa"/>
              <w:right w:w="28" w:type="dxa"/>
            </w:tcMar>
            <w:textDirection w:val="btLr"/>
            <w:vAlign w:val="center"/>
          </w:tcPr>
          <w:p w14:paraId="4ECF127E"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10.7</w:t>
            </w:r>
          </w:p>
        </w:tc>
        <w:tc>
          <w:tcPr>
            <w:tcW w:w="424" w:type="dxa"/>
            <w:tcMar>
              <w:left w:w="28" w:type="dxa"/>
              <w:right w:w="28" w:type="dxa"/>
            </w:tcMar>
            <w:textDirection w:val="btLr"/>
            <w:vAlign w:val="center"/>
          </w:tcPr>
          <w:p w14:paraId="790541DD"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18</w:t>
            </w:r>
          </w:p>
        </w:tc>
        <w:tc>
          <w:tcPr>
            <w:tcW w:w="424" w:type="dxa"/>
            <w:tcMar>
              <w:left w:w="28" w:type="dxa"/>
              <w:right w:w="28" w:type="dxa"/>
            </w:tcMar>
            <w:textDirection w:val="btLr"/>
            <w:vAlign w:val="center"/>
          </w:tcPr>
          <w:p w14:paraId="59BCB02C"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23</w:t>
            </w:r>
          </w:p>
        </w:tc>
        <w:tc>
          <w:tcPr>
            <w:tcW w:w="424" w:type="dxa"/>
            <w:tcMar>
              <w:left w:w="28" w:type="dxa"/>
              <w:right w:w="28" w:type="dxa"/>
            </w:tcMar>
            <w:textDirection w:val="btLr"/>
            <w:vAlign w:val="center"/>
          </w:tcPr>
          <w:p w14:paraId="36BF6F9C"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37</w:t>
            </w:r>
          </w:p>
        </w:tc>
        <w:tc>
          <w:tcPr>
            <w:tcW w:w="425" w:type="dxa"/>
            <w:tcMar>
              <w:left w:w="28" w:type="dxa"/>
              <w:right w:w="28" w:type="dxa"/>
            </w:tcMar>
            <w:textDirection w:val="btLr"/>
            <w:vAlign w:val="center"/>
          </w:tcPr>
          <w:p w14:paraId="69299587"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89</w:t>
            </w:r>
          </w:p>
        </w:tc>
        <w:tc>
          <w:tcPr>
            <w:tcW w:w="424" w:type="dxa"/>
            <w:tcMar>
              <w:left w:w="28" w:type="dxa"/>
              <w:right w:w="28" w:type="dxa"/>
            </w:tcMar>
            <w:textDirection w:val="btLr"/>
            <w:vAlign w:val="center"/>
          </w:tcPr>
          <w:p w14:paraId="7B5A3E6C"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118</w:t>
            </w:r>
          </w:p>
        </w:tc>
        <w:tc>
          <w:tcPr>
            <w:tcW w:w="424" w:type="dxa"/>
            <w:tcMar>
              <w:left w:w="28" w:type="dxa"/>
              <w:right w:w="28" w:type="dxa"/>
            </w:tcMar>
            <w:textDirection w:val="btLr"/>
            <w:vAlign w:val="center"/>
          </w:tcPr>
          <w:p w14:paraId="5019A208"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150</w:t>
            </w:r>
          </w:p>
        </w:tc>
        <w:tc>
          <w:tcPr>
            <w:tcW w:w="464" w:type="dxa"/>
            <w:tcMar>
              <w:left w:w="28" w:type="dxa"/>
              <w:right w:w="28" w:type="dxa"/>
            </w:tcMar>
            <w:textDirection w:val="btLr"/>
            <w:vAlign w:val="center"/>
          </w:tcPr>
          <w:p w14:paraId="0269DCDC" w14:textId="77777777" w:rsidR="0031087C" w:rsidRPr="0031087C" w:rsidRDefault="0031087C" w:rsidP="00DD6D28">
            <w:pPr>
              <w:ind w:left="113" w:right="113"/>
              <w:jc w:val="center"/>
              <w:rPr>
                <w:rFonts w:ascii="Times New Roman" w:hAnsi="Times New Roman" w:cs="Times New Roman"/>
                <w:lang w:val="en-GB"/>
              </w:rPr>
            </w:pPr>
            <w:r w:rsidRPr="0031087C">
              <w:rPr>
                <w:rFonts w:ascii="Times New Roman" w:hAnsi="Times New Roman" w:cs="Times New Roman"/>
                <w:lang w:val="en-GB"/>
              </w:rPr>
              <w:t>183</w:t>
            </w:r>
          </w:p>
        </w:tc>
        <w:tc>
          <w:tcPr>
            <w:tcW w:w="1055" w:type="dxa"/>
            <w:vMerge/>
            <w:tcMar>
              <w:left w:w="28" w:type="dxa"/>
              <w:right w:w="28" w:type="dxa"/>
            </w:tcMar>
            <w:textDirection w:val="btLr"/>
            <w:vAlign w:val="center"/>
          </w:tcPr>
          <w:p w14:paraId="324A9021" w14:textId="77777777" w:rsidR="0031087C" w:rsidRPr="0031087C" w:rsidRDefault="0031087C" w:rsidP="00DD6D28">
            <w:pPr>
              <w:ind w:left="113" w:right="113"/>
              <w:jc w:val="center"/>
              <w:rPr>
                <w:rFonts w:ascii="Times New Roman" w:hAnsi="Times New Roman" w:cs="Times New Roman"/>
                <w:lang w:val="en-GB"/>
              </w:rPr>
            </w:pPr>
          </w:p>
        </w:tc>
      </w:tr>
      <w:tr w:rsidR="0031087C" w:rsidRPr="0031087C" w14:paraId="23BEFAC1" w14:textId="77777777" w:rsidTr="00DD6D28">
        <w:tc>
          <w:tcPr>
            <w:tcW w:w="900" w:type="dxa"/>
            <w:tcMar>
              <w:left w:w="28" w:type="dxa"/>
              <w:right w:w="28" w:type="dxa"/>
            </w:tcMar>
            <w:vAlign w:val="center"/>
          </w:tcPr>
          <w:p w14:paraId="0E97B192"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SMMR</w:t>
            </w:r>
          </w:p>
        </w:tc>
        <w:tc>
          <w:tcPr>
            <w:tcW w:w="1393" w:type="dxa"/>
            <w:tcMar>
              <w:left w:w="28" w:type="dxa"/>
              <w:right w:w="28" w:type="dxa"/>
            </w:tcMar>
            <w:vAlign w:val="center"/>
          </w:tcPr>
          <w:p w14:paraId="6C83F54B"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Seasat</w:t>
            </w:r>
          </w:p>
          <w:p w14:paraId="1D66347C"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Nimbus-7</w:t>
            </w:r>
          </w:p>
        </w:tc>
        <w:tc>
          <w:tcPr>
            <w:tcW w:w="805" w:type="dxa"/>
            <w:tcMar>
              <w:left w:w="28" w:type="dxa"/>
              <w:right w:w="28" w:type="dxa"/>
            </w:tcMar>
            <w:vAlign w:val="center"/>
          </w:tcPr>
          <w:p w14:paraId="74F844CC"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1978-</w:t>
            </w:r>
          </w:p>
          <w:p w14:paraId="73743872"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1988</w:t>
            </w:r>
          </w:p>
        </w:tc>
        <w:tc>
          <w:tcPr>
            <w:tcW w:w="496" w:type="dxa"/>
            <w:tcMar>
              <w:left w:w="28" w:type="dxa"/>
              <w:right w:w="28" w:type="dxa"/>
            </w:tcMar>
            <w:vAlign w:val="center"/>
          </w:tcPr>
          <w:p w14:paraId="4CA674CF"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w:t>
            </w:r>
          </w:p>
        </w:tc>
        <w:tc>
          <w:tcPr>
            <w:tcW w:w="600" w:type="dxa"/>
            <w:tcMar>
              <w:left w:w="28" w:type="dxa"/>
              <w:right w:w="28" w:type="dxa"/>
            </w:tcMar>
            <w:vAlign w:val="center"/>
          </w:tcPr>
          <w:p w14:paraId="28DC0BBB"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CS</w:t>
            </w:r>
          </w:p>
        </w:tc>
        <w:tc>
          <w:tcPr>
            <w:tcW w:w="381" w:type="dxa"/>
            <w:tcMar>
              <w:left w:w="28" w:type="dxa"/>
              <w:right w:w="28" w:type="dxa"/>
            </w:tcMar>
            <w:vAlign w:val="center"/>
          </w:tcPr>
          <w:p w14:paraId="1CBAD94E"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377" w:type="dxa"/>
            <w:tcMar>
              <w:left w:w="28" w:type="dxa"/>
              <w:right w:w="28" w:type="dxa"/>
            </w:tcMar>
            <w:vAlign w:val="center"/>
          </w:tcPr>
          <w:p w14:paraId="472F4D0B"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7CAB7250"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584D66AA"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2C686E7C"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5" w:type="dxa"/>
            <w:tcMar>
              <w:left w:w="28" w:type="dxa"/>
              <w:right w:w="28" w:type="dxa"/>
            </w:tcMar>
            <w:vAlign w:val="center"/>
          </w:tcPr>
          <w:p w14:paraId="3D636603"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294D4833"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14D78E78" w14:textId="77777777" w:rsidR="0031087C" w:rsidRPr="0031087C" w:rsidRDefault="0031087C" w:rsidP="00DD6D28">
            <w:pPr>
              <w:jc w:val="center"/>
              <w:rPr>
                <w:rFonts w:ascii="Times New Roman" w:hAnsi="Times New Roman" w:cs="Times New Roman"/>
                <w:lang w:val="en-GB"/>
              </w:rPr>
            </w:pPr>
          </w:p>
        </w:tc>
        <w:tc>
          <w:tcPr>
            <w:tcW w:w="464" w:type="dxa"/>
            <w:tcMar>
              <w:left w:w="28" w:type="dxa"/>
              <w:right w:w="28" w:type="dxa"/>
            </w:tcMar>
            <w:vAlign w:val="center"/>
          </w:tcPr>
          <w:p w14:paraId="2C813F14" w14:textId="77777777" w:rsidR="0031087C" w:rsidRPr="0031087C" w:rsidRDefault="0031087C" w:rsidP="00DD6D28">
            <w:pPr>
              <w:jc w:val="center"/>
              <w:rPr>
                <w:rFonts w:ascii="Times New Roman" w:hAnsi="Times New Roman" w:cs="Times New Roman"/>
                <w:lang w:val="en-GB"/>
              </w:rPr>
            </w:pPr>
          </w:p>
        </w:tc>
        <w:tc>
          <w:tcPr>
            <w:tcW w:w="1055" w:type="dxa"/>
            <w:tcMar>
              <w:left w:w="28" w:type="dxa"/>
              <w:right w:w="28" w:type="dxa"/>
            </w:tcMar>
            <w:vAlign w:val="center"/>
          </w:tcPr>
          <w:p w14:paraId="755D9F8E" w14:textId="77777777" w:rsidR="0031087C" w:rsidRPr="0031087C" w:rsidRDefault="0031087C" w:rsidP="00DD6D28">
            <w:pPr>
              <w:jc w:val="center"/>
              <w:rPr>
                <w:rFonts w:ascii="Times New Roman" w:hAnsi="Times New Roman" w:cs="Times New Roman"/>
                <w:lang w:val="en-GB"/>
              </w:rPr>
            </w:pPr>
          </w:p>
        </w:tc>
      </w:tr>
      <w:tr w:rsidR="0031087C" w:rsidRPr="0031087C" w14:paraId="044E07F0" w14:textId="77777777" w:rsidTr="00DD6D28">
        <w:tc>
          <w:tcPr>
            <w:tcW w:w="900" w:type="dxa"/>
            <w:tcMar>
              <w:left w:w="28" w:type="dxa"/>
              <w:right w:w="28" w:type="dxa"/>
            </w:tcMar>
            <w:vAlign w:val="center"/>
          </w:tcPr>
          <w:p w14:paraId="70A694C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SSM/I</w:t>
            </w:r>
          </w:p>
        </w:tc>
        <w:tc>
          <w:tcPr>
            <w:tcW w:w="1393" w:type="dxa"/>
            <w:tcMar>
              <w:left w:w="28" w:type="dxa"/>
              <w:right w:w="28" w:type="dxa"/>
            </w:tcMar>
            <w:vAlign w:val="center"/>
          </w:tcPr>
          <w:p w14:paraId="41A782BF"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DMSP-F08,10,11</w:t>
            </w:r>
          </w:p>
          <w:p w14:paraId="524FA00B"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13,14,15</w:t>
            </w:r>
          </w:p>
        </w:tc>
        <w:tc>
          <w:tcPr>
            <w:tcW w:w="805" w:type="dxa"/>
            <w:tcMar>
              <w:left w:w="28" w:type="dxa"/>
              <w:right w:w="28" w:type="dxa"/>
            </w:tcMar>
            <w:vAlign w:val="center"/>
          </w:tcPr>
          <w:p w14:paraId="53BBAAD9"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1987-present</w:t>
            </w:r>
          </w:p>
        </w:tc>
        <w:tc>
          <w:tcPr>
            <w:tcW w:w="496" w:type="dxa"/>
            <w:tcMar>
              <w:left w:w="28" w:type="dxa"/>
              <w:right w:w="28" w:type="dxa"/>
            </w:tcMar>
            <w:vAlign w:val="center"/>
          </w:tcPr>
          <w:p w14:paraId="6196336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w:t>
            </w:r>
          </w:p>
        </w:tc>
        <w:tc>
          <w:tcPr>
            <w:tcW w:w="600" w:type="dxa"/>
            <w:tcMar>
              <w:left w:w="28" w:type="dxa"/>
              <w:right w:w="28" w:type="dxa"/>
            </w:tcMar>
            <w:vAlign w:val="center"/>
          </w:tcPr>
          <w:p w14:paraId="5A3ED7D3"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CS</w:t>
            </w:r>
          </w:p>
        </w:tc>
        <w:tc>
          <w:tcPr>
            <w:tcW w:w="381" w:type="dxa"/>
            <w:tcMar>
              <w:left w:w="28" w:type="dxa"/>
              <w:right w:w="28" w:type="dxa"/>
            </w:tcMar>
            <w:vAlign w:val="center"/>
          </w:tcPr>
          <w:p w14:paraId="37EA9896" w14:textId="77777777" w:rsidR="0031087C" w:rsidRPr="0031087C" w:rsidRDefault="0031087C" w:rsidP="00DD6D28">
            <w:pPr>
              <w:jc w:val="center"/>
              <w:rPr>
                <w:rFonts w:ascii="Times New Roman" w:hAnsi="Times New Roman" w:cs="Times New Roman"/>
                <w:lang w:val="en-GB"/>
              </w:rPr>
            </w:pPr>
          </w:p>
        </w:tc>
        <w:tc>
          <w:tcPr>
            <w:tcW w:w="377" w:type="dxa"/>
            <w:tcMar>
              <w:left w:w="28" w:type="dxa"/>
              <w:right w:w="28" w:type="dxa"/>
            </w:tcMar>
            <w:vAlign w:val="center"/>
          </w:tcPr>
          <w:p w14:paraId="3DEC91A7"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379C815F"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0A1BDADA"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24" w:type="dxa"/>
            <w:tcMar>
              <w:left w:w="28" w:type="dxa"/>
              <w:right w:w="28" w:type="dxa"/>
            </w:tcMar>
            <w:vAlign w:val="center"/>
          </w:tcPr>
          <w:p w14:paraId="69A79FA8"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5" w:type="dxa"/>
            <w:tcMar>
              <w:left w:w="28" w:type="dxa"/>
              <w:right w:w="28" w:type="dxa"/>
            </w:tcMar>
            <w:vAlign w:val="center"/>
          </w:tcPr>
          <w:p w14:paraId="5EA4CE4A"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738ADA0D"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30DC1784" w14:textId="77777777" w:rsidR="0031087C" w:rsidRPr="0031087C" w:rsidRDefault="0031087C" w:rsidP="00DD6D28">
            <w:pPr>
              <w:jc w:val="center"/>
              <w:rPr>
                <w:rFonts w:ascii="Times New Roman" w:hAnsi="Times New Roman" w:cs="Times New Roman"/>
                <w:lang w:val="en-GB"/>
              </w:rPr>
            </w:pPr>
          </w:p>
        </w:tc>
        <w:tc>
          <w:tcPr>
            <w:tcW w:w="464" w:type="dxa"/>
            <w:tcMar>
              <w:left w:w="28" w:type="dxa"/>
              <w:right w:w="28" w:type="dxa"/>
            </w:tcMar>
            <w:vAlign w:val="center"/>
          </w:tcPr>
          <w:p w14:paraId="067EE0EC" w14:textId="77777777" w:rsidR="0031087C" w:rsidRPr="0031087C" w:rsidRDefault="0031087C" w:rsidP="00DD6D28">
            <w:pPr>
              <w:jc w:val="center"/>
              <w:rPr>
                <w:rFonts w:ascii="Times New Roman" w:hAnsi="Times New Roman" w:cs="Times New Roman"/>
                <w:lang w:val="en-GB"/>
              </w:rPr>
            </w:pPr>
          </w:p>
        </w:tc>
        <w:tc>
          <w:tcPr>
            <w:tcW w:w="1055" w:type="dxa"/>
            <w:tcMar>
              <w:left w:w="28" w:type="dxa"/>
              <w:right w:w="28" w:type="dxa"/>
            </w:tcMar>
            <w:vAlign w:val="center"/>
          </w:tcPr>
          <w:p w14:paraId="4C877987" w14:textId="77777777" w:rsidR="0031087C" w:rsidRPr="0031087C" w:rsidRDefault="0031087C" w:rsidP="00DD6D28">
            <w:pPr>
              <w:jc w:val="center"/>
              <w:rPr>
                <w:rFonts w:ascii="Times New Roman" w:hAnsi="Times New Roman" w:cs="Times New Roman"/>
                <w:lang w:val="en-GB"/>
              </w:rPr>
            </w:pPr>
          </w:p>
        </w:tc>
      </w:tr>
      <w:tr w:rsidR="0031087C" w:rsidRPr="0031087C" w14:paraId="11E7781C" w14:textId="77777777" w:rsidTr="00DD6D28">
        <w:tc>
          <w:tcPr>
            <w:tcW w:w="900" w:type="dxa"/>
            <w:tcMar>
              <w:left w:w="28" w:type="dxa"/>
              <w:right w:w="28" w:type="dxa"/>
            </w:tcMar>
            <w:vAlign w:val="center"/>
          </w:tcPr>
          <w:p w14:paraId="40933823"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SSMIS</w:t>
            </w:r>
          </w:p>
        </w:tc>
        <w:tc>
          <w:tcPr>
            <w:tcW w:w="1393" w:type="dxa"/>
            <w:tcMar>
              <w:left w:w="28" w:type="dxa"/>
              <w:right w:w="28" w:type="dxa"/>
            </w:tcMar>
            <w:vAlign w:val="center"/>
          </w:tcPr>
          <w:p w14:paraId="6ADD6829"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DMSP-F16,17,18,19</w:t>
            </w:r>
          </w:p>
        </w:tc>
        <w:tc>
          <w:tcPr>
            <w:tcW w:w="805" w:type="dxa"/>
            <w:tcMar>
              <w:left w:w="28" w:type="dxa"/>
              <w:right w:w="28" w:type="dxa"/>
            </w:tcMar>
            <w:vAlign w:val="center"/>
          </w:tcPr>
          <w:p w14:paraId="4AF1D7BE"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2003-present</w:t>
            </w:r>
          </w:p>
        </w:tc>
        <w:tc>
          <w:tcPr>
            <w:tcW w:w="496" w:type="dxa"/>
            <w:tcMar>
              <w:left w:w="28" w:type="dxa"/>
              <w:right w:w="28" w:type="dxa"/>
            </w:tcMar>
            <w:vAlign w:val="center"/>
          </w:tcPr>
          <w:p w14:paraId="3AEE6EC3"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w:t>
            </w:r>
          </w:p>
        </w:tc>
        <w:tc>
          <w:tcPr>
            <w:tcW w:w="600" w:type="dxa"/>
            <w:tcMar>
              <w:left w:w="28" w:type="dxa"/>
              <w:right w:w="28" w:type="dxa"/>
            </w:tcMar>
            <w:vAlign w:val="center"/>
          </w:tcPr>
          <w:p w14:paraId="681C076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CS</w:t>
            </w:r>
          </w:p>
        </w:tc>
        <w:tc>
          <w:tcPr>
            <w:tcW w:w="381" w:type="dxa"/>
            <w:tcMar>
              <w:left w:w="28" w:type="dxa"/>
              <w:right w:w="28" w:type="dxa"/>
            </w:tcMar>
            <w:vAlign w:val="center"/>
          </w:tcPr>
          <w:p w14:paraId="1654EF16" w14:textId="77777777" w:rsidR="0031087C" w:rsidRPr="0031087C" w:rsidRDefault="0031087C" w:rsidP="00DD6D28">
            <w:pPr>
              <w:jc w:val="center"/>
              <w:rPr>
                <w:rFonts w:ascii="Times New Roman" w:hAnsi="Times New Roman" w:cs="Times New Roman"/>
                <w:lang w:val="en-GB"/>
              </w:rPr>
            </w:pPr>
          </w:p>
        </w:tc>
        <w:tc>
          <w:tcPr>
            <w:tcW w:w="377" w:type="dxa"/>
            <w:tcMar>
              <w:left w:w="28" w:type="dxa"/>
              <w:right w:w="28" w:type="dxa"/>
            </w:tcMar>
            <w:vAlign w:val="center"/>
          </w:tcPr>
          <w:p w14:paraId="5364CB59"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5CDA038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32C7197B"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24" w:type="dxa"/>
            <w:tcMar>
              <w:left w:w="28" w:type="dxa"/>
              <w:right w:w="28" w:type="dxa"/>
            </w:tcMar>
            <w:vAlign w:val="center"/>
          </w:tcPr>
          <w:p w14:paraId="1B2954AF"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5" w:type="dxa"/>
            <w:tcMar>
              <w:left w:w="28" w:type="dxa"/>
              <w:right w:w="28" w:type="dxa"/>
            </w:tcMar>
            <w:vAlign w:val="center"/>
          </w:tcPr>
          <w:p w14:paraId="1BA27E9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43E019FD"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0751C74B"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H</w:t>
            </w:r>
          </w:p>
        </w:tc>
        <w:tc>
          <w:tcPr>
            <w:tcW w:w="464" w:type="dxa"/>
            <w:tcMar>
              <w:left w:w="28" w:type="dxa"/>
              <w:right w:w="28" w:type="dxa"/>
            </w:tcMar>
            <w:vAlign w:val="center"/>
          </w:tcPr>
          <w:p w14:paraId="67574D8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2H</w:t>
            </w:r>
          </w:p>
        </w:tc>
        <w:tc>
          <w:tcPr>
            <w:tcW w:w="1055" w:type="dxa"/>
            <w:tcMar>
              <w:left w:w="28" w:type="dxa"/>
              <w:right w:w="28" w:type="dxa"/>
            </w:tcMar>
            <w:vAlign w:val="center"/>
          </w:tcPr>
          <w:p w14:paraId="1B471B1A" w14:textId="77777777" w:rsidR="0031087C" w:rsidRPr="0031087C" w:rsidRDefault="0031087C" w:rsidP="00DD6D28">
            <w:pPr>
              <w:jc w:val="center"/>
              <w:rPr>
                <w:rFonts w:ascii="Times New Roman" w:hAnsi="Times New Roman" w:cs="Times New Roman"/>
                <w:lang w:val="en-GB"/>
              </w:rPr>
            </w:pPr>
          </w:p>
        </w:tc>
      </w:tr>
      <w:tr w:rsidR="0031087C" w:rsidRPr="0031087C" w14:paraId="6682A886" w14:textId="77777777" w:rsidTr="00DD6D28">
        <w:tc>
          <w:tcPr>
            <w:tcW w:w="900" w:type="dxa"/>
            <w:tcMar>
              <w:left w:w="28" w:type="dxa"/>
              <w:right w:w="28" w:type="dxa"/>
            </w:tcMar>
            <w:vAlign w:val="center"/>
          </w:tcPr>
          <w:p w14:paraId="77F77E78"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AMSR</w:t>
            </w:r>
          </w:p>
        </w:tc>
        <w:tc>
          <w:tcPr>
            <w:tcW w:w="1393" w:type="dxa"/>
            <w:tcMar>
              <w:left w:w="28" w:type="dxa"/>
              <w:right w:w="28" w:type="dxa"/>
            </w:tcMar>
            <w:vAlign w:val="center"/>
          </w:tcPr>
          <w:p w14:paraId="6CBBB98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AQUA</w:t>
            </w:r>
          </w:p>
          <w:p w14:paraId="78CA4F14"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ADEOS-II</w:t>
            </w:r>
          </w:p>
        </w:tc>
        <w:tc>
          <w:tcPr>
            <w:tcW w:w="805" w:type="dxa"/>
            <w:tcMar>
              <w:left w:w="28" w:type="dxa"/>
              <w:right w:w="28" w:type="dxa"/>
            </w:tcMar>
            <w:vAlign w:val="center"/>
          </w:tcPr>
          <w:p w14:paraId="0448B206"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2002-2011</w:t>
            </w:r>
          </w:p>
        </w:tc>
        <w:tc>
          <w:tcPr>
            <w:tcW w:w="496" w:type="dxa"/>
            <w:tcMar>
              <w:left w:w="28" w:type="dxa"/>
              <w:right w:w="28" w:type="dxa"/>
            </w:tcMar>
            <w:vAlign w:val="center"/>
          </w:tcPr>
          <w:p w14:paraId="73E2381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w:t>
            </w:r>
          </w:p>
        </w:tc>
        <w:tc>
          <w:tcPr>
            <w:tcW w:w="600" w:type="dxa"/>
            <w:tcMar>
              <w:left w:w="28" w:type="dxa"/>
              <w:right w:w="28" w:type="dxa"/>
            </w:tcMar>
            <w:vAlign w:val="center"/>
          </w:tcPr>
          <w:p w14:paraId="488FA99E"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CS</w:t>
            </w:r>
          </w:p>
        </w:tc>
        <w:tc>
          <w:tcPr>
            <w:tcW w:w="381" w:type="dxa"/>
            <w:tcMar>
              <w:left w:w="28" w:type="dxa"/>
              <w:right w:w="28" w:type="dxa"/>
            </w:tcMar>
            <w:vAlign w:val="center"/>
          </w:tcPr>
          <w:p w14:paraId="4A6B009E"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377" w:type="dxa"/>
            <w:tcMar>
              <w:left w:w="28" w:type="dxa"/>
              <w:right w:w="28" w:type="dxa"/>
            </w:tcMar>
            <w:vAlign w:val="center"/>
          </w:tcPr>
          <w:p w14:paraId="06038EA9"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5184940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662FB7F1"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4FB08BD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5" w:type="dxa"/>
            <w:tcMar>
              <w:left w:w="28" w:type="dxa"/>
              <w:right w:w="28" w:type="dxa"/>
            </w:tcMar>
            <w:vAlign w:val="center"/>
          </w:tcPr>
          <w:p w14:paraId="42F28C08"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6DF2D436"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17C41C7F" w14:textId="77777777" w:rsidR="0031087C" w:rsidRPr="0031087C" w:rsidRDefault="0031087C" w:rsidP="00DD6D28">
            <w:pPr>
              <w:jc w:val="center"/>
              <w:rPr>
                <w:rFonts w:ascii="Times New Roman" w:hAnsi="Times New Roman" w:cs="Times New Roman"/>
                <w:lang w:val="en-GB"/>
              </w:rPr>
            </w:pPr>
          </w:p>
        </w:tc>
        <w:tc>
          <w:tcPr>
            <w:tcW w:w="464" w:type="dxa"/>
            <w:tcMar>
              <w:left w:w="28" w:type="dxa"/>
              <w:right w:w="28" w:type="dxa"/>
            </w:tcMar>
            <w:vAlign w:val="center"/>
          </w:tcPr>
          <w:p w14:paraId="5985F7CC" w14:textId="77777777" w:rsidR="0031087C" w:rsidRPr="0031087C" w:rsidRDefault="0031087C" w:rsidP="00DD6D28">
            <w:pPr>
              <w:jc w:val="center"/>
              <w:rPr>
                <w:rFonts w:ascii="Times New Roman" w:hAnsi="Times New Roman" w:cs="Times New Roman"/>
                <w:lang w:val="en-GB"/>
              </w:rPr>
            </w:pPr>
          </w:p>
        </w:tc>
        <w:tc>
          <w:tcPr>
            <w:tcW w:w="1055" w:type="dxa"/>
            <w:tcMar>
              <w:left w:w="28" w:type="dxa"/>
              <w:right w:w="28" w:type="dxa"/>
            </w:tcMar>
            <w:vAlign w:val="center"/>
          </w:tcPr>
          <w:p w14:paraId="038027C7" w14:textId="77777777" w:rsidR="0031087C" w:rsidRPr="0031087C" w:rsidRDefault="0031087C" w:rsidP="00DD6D28">
            <w:pPr>
              <w:jc w:val="center"/>
              <w:rPr>
                <w:rFonts w:ascii="Times New Roman" w:hAnsi="Times New Roman" w:cs="Times New Roman"/>
                <w:lang w:val="en-GB"/>
              </w:rPr>
            </w:pPr>
          </w:p>
        </w:tc>
      </w:tr>
      <w:tr w:rsidR="0031087C" w:rsidRPr="0031087C" w14:paraId="073CE809" w14:textId="77777777" w:rsidTr="00DD6D28">
        <w:tc>
          <w:tcPr>
            <w:tcW w:w="900" w:type="dxa"/>
            <w:tcMar>
              <w:left w:w="28" w:type="dxa"/>
              <w:right w:w="28" w:type="dxa"/>
            </w:tcMar>
            <w:vAlign w:val="center"/>
          </w:tcPr>
          <w:p w14:paraId="3D88157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AMSR2</w:t>
            </w:r>
          </w:p>
        </w:tc>
        <w:tc>
          <w:tcPr>
            <w:tcW w:w="1393" w:type="dxa"/>
            <w:tcMar>
              <w:left w:w="28" w:type="dxa"/>
              <w:right w:w="28" w:type="dxa"/>
            </w:tcMar>
            <w:vAlign w:val="center"/>
          </w:tcPr>
          <w:p w14:paraId="28AC4894"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GCOMW1</w:t>
            </w:r>
          </w:p>
        </w:tc>
        <w:tc>
          <w:tcPr>
            <w:tcW w:w="805" w:type="dxa"/>
            <w:tcMar>
              <w:left w:w="28" w:type="dxa"/>
              <w:right w:w="28" w:type="dxa"/>
            </w:tcMar>
            <w:vAlign w:val="center"/>
          </w:tcPr>
          <w:p w14:paraId="74692124"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2012-present</w:t>
            </w:r>
          </w:p>
        </w:tc>
        <w:tc>
          <w:tcPr>
            <w:tcW w:w="496" w:type="dxa"/>
            <w:tcMar>
              <w:left w:w="28" w:type="dxa"/>
              <w:right w:w="28" w:type="dxa"/>
            </w:tcMar>
            <w:vAlign w:val="center"/>
          </w:tcPr>
          <w:p w14:paraId="002957F2"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w:t>
            </w:r>
          </w:p>
        </w:tc>
        <w:tc>
          <w:tcPr>
            <w:tcW w:w="600" w:type="dxa"/>
            <w:tcMar>
              <w:left w:w="28" w:type="dxa"/>
              <w:right w:w="28" w:type="dxa"/>
            </w:tcMar>
            <w:vAlign w:val="center"/>
          </w:tcPr>
          <w:p w14:paraId="4D1F87C0"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CS</w:t>
            </w:r>
          </w:p>
        </w:tc>
        <w:tc>
          <w:tcPr>
            <w:tcW w:w="381" w:type="dxa"/>
            <w:tcMar>
              <w:left w:w="28" w:type="dxa"/>
              <w:right w:w="28" w:type="dxa"/>
            </w:tcMar>
            <w:vAlign w:val="center"/>
          </w:tcPr>
          <w:p w14:paraId="4DA7AA5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377" w:type="dxa"/>
            <w:tcMar>
              <w:left w:w="28" w:type="dxa"/>
              <w:right w:w="28" w:type="dxa"/>
            </w:tcMar>
            <w:vAlign w:val="center"/>
          </w:tcPr>
          <w:p w14:paraId="343FA34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0868A1EF"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311902F3"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2792F5C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5" w:type="dxa"/>
            <w:tcMar>
              <w:left w:w="28" w:type="dxa"/>
              <w:right w:w="28" w:type="dxa"/>
            </w:tcMar>
            <w:vAlign w:val="center"/>
          </w:tcPr>
          <w:p w14:paraId="4BEC84E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4BB44E91"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5F36DBAD" w14:textId="77777777" w:rsidR="0031087C" w:rsidRPr="0031087C" w:rsidRDefault="0031087C" w:rsidP="00DD6D28">
            <w:pPr>
              <w:jc w:val="center"/>
              <w:rPr>
                <w:rFonts w:ascii="Times New Roman" w:hAnsi="Times New Roman" w:cs="Times New Roman"/>
                <w:lang w:val="en-GB"/>
              </w:rPr>
            </w:pPr>
          </w:p>
        </w:tc>
        <w:tc>
          <w:tcPr>
            <w:tcW w:w="464" w:type="dxa"/>
            <w:tcMar>
              <w:left w:w="28" w:type="dxa"/>
              <w:right w:w="28" w:type="dxa"/>
            </w:tcMar>
            <w:vAlign w:val="center"/>
          </w:tcPr>
          <w:p w14:paraId="5696753B" w14:textId="77777777" w:rsidR="0031087C" w:rsidRPr="0031087C" w:rsidRDefault="0031087C" w:rsidP="00DD6D28">
            <w:pPr>
              <w:jc w:val="center"/>
              <w:rPr>
                <w:rFonts w:ascii="Times New Roman" w:hAnsi="Times New Roman" w:cs="Times New Roman"/>
                <w:lang w:val="en-GB"/>
              </w:rPr>
            </w:pPr>
          </w:p>
        </w:tc>
        <w:tc>
          <w:tcPr>
            <w:tcW w:w="1055" w:type="dxa"/>
            <w:tcMar>
              <w:left w:w="28" w:type="dxa"/>
              <w:right w:w="28" w:type="dxa"/>
            </w:tcMar>
            <w:vAlign w:val="center"/>
          </w:tcPr>
          <w:p w14:paraId="651C3C29" w14:textId="77777777" w:rsidR="0031087C" w:rsidRPr="0031087C" w:rsidRDefault="0031087C" w:rsidP="00DD6D28">
            <w:pPr>
              <w:jc w:val="center"/>
              <w:rPr>
                <w:rFonts w:ascii="Times New Roman" w:hAnsi="Times New Roman" w:cs="Times New Roman"/>
                <w:lang w:val="en-GB"/>
              </w:rPr>
            </w:pPr>
          </w:p>
        </w:tc>
      </w:tr>
      <w:tr w:rsidR="0031087C" w:rsidRPr="0031087C" w14:paraId="46E3ACBE" w14:textId="77777777" w:rsidTr="00DD6D28">
        <w:tc>
          <w:tcPr>
            <w:tcW w:w="900" w:type="dxa"/>
            <w:tcMar>
              <w:left w:w="28" w:type="dxa"/>
              <w:right w:w="28" w:type="dxa"/>
            </w:tcMar>
            <w:vAlign w:val="center"/>
          </w:tcPr>
          <w:p w14:paraId="469E4D6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TMI</w:t>
            </w:r>
          </w:p>
        </w:tc>
        <w:tc>
          <w:tcPr>
            <w:tcW w:w="1393" w:type="dxa"/>
            <w:tcMar>
              <w:left w:w="28" w:type="dxa"/>
              <w:right w:w="28" w:type="dxa"/>
            </w:tcMar>
            <w:vAlign w:val="center"/>
          </w:tcPr>
          <w:p w14:paraId="420C41BC"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TRMM</w:t>
            </w:r>
          </w:p>
        </w:tc>
        <w:tc>
          <w:tcPr>
            <w:tcW w:w="805" w:type="dxa"/>
            <w:tcMar>
              <w:left w:w="28" w:type="dxa"/>
              <w:right w:w="28" w:type="dxa"/>
            </w:tcMar>
            <w:vAlign w:val="center"/>
          </w:tcPr>
          <w:p w14:paraId="6B42908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1997-2015</w:t>
            </w:r>
          </w:p>
        </w:tc>
        <w:tc>
          <w:tcPr>
            <w:tcW w:w="496" w:type="dxa"/>
            <w:tcMar>
              <w:left w:w="28" w:type="dxa"/>
              <w:right w:w="28" w:type="dxa"/>
            </w:tcMar>
            <w:vAlign w:val="center"/>
          </w:tcPr>
          <w:p w14:paraId="73B06775"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NSS</w:t>
            </w:r>
          </w:p>
        </w:tc>
        <w:tc>
          <w:tcPr>
            <w:tcW w:w="600" w:type="dxa"/>
            <w:tcMar>
              <w:left w:w="28" w:type="dxa"/>
              <w:right w:w="28" w:type="dxa"/>
            </w:tcMar>
            <w:vAlign w:val="center"/>
          </w:tcPr>
          <w:p w14:paraId="517DE59E"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CS</w:t>
            </w:r>
          </w:p>
        </w:tc>
        <w:tc>
          <w:tcPr>
            <w:tcW w:w="381" w:type="dxa"/>
            <w:tcMar>
              <w:left w:w="28" w:type="dxa"/>
              <w:right w:w="28" w:type="dxa"/>
            </w:tcMar>
            <w:vAlign w:val="center"/>
          </w:tcPr>
          <w:p w14:paraId="65DED0D0" w14:textId="77777777" w:rsidR="0031087C" w:rsidRPr="0031087C" w:rsidRDefault="0031087C" w:rsidP="00DD6D28">
            <w:pPr>
              <w:jc w:val="center"/>
              <w:rPr>
                <w:rFonts w:ascii="Times New Roman" w:hAnsi="Times New Roman" w:cs="Times New Roman"/>
                <w:lang w:val="en-GB"/>
              </w:rPr>
            </w:pPr>
          </w:p>
        </w:tc>
        <w:tc>
          <w:tcPr>
            <w:tcW w:w="377" w:type="dxa"/>
            <w:tcMar>
              <w:left w:w="28" w:type="dxa"/>
              <w:right w:w="28" w:type="dxa"/>
            </w:tcMar>
            <w:vAlign w:val="center"/>
          </w:tcPr>
          <w:p w14:paraId="2FFDA36A"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3072E9E8"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43843F4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24" w:type="dxa"/>
            <w:tcMar>
              <w:left w:w="28" w:type="dxa"/>
              <w:right w:w="28" w:type="dxa"/>
            </w:tcMar>
            <w:vAlign w:val="center"/>
          </w:tcPr>
          <w:p w14:paraId="437D348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5" w:type="dxa"/>
            <w:tcMar>
              <w:left w:w="28" w:type="dxa"/>
              <w:right w:w="28" w:type="dxa"/>
            </w:tcMar>
            <w:vAlign w:val="center"/>
          </w:tcPr>
          <w:p w14:paraId="35550ACA"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1A8BC8DE"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7FA5AC2F" w14:textId="77777777" w:rsidR="0031087C" w:rsidRPr="0031087C" w:rsidRDefault="0031087C" w:rsidP="00DD6D28">
            <w:pPr>
              <w:jc w:val="center"/>
              <w:rPr>
                <w:rFonts w:ascii="Times New Roman" w:hAnsi="Times New Roman" w:cs="Times New Roman"/>
                <w:lang w:val="en-GB"/>
              </w:rPr>
            </w:pPr>
          </w:p>
        </w:tc>
        <w:tc>
          <w:tcPr>
            <w:tcW w:w="464" w:type="dxa"/>
            <w:tcMar>
              <w:left w:w="28" w:type="dxa"/>
              <w:right w:w="28" w:type="dxa"/>
            </w:tcMar>
            <w:vAlign w:val="center"/>
          </w:tcPr>
          <w:p w14:paraId="11CB887B" w14:textId="77777777" w:rsidR="0031087C" w:rsidRPr="0031087C" w:rsidRDefault="0031087C" w:rsidP="00DD6D28">
            <w:pPr>
              <w:jc w:val="center"/>
              <w:rPr>
                <w:rFonts w:ascii="Times New Roman" w:hAnsi="Times New Roman" w:cs="Times New Roman"/>
                <w:lang w:val="en-GB"/>
              </w:rPr>
            </w:pPr>
          </w:p>
        </w:tc>
        <w:tc>
          <w:tcPr>
            <w:tcW w:w="1055" w:type="dxa"/>
            <w:tcMar>
              <w:left w:w="28" w:type="dxa"/>
              <w:right w:w="28" w:type="dxa"/>
            </w:tcMar>
            <w:vAlign w:val="center"/>
          </w:tcPr>
          <w:p w14:paraId="483F7E78" w14:textId="77777777" w:rsidR="0031087C" w:rsidRPr="0031087C" w:rsidRDefault="0031087C" w:rsidP="00DD6D28">
            <w:pPr>
              <w:jc w:val="center"/>
              <w:rPr>
                <w:rFonts w:ascii="Times New Roman" w:hAnsi="Times New Roman" w:cs="Times New Roman"/>
                <w:lang w:val="en-GB"/>
              </w:rPr>
            </w:pPr>
          </w:p>
        </w:tc>
      </w:tr>
      <w:tr w:rsidR="0031087C" w:rsidRPr="0031087C" w14:paraId="7216E3EA" w14:textId="77777777" w:rsidTr="00DD6D28">
        <w:tc>
          <w:tcPr>
            <w:tcW w:w="900" w:type="dxa"/>
            <w:tcMar>
              <w:left w:w="28" w:type="dxa"/>
              <w:right w:w="28" w:type="dxa"/>
            </w:tcMar>
            <w:vAlign w:val="center"/>
          </w:tcPr>
          <w:p w14:paraId="2766C520"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GMI</w:t>
            </w:r>
          </w:p>
        </w:tc>
        <w:tc>
          <w:tcPr>
            <w:tcW w:w="1393" w:type="dxa"/>
            <w:tcMar>
              <w:left w:w="28" w:type="dxa"/>
              <w:right w:w="28" w:type="dxa"/>
            </w:tcMar>
            <w:vAlign w:val="center"/>
          </w:tcPr>
          <w:p w14:paraId="2CA516C5"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GPM</w:t>
            </w:r>
          </w:p>
        </w:tc>
        <w:tc>
          <w:tcPr>
            <w:tcW w:w="805" w:type="dxa"/>
            <w:tcMar>
              <w:left w:w="28" w:type="dxa"/>
              <w:right w:w="28" w:type="dxa"/>
            </w:tcMar>
            <w:vAlign w:val="center"/>
          </w:tcPr>
          <w:p w14:paraId="54675B9B"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2015-present</w:t>
            </w:r>
          </w:p>
        </w:tc>
        <w:tc>
          <w:tcPr>
            <w:tcW w:w="496" w:type="dxa"/>
            <w:tcMar>
              <w:left w:w="28" w:type="dxa"/>
              <w:right w:w="28" w:type="dxa"/>
            </w:tcMar>
            <w:vAlign w:val="center"/>
          </w:tcPr>
          <w:p w14:paraId="1C32338F"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NSS</w:t>
            </w:r>
          </w:p>
        </w:tc>
        <w:tc>
          <w:tcPr>
            <w:tcW w:w="600" w:type="dxa"/>
            <w:tcMar>
              <w:left w:w="28" w:type="dxa"/>
              <w:right w:w="28" w:type="dxa"/>
            </w:tcMar>
            <w:vAlign w:val="center"/>
          </w:tcPr>
          <w:p w14:paraId="4CF0BE2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CS</w:t>
            </w:r>
          </w:p>
        </w:tc>
        <w:tc>
          <w:tcPr>
            <w:tcW w:w="381" w:type="dxa"/>
            <w:tcMar>
              <w:left w:w="28" w:type="dxa"/>
              <w:right w:w="28" w:type="dxa"/>
            </w:tcMar>
            <w:vAlign w:val="center"/>
          </w:tcPr>
          <w:p w14:paraId="4ABBC9C4" w14:textId="77777777" w:rsidR="0031087C" w:rsidRPr="0031087C" w:rsidRDefault="0031087C" w:rsidP="00DD6D28">
            <w:pPr>
              <w:jc w:val="center"/>
              <w:rPr>
                <w:rFonts w:ascii="Times New Roman" w:hAnsi="Times New Roman" w:cs="Times New Roman"/>
                <w:lang w:val="en-GB"/>
              </w:rPr>
            </w:pPr>
          </w:p>
        </w:tc>
        <w:tc>
          <w:tcPr>
            <w:tcW w:w="377" w:type="dxa"/>
            <w:tcMar>
              <w:left w:w="28" w:type="dxa"/>
              <w:right w:w="28" w:type="dxa"/>
            </w:tcMar>
            <w:vAlign w:val="center"/>
          </w:tcPr>
          <w:p w14:paraId="213837C0"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04BF8889"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42E5A3B2"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24" w:type="dxa"/>
            <w:tcMar>
              <w:left w:w="28" w:type="dxa"/>
              <w:right w:w="28" w:type="dxa"/>
            </w:tcMar>
            <w:vAlign w:val="center"/>
          </w:tcPr>
          <w:p w14:paraId="7EC5B8C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5" w:type="dxa"/>
            <w:tcMar>
              <w:left w:w="28" w:type="dxa"/>
              <w:right w:w="28" w:type="dxa"/>
            </w:tcMar>
            <w:vAlign w:val="center"/>
          </w:tcPr>
          <w:p w14:paraId="024EB7B0"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24" w:type="dxa"/>
            <w:tcMar>
              <w:left w:w="28" w:type="dxa"/>
              <w:right w:w="28" w:type="dxa"/>
            </w:tcMar>
            <w:vAlign w:val="center"/>
          </w:tcPr>
          <w:p w14:paraId="20E98520"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39A4DA38"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VH</w:t>
            </w:r>
          </w:p>
        </w:tc>
        <w:tc>
          <w:tcPr>
            <w:tcW w:w="464" w:type="dxa"/>
            <w:tcMar>
              <w:left w:w="28" w:type="dxa"/>
              <w:right w:w="28" w:type="dxa"/>
            </w:tcMar>
            <w:vAlign w:val="center"/>
          </w:tcPr>
          <w:p w14:paraId="04546CAA"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2V</w:t>
            </w:r>
          </w:p>
        </w:tc>
        <w:tc>
          <w:tcPr>
            <w:tcW w:w="1055" w:type="dxa"/>
            <w:tcMar>
              <w:left w:w="28" w:type="dxa"/>
              <w:right w:w="28" w:type="dxa"/>
            </w:tcMar>
            <w:vAlign w:val="center"/>
          </w:tcPr>
          <w:p w14:paraId="35D972D3" w14:textId="77777777" w:rsidR="0031087C" w:rsidRPr="0031087C" w:rsidRDefault="0031087C" w:rsidP="00DD6D28">
            <w:pPr>
              <w:jc w:val="center"/>
              <w:rPr>
                <w:rFonts w:ascii="Times New Roman" w:hAnsi="Times New Roman" w:cs="Times New Roman"/>
                <w:lang w:val="en-GB"/>
              </w:rPr>
            </w:pPr>
          </w:p>
        </w:tc>
      </w:tr>
      <w:tr w:rsidR="0031087C" w:rsidRPr="0031087C" w14:paraId="4A91A0DA" w14:textId="77777777" w:rsidTr="00DD6D28">
        <w:tc>
          <w:tcPr>
            <w:tcW w:w="900" w:type="dxa"/>
            <w:tcMar>
              <w:left w:w="28" w:type="dxa"/>
              <w:right w:w="28" w:type="dxa"/>
            </w:tcMar>
            <w:vAlign w:val="center"/>
          </w:tcPr>
          <w:p w14:paraId="73326AFC"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MWRI</w:t>
            </w:r>
          </w:p>
        </w:tc>
        <w:tc>
          <w:tcPr>
            <w:tcW w:w="1393" w:type="dxa"/>
            <w:tcMar>
              <w:left w:w="28" w:type="dxa"/>
              <w:right w:w="28" w:type="dxa"/>
            </w:tcMar>
            <w:vAlign w:val="center"/>
          </w:tcPr>
          <w:p w14:paraId="703F43CC"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FY3C</w:t>
            </w:r>
          </w:p>
        </w:tc>
        <w:tc>
          <w:tcPr>
            <w:tcW w:w="805" w:type="dxa"/>
            <w:tcMar>
              <w:left w:w="28" w:type="dxa"/>
              <w:right w:w="28" w:type="dxa"/>
            </w:tcMar>
            <w:vAlign w:val="center"/>
          </w:tcPr>
          <w:p w14:paraId="4618EBDC" w14:textId="77777777" w:rsidR="0031087C" w:rsidRPr="0031087C" w:rsidRDefault="0031087C" w:rsidP="00DD6D28">
            <w:pPr>
              <w:jc w:val="center"/>
              <w:rPr>
                <w:rFonts w:ascii="Times New Roman" w:hAnsi="Times New Roman" w:cs="Times New Roman"/>
                <w:lang w:val="en-GB"/>
              </w:rPr>
            </w:pPr>
          </w:p>
        </w:tc>
        <w:tc>
          <w:tcPr>
            <w:tcW w:w="496" w:type="dxa"/>
            <w:tcMar>
              <w:left w:w="28" w:type="dxa"/>
              <w:right w:w="28" w:type="dxa"/>
            </w:tcMar>
            <w:vAlign w:val="center"/>
          </w:tcPr>
          <w:p w14:paraId="451D2F6A"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w:t>
            </w:r>
          </w:p>
        </w:tc>
        <w:tc>
          <w:tcPr>
            <w:tcW w:w="600" w:type="dxa"/>
            <w:tcMar>
              <w:left w:w="28" w:type="dxa"/>
              <w:right w:w="28" w:type="dxa"/>
            </w:tcMar>
            <w:vAlign w:val="center"/>
          </w:tcPr>
          <w:p w14:paraId="0BB0BCD8"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CS</w:t>
            </w:r>
          </w:p>
        </w:tc>
        <w:tc>
          <w:tcPr>
            <w:tcW w:w="381" w:type="dxa"/>
            <w:tcMar>
              <w:left w:w="28" w:type="dxa"/>
              <w:right w:w="28" w:type="dxa"/>
            </w:tcMar>
            <w:vAlign w:val="center"/>
          </w:tcPr>
          <w:p w14:paraId="16495AF3" w14:textId="77777777" w:rsidR="0031087C" w:rsidRPr="0031087C" w:rsidRDefault="0031087C" w:rsidP="00DD6D28">
            <w:pPr>
              <w:jc w:val="center"/>
              <w:rPr>
                <w:rFonts w:ascii="Times New Roman" w:hAnsi="Times New Roman" w:cs="Times New Roman"/>
                <w:lang w:val="en-GB"/>
              </w:rPr>
            </w:pPr>
          </w:p>
        </w:tc>
        <w:tc>
          <w:tcPr>
            <w:tcW w:w="377" w:type="dxa"/>
            <w:tcMar>
              <w:left w:w="28" w:type="dxa"/>
              <w:right w:w="28" w:type="dxa"/>
            </w:tcMar>
            <w:vAlign w:val="center"/>
          </w:tcPr>
          <w:p w14:paraId="1732E3C3"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16586E42"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598A9937"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3524B882" w14:textId="77777777" w:rsidR="0031087C" w:rsidRPr="0031087C" w:rsidRDefault="0031087C" w:rsidP="00DD6D28">
            <w:pPr>
              <w:jc w:val="center"/>
              <w:rPr>
                <w:rFonts w:ascii="Times New Roman" w:hAnsi="Times New Roman" w:cs="Times New Roman"/>
                <w:lang w:val="en-GB"/>
              </w:rPr>
            </w:pPr>
          </w:p>
        </w:tc>
        <w:tc>
          <w:tcPr>
            <w:tcW w:w="425" w:type="dxa"/>
            <w:tcMar>
              <w:left w:w="28" w:type="dxa"/>
              <w:right w:w="28" w:type="dxa"/>
            </w:tcMar>
            <w:vAlign w:val="center"/>
          </w:tcPr>
          <w:p w14:paraId="5CC731C9"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60CDCEB3"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527F8B55" w14:textId="77777777" w:rsidR="0031087C" w:rsidRPr="0031087C" w:rsidRDefault="0031087C" w:rsidP="00DD6D28">
            <w:pPr>
              <w:jc w:val="center"/>
              <w:rPr>
                <w:rFonts w:ascii="Times New Roman" w:hAnsi="Times New Roman" w:cs="Times New Roman"/>
                <w:lang w:val="en-GB"/>
              </w:rPr>
            </w:pPr>
          </w:p>
        </w:tc>
        <w:tc>
          <w:tcPr>
            <w:tcW w:w="464" w:type="dxa"/>
            <w:tcMar>
              <w:left w:w="28" w:type="dxa"/>
              <w:right w:w="28" w:type="dxa"/>
            </w:tcMar>
            <w:vAlign w:val="center"/>
          </w:tcPr>
          <w:p w14:paraId="021121B6" w14:textId="77777777" w:rsidR="0031087C" w:rsidRPr="0031087C" w:rsidRDefault="0031087C" w:rsidP="00DD6D28">
            <w:pPr>
              <w:jc w:val="center"/>
              <w:rPr>
                <w:rFonts w:ascii="Times New Roman" w:hAnsi="Times New Roman" w:cs="Times New Roman"/>
                <w:lang w:val="en-GB"/>
              </w:rPr>
            </w:pPr>
          </w:p>
        </w:tc>
        <w:tc>
          <w:tcPr>
            <w:tcW w:w="1055" w:type="dxa"/>
            <w:tcMar>
              <w:left w:w="28" w:type="dxa"/>
              <w:right w:w="28" w:type="dxa"/>
            </w:tcMar>
            <w:vAlign w:val="center"/>
          </w:tcPr>
          <w:p w14:paraId="6646F0D2" w14:textId="77777777" w:rsidR="0031087C" w:rsidRPr="0031087C" w:rsidRDefault="0031087C" w:rsidP="00DD6D28">
            <w:pPr>
              <w:jc w:val="center"/>
              <w:rPr>
                <w:rFonts w:ascii="Times New Roman" w:hAnsi="Times New Roman" w:cs="Times New Roman"/>
                <w:lang w:val="en-GB"/>
              </w:rPr>
            </w:pPr>
          </w:p>
        </w:tc>
      </w:tr>
      <w:tr w:rsidR="0031087C" w:rsidRPr="0031087C" w14:paraId="4CCE6C94" w14:textId="77777777" w:rsidTr="00DD6D28">
        <w:tc>
          <w:tcPr>
            <w:tcW w:w="900" w:type="dxa"/>
            <w:tcMar>
              <w:left w:w="28" w:type="dxa"/>
              <w:right w:w="28" w:type="dxa"/>
            </w:tcMar>
            <w:vAlign w:val="center"/>
          </w:tcPr>
          <w:p w14:paraId="4FD49FA4"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AMSUB</w:t>
            </w:r>
          </w:p>
        </w:tc>
        <w:tc>
          <w:tcPr>
            <w:tcW w:w="1393" w:type="dxa"/>
            <w:tcMar>
              <w:left w:w="28" w:type="dxa"/>
              <w:right w:w="28" w:type="dxa"/>
            </w:tcMar>
            <w:vAlign w:val="center"/>
          </w:tcPr>
          <w:p w14:paraId="2AFD2541"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NOAA-15,16,17</w:t>
            </w:r>
          </w:p>
        </w:tc>
        <w:tc>
          <w:tcPr>
            <w:tcW w:w="805" w:type="dxa"/>
            <w:tcMar>
              <w:left w:w="28" w:type="dxa"/>
              <w:right w:w="28" w:type="dxa"/>
            </w:tcMar>
            <w:vAlign w:val="center"/>
          </w:tcPr>
          <w:p w14:paraId="4C8AFDD0"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1998-2010</w:t>
            </w:r>
          </w:p>
        </w:tc>
        <w:tc>
          <w:tcPr>
            <w:tcW w:w="496" w:type="dxa"/>
            <w:tcMar>
              <w:left w:w="28" w:type="dxa"/>
              <w:right w:w="28" w:type="dxa"/>
            </w:tcMar>
            <w:vAlign w:val="center"/>
          </w:tcPr>
          <w:p w14:paraId="0B37EE2E"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w:t>
            </w:r>
          </w:p>
        </w:tc>
        <w:tc>
          <w:tcPr>
            <w:tcW w:w="600" w:type="dxa"/>
            <w:tcMar>
              <w:left w:w="28" w:type="dxa"/>
              <w:right w:w="28" w:type="dxa"/>
            </w:tcMar>
            <w:vAlign w:val="center"/>
          </w:tcPr>
          <w:p w14:paraId="7BB91779"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XT</w:t>
            </w:r>
          </w:p>
        </w:tc>
        <w:tc>
          <w:tcPr>
            <w:tcW w:w="381" w:type="dxa"/>
            <w:tcMar>
              <w:left w:w="28" w:type="dxa"/>
              <w:right w:w="28" w:type="dxa"/>
            </w:tcMar>
            <w:vAlign w:val="center"/>
          </w:tcPr>
          <w:p w14:paraId="06C68914" w14:textId="77777777" w:rsidR="0031087C" w:rsidRPr="0031087C" w:rsidRDefault="0031087C" w:rsidP="00DD6D28">
            <w:pPr>
              <w:jc w:val="center"/>
              <w:rPr>
                <w:rFonts w:ascii="Times New Roman" w:hAnsi="Times New Roman" w:cs="Times New Roman"/>
                <w:lang w:val="en-GB"/>
              </w:rPr>
            </w:pPr>
          </w:p>
        </w:tc>
        <w:tc>
          <w:tcPr>
            <w:tcW w:w="377" w:type="dxa"/>
            <w:tcMar>
              <w:left w:w="28" w:type="dxa"/>
              <w:right w:w="28" w:type="dxa"/>
            </w:tcMar>
            <w:vAlign w:val="center"/>
          </w:tcPr>
          <w:p w14:paraId="09856B28"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5E6C9B6C"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0793596D"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3ADA603F" w14:textId="77777777" w:rsidR="0031087C" w:rsidRPr="0031087C" w:rsidRDefault="0031087C" w:rsidP="00DD6D28">
            <w:pPr>
              <w:jc w:val="center"/>
              <w:rPr>
                <w:rFonts w:ascii="Times New Roman" w:hAnsi="Times New Roman" w:cs="Times New Roman"/>
                <w:lang w:val="en-GB"/>
              </w:rPr>
            </w:pPr>
          </w:p>
        </w:tc>
        <w:tc>
          <w:tcPr>
            <w:tcW w:w="425" w:type="dxa"/>
            <w:tcMar>
              <w:left w:w="28" w:type="dxa"/>
              <w:right w:w="28" w:type="dxa"/>
            </w:tcMar>
            <w:vAlign w:val="center"/>
          </w:tcPr>
          <w:p w14:paraId="66AB2CD2"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24" w:type="dxa"/>
            <w:tcMar>
              <w:left w:w="28" w:type="dxa"/>
              <w:right w:w="28" w:type="dxa"/>
            </w:tcMar>
            <w:vAlign w:val="center"/>
          </w:tcPr>
          <w:p w14:paraId="4FE36F9F"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633DFFDA"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64" w:type="dxa"/>
            <w:tcMar>
              <w:left w:w="28" w:type="dxa"/>
              <w:right w:w="28" w:type="dxa"/>
            </w:tcMar>
            <w:vAlign w:val="center"/>
          </w:tcPr>
          <w:p w14:paraId="5C8D26E9"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3V</w:t>
            </w:r>
          </w:p>
        </w:tc>
        <w:tc>
          <w:tcPr>
            <w:tcW w:w="1055" w:type="dxa"/>
            <w:tcMar>
              <w:left w:w="28" w:type="dxa"/>
              <w:right w:w="28" w:type="dxa"/>
            </w:tcMar>
            <w:vAlign w:val="center"/>
          </w:tcPr>
          <w:p w14:paraId="2E1A94E2"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16x16*</w:t>
            </w:r>
          </w:p>
        </w:tc>
      </w:tr>
      <w:tr w:rsidR="0031087C" w:rsidRPr="0031087C" w14:paraId="7D575E49" w14:textId="77777777" w:rsidTr="00DD6D28">
        <w:tc>
          <w:tcPr>
            <w:tcW w:w="900" w:type="dxa"/>
            <w:tcMar>
              <w:left w:w="28" w:type="dxa"/>
              <w:right w:w="28" w:type="dxa"/>
            </w:tcMar>
            <w:vAlign w:val="center"/>
          </w:tcPr>
          <w:p w14:paraId="262858BC"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MHS</w:t>
            </w:r>
          </w:p>
        </w:tc>
        <w:tc>
          <w:tcPr>
            <w:tcW w:w="1393" w:type="dxa"/>
            <w:tcMar>
              <w:left w:w="28" w:type="dxa"/>
              <w:right w:w="28" w:type="dxa"/>
            </w:tcMar>
            <w:vAlign w:val="center"/>
          </w:tcPr>
          <w:p w14:paraId="74E0FE82"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NOAA-18,19</w:t>
            </w:r>
          </w:p>
          <w:p w14:paraId="7690B5B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MetOpA,B,C</w:t>
            </w:r>
          </w:p>
        </w:tc>
        <w:tc>
          <w:tcPr>
            <w:tcW w:w="805" w:type="dxa"/>
            <w:tcMar>
              <w:left w:w="28" w:type="dxa"/>
              <w:right w:w="28" w:type="dxa"/>
            </w:tcMar>
            <w:vAlign w:val="center"/>
          </w:tcPr>
          <w:p w14:paraId="2898FEE2"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2005-present</w:t>
            </w:r>
          </w:p>
        </w:tc>
        <w:tc>
          <w:tcPr>
            <w:tcW w:w="496" w:type="dxa"/>
            <w:tcMar>
              <w:left w:w="28" w:type="dxa"/>
              <w:right w:w="28" w:type="dxa"/>
            </w:tcMar>
            <w:vAlign w:val="center"/>
          </w:tcPr>
          <w:p w14:paraId="1076FB3F"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w:t>
            </w:r>
          </w:p>
        </w:tc>
        <w:tc>
          <w:tcPr>
            <w:tcW w:w="600" w:type="dxa"/>
            <w:tcMar>
              <w:left w:w="28" w:type="dxa"/>
              <w:right w:w="28" w:type="dxa"/>
            </w:tcMar>
            <w:vAlign w:val="center"/>
          </w:tcPr>
          <w:p w14:paraId="3F915CE1"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XT</w:t>
            </w:r>
          </w:p>
        </w:tc>
        <w:tc>
          <w:tcPr>
            <w:tcW w:w="381" w:type="dxa"/>
            <w:tcMar>
              <w:left w:w="28" w:type="dxa"/>
              <w:right w:w="28" w:type="dxa"/>
            </w:tcMar>
            <w:vAlign w:val="center"/>
          </w:tcPr>
          <w:p w14:paraId="46A4F808" w14:textId="77777777" w:rsidR="0031087C" w:rsidRPr="0031087C" w:rsidRDefault="0031087C" w:rsidP="00DD6D28">
            <w:pPr>
              <w:jc w:val="center"/>
              <w:rPr>
                <w:rFonts w:ascii="Times New Roman" w:hAnsi="Times New Roman" w:cs="Times New Roman"/>
                <w:lang w:val="en-GB"/>
              </w:rPr>
            </w:pPr>
          </w:p>
        </w:tc>
        <w:tc>
          <w:tcPr>
            <w:tcW w:w="377" w:type="dxa"/>
            <w:tcMar>
              <w:left w:w="28" w:type="dxa"/>
              <w:right w:w="28" w:type="dxa"/>
            </w:tcMar>
            <w:vAlign w:val="center"/>
          </w:tcPr>
          <w:p w14:paraId="41CC3202"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51A74E2B"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1A6EA07D"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210F9F39" w14:textId="77777777" w:rsidR="0031087C" w:rsidRPr="0031087C" w:rsidRDefault="0031087C" w:rsidP="00DD6D28">
            <w:pPr>
              <w:jc w:val="center"/>
              <w:rPr>
                <w:rFonts w:ascii="Times New Roman" w:hAnsi="Times New Roman" w:cs="Times New Roman"/>
                <w:lang w:val="en-GB"/>
              </w:rPr>
            </w:pPr>
          </w:p>
        </w:tc>
        <w:tc>
          <w:tcPr>
            <w:tcW w:w="425" w:type="dxa"/>
            <w:tcMar>
              <w:left w:w="28" w:type="dxa"/>
              <w:right w:w="28" w:type="dxa"/>
            </w:tcMar>
            <w:vAlign w:val="center"/>
          </w:tcPr>
          <w:p w14:paraId="6F5C0FF1"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24" w:type="dxa"/>
            <w:tcMar>
              <w:left w:w="28" w:type="dxa"/>
              <w:right w:w="28" w:type="dxa"/>
            </w:tcMar>
            <w:vAlign w:val="center"/>
          </w:tcPr>
          <w:p w14:paraId="39DC8045"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5B31AA4F"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64" w:type="dxa"/>
            <w:tcMar>
              <w:left w:w="28" w:type="dxa"/>
              <w:right w:w="28" w:type="dxa"/>
            </w:tcMar>
            <w:vAlign w:val="center"/>
          </w:tcPr>
          <w:p w14:paraId="1B5F9156"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2HV</w:t>
            </w:r>
          </w:p>
        </w:tc>
        <w:tc>
          <w:tcPr>
            <w:tcW w:w="1055" w:type="dxa"/>
            <w:tcMar>
              <w:left w:w="28" w:type="dxa"/>
              <w:right w:w="28" w:type="dxa"/>
            </w:tcMar>
            <w:vAlign w:val="center"/>
          </w:tcPr>
          <w:p w14:paraId="3C5754A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16x16*</w:t>
            </w:r>
          </w:p>
        </w:tc>
      </w:tr>
      <w:tr w:rsidR="0031087C" w:rsidRPr="0031087C" w14:paraId="38DAE263" w14:textId="77777777" w:rsidTr="00DD6D28">
        <w:tc>
          <w:tcPr>
            <w:tcW w:w="900" w:type="dxa"/>
            <w:tcMar>
              <w:left w:w="28" w:type="dxa"/>
              <w:right w:w="28" w:type="dxa"/>
            </w:tcMar>
            <w:vAlign w:val="center"/>
          </w:tcPr>
          <w:p w14:paraId="1BC90BA3"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ATMS</w:t>
            </w:r>
          </w:p>
        </w:tc>
        <w:tc>
          <w:tcPr>
            <w:tcW w:w="1393" w:type="dxa"/>
            <w:tcMar>
              <w:left w:w="28" w:type="dxa"/>
              <w:right w:w="28" w:type="dxa"/>
            </w:tcMar>
            <w:vAlign w:val="center"/>
          </w:tcPr>
          <w:p w14:paraId="0AD01C19"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NOAA-20 NPP</w:t>
            </w:r>
          </w:p>
        </w:tc>
        <w:tc>
          <w:tcPr>
            <w:tcW w:w="805" w:type="dxa"/>
            <w:tcMar>
              <w:left w:w="28" w:type="dxa"/>
              <w:right w:w="28" w:type="dxa"/>
            </w:tcMar>
            <w:vAlign w:val="center"/>
          </w:tcPr>
          <w:p w14:paraId="6CD2A12E"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2011-present</w:t>
            </w:r>
          </w:p>
        </w:tc>
        <w:tc>
          <w:tcPr>
            <w:tcW w:w="496" w:type="dxa"/>
            <w:tcMar>
              <w:left w:w="28" w:type="dxa"/>
              <w:right w:w="28" w:type="dxa"/>
            </w:tcMar>
            <w:vAlign w:val="center"/>
          </w:tcPr>
          <w:p w14:paraId="677E4118"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w:t>
            </w:r>
          </w:p>
        </w:tc>
        <w:tc>
          <w:tcPr>
            <w:tcW w:w="600" w:type="dxa"/>
            <w:tcMar>
              <w:left w:w="28" w:type="dxa"/>
              <w:right w:w="28" w:type="dxa"/>
            </w:tcMar>
            <w:vAlign w:val="center"/>
          </w:tcPr>
          <w:p w14:paraId="71941866"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XT</w:t>
            </w:r>
          </w:p>
        </w:tc>
        <w:tc>
          <w:tcPr>
            <w:tcW w:w="381" w:type="dxa"/>
            <w:tcMar>
              <w:left w:w="28" w:type="dxa"/>
              <w:right w:w="28" w:type="dxa"/>
            </w:tcMar>
            <w:vAlign w:val="center"/>
          </w:tcPr>
          <w:p w14:paraId="5978E35C" w14:textId="77777777" w:rsidR="0031087C" w:rsidRPr="0031087C" w:rsidRDefault="0031087C" w:rsidP="00DD6D28">
            <w:pPr>
              <w:jc w:val="center"/>
              <w:rPr>
                <w:rFonts w:ascii="Times New Roman" w:hAnsi="Times New Roman" w:cs="Times New Roman"/>
                <w:lang w:val="en-GB"/>
              </w:rPr>
            </w:pPr>
          </w:p>
        </w:tc>
        <w:tc>
          <w:tcPr>
            <w:tcW w:w="377" w:type="dxa"/>
            <w:tcMar>
              <w:left w:w="28" w:type="dxa"/>
              <w:right w:w="28" w:type="dxa"/>
            </w:tcMar>
            <w:vAlign w:val="center"/>
          </w:tcPr>
          <w:p w14:paraId="0DB72641"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46433952"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1BFAD0F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24" w:type="dxa"/>
            <w:tcMar>
              <w:left w:w="28" w:type="dxa"/>
              <w:right w:w="28" w:type="dxa"/>
            </w:tcMar>
            <w:vAlign w:val="center"/>
          </w:tcPr>
          <w:p w14:paraId="0030375B"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25" w:type="dxa"/>
            <w:tcMar>
              <w:left w:w="28" w:type="dxa"/>
              <w:right w:w="28" w:type="dxa"/>
            </w:tcMar>
            <w:vAlign w:val="center"/>
          </w:tcPr>
          <w:p w14:paraId="54C84F6F"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V</w:t>
            </w:r>
          </w:p>
        </w:tc>
        <w:tc>
          <w:tcPr>
            <w:tcW w:w="424" w:type="dxa"/>
            <w:tcMar>
              <w:left w:w="28" w:type="dxa"/>
              <w:right w:w="28" w:type="dxa"/>
            </w:tcMar>
            <w:vAlign w:val="center"/>
          </w:tcPr>
          <w:p w14:paraId="239C4A11"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3DD22FE3"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H</w:t>
            </w:r>
          </w:p>
        </w:tc>
        <w:tc>
          <w:tcPr>
            <w:tcW w:w="464" w:type="dxa"/>
            <w:tcMar>
              <w:left w:w="28" w:type="dxa"/>
              <w:right w:w="28" w:type="dxa"/>
            </w:tcMar>
            <w:vAlign w:val="center"/>
          </w:tcPr>
          <w:p w14:paraId="4383FCC5"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5H</w:t>
            </w:r>
          </w:p>
        </w:tc>
        <w:tc>
          <w:tcPr>
            <w:tcW w:w="1055" w:type="dxa"/>
            <w:tcMar>
              <w:left w:w="28" w:type="dxa"/>
              <w:right w:w="28" w:type="dxa"/>
            </w:tcMar>
            <w:vAlign w:val="center"/>
          </w:tcPr>
          <w:p w14:paraId="3984DB39"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16x16*</w:t>
            </w:r>
          </w:p>
        </w:tc>
      </w:tr>
      <w:tr w:rsidR="0031087C" w:rsidRPr="0031087C" w14:paraId="3627C146" w14:textId="77777777" w:rsidTr="00DD6D28">
        <w:tc>
          <w:tcPr>
            <w:tcW w:w="900" w:type="dxa"/>
            <w:tcMar>
              <w:left w:w="28" w:type="dxa"/>
              <w:right w:w="28" w:type="dxa"/>
            </w:tcMar>
            <w:vAlign w:val="center"/>
          </w:tcPr>
          <w:p w14:paraId="402BD126"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SAPHIR</w:t>
            </w:r>
          </w:p>
        </w:tc>
        <w:tc>
          <w:tcPr>
            <w:tcW w:w="1393" w:type="dxa"/>
            <w:tcMar>
              <w:left w:w="28" w:type="dxa"/>
              <w:right w:w="28" w:type="dxa"/>
            </w:tcMar>
            <w:vAlign w:val="center"/>
          </w:tcPr>
          <w:p w14:paraId="6C0368D5"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Megha-Tropiques</w:t>
            </w:r>
          </w:p>
        </w:tc>
        <w:tc>
          <w:tcPr>
            <w:tcW w:w="805" w:type="dxa"/>
            <w:tcMar>
              <w:left w:w="28" w:type="dxa"/>
              <w:right w:w="28" w:type="dxa"/>
            </w:tcMar>
            <w:vAlign w:val="center"/>
          </w:tcPr>
          <w:p w14:paraId="59D99EE6"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2011-present</w:t>
            </w:r>
          </w:p>
        </w:tc>
        <w:tc>
          <w:tcPr>
            <w:tcW w:w="496" w:type="dxa"/>
            <w:tcMar>
              <w:left w:w="28" w:type="dxa"/>
              <w:right w:w="28" w:type="dxa"/>
            </w:tcMar>
            <w:vAlign w:val="center"/>
          </w:tcPr>
          <w:p w14:paraId="0CB1D093"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NSS</w:t>
            </w:r>
          </w:p>
        </w:tc>
        <w:tc>
          <w:tcPr>
            <w:tcW w:w="600" w:type="dxa"/>
            <w:tcMar>
              <w:left w:w="28" w:type="dxa"/>
              <w:right w:w="28" w:type="dxa"/>
            </w:tcMar>
            <w:vAlign w:val="center"/>
          </w:tcPr>
          <w:p w14:paraId="1C9B43EA"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XT</w:t>
            </w:r>
          </w:p>
        </w:tc>
        <w:tc>
          <w:tcPr>
            <w:tcW w:w="381" w:type="dxa"/>
            <w:tcMar>
              <w:left w:w="28" w:type="dxa"/>
              <w:right w:w="28" w:type="dxa"/>
            </w:tcMar>
            <w:vAlign w:val="center"/>
          </w:tcPr>
          <w:p w14:paraId="0B891771" w14:textId="77777777" w:rsidR="0031087C" w:rsidRPr="0031087C" w:rsidRDefault="0031087C" w:rsidP="00DD6D28">
            <w:pPr>
              <w:jc w:val="center"/>
              <w:rPr>
                <w:rFonts w:ascii="Times New Roman" w:hAnsi="Times New Roman" w:cs="Times New Roman"/>
                <w:lang w:val="en-GB"/>
              </w:rPr>
            </w:pPr>
          </w:p>
        </w:tc>
        <w:tc>
          <w:tcPr>
            <w:tcW w:w="377" w:type="dxa"/>
            <w:tcMar>
              <w:left w:w="28" w:type="dxa"/>
              <w:right w:w="28" w:type="dxa"/>
            </w:tcMar>
            <w:vAlign w:val="center"/>
          </w:tcPr>
          <w:p w14:paraId="2554FCB4"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486F5723"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726EBA12"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1CE53502" w14:textId="77777777" w:rsidR="0031087C" w:rsidRPr="0031087C" w:rsidRDefault="0031087C" w:rsidP="00DD6D28">
            <w:pPr>
              <w:jc w:val="center"/>
              <w:rPr>
                <w:rFonts w:ascii="Times New Roman" w:hAnsi="Times New Roman" w:cs="Times New Roman"/>
                <w:lang w:val="en-GB"/>
              </w:rPr>
            </w:pPr>
          </w:p>
        </w:tc>
        <w:tc>
          <w:tcPr>
            <w:tcW w:w="425" w:type="dxa"/>
            <w:tcMar>
              <w:left w:w="28" w:type="dxa"/>
              <w:right w:w="28" w:type="dxa"/>
            </w:tcMar>
            <w:vAlign w:val="center"/>
          </w:tcPr>
          <w:p w14:paraId="202F59EE"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5399CEE2"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4EA2A29F" w14:textId="77777777" w:rsidR="0031087C" w:rsidRPr="0031087C" w:rsidRDefault="0031087C" w:rsidP="00DD6D28">
            <w:pPr>
              <w:jc w:val="center"/>
              <w:rPr>
                <w:rFonts w:ascii="Times New Roman" w:hAnsi="Times New Roman" w:cs="Times New Roman"/>
                <w:lang w:val="en-GB"/>
              </w:rPr>
            </w:pPr>
          </w:p>
        </w:tc>
        <w:tc>
          <w:tcPr>
            <w:tcW w:w="464" w:type="dxa"/>
            <w:tcMar>
              <w:left w:w="28" w:type="dxa"/>
              <w:right w:w="28" w:type="dxa"/>
            </w:tcMar>
            <w:vAlign w:val="center"/>
          </w:tcPr>
          <w:p w14:paraId="50458487"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6H</w:t>
            </w:r>
          </w:p>
        </w:tc>
        <w:tc>
          <w:tcPr>
            <w:tcW w:w="1055" w:type="dxa"/>
            <w:tcMar>
              <w:left w:w="28" w:type="dxa"/>
              <w:right w:w="28" w:type="dxa"/>
            </w:tcMar>
            <w:vAlign w:val="center"/>
          </w:tcPr>
          <w:p w14:paraId="15FA15EC"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10x10*</w:t>
            </w:r>
          </w:p>
        </w:tc>
      </w:tr>
      <w:tr w:rsidR="0031087C" w:rsidRPr="0031087C" w14:paraId="48409DCB" w14:textId="77777777" w:rsidTr="00DD6D28">
        <w:tc>
          <w:tcPr>
            <w:tcW w:w="900" w:type="dxa"/>
            <w:tcMar>
              <w:left w:w="28" w:type="dxa"/>
              <w:right w:w="28" w:type="dxa"/>
            </w:tcMar>
            <w:vAlign w:val="center"/>
          </w:tcPr>
          <w:p w14:paraId="2E2E594C"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MWHS</w:t>
            </w:r>
          </w:p>
        </w:tc>
        <w:tc>
          <w:tcPr>
            <w:tcW w:w="1393" w:type="dxa"/>
            <w:tcMar>
              <w:left w:w="28" w:type="dxa"/>
              <w:right w:w="28" w:type="dxa"/>
            </w:tcMar>
            <w:vAlign w:val="center"/>
          </w:tcPr>
          <w:p w14:paraId="43247B4C"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FY3C</w:t>
            </w:r>
          </w:p>
        </w:tc>
        <w:tc>
          <w:tcPr>
            <w:tcW w:w="805" w:type="dxa"/>
            <w:tcMar>
              <w:left w:w="28" w:type="dxa"/>
              <w:right w:w="28" w:type="dxa"/>
            </w:tcMar>
            <w:vAlign w:val="center"/>
          </w:tcPr>
          <w:p w14:paraId="699ADF69" w14:textId="77777777" w:rsidR="0031087C" w:rsidRPr="0031087C" w:rsidRDefault="0031087C" w:rsidP="00DD6D28">
            <w:pPr>
              <w:jc w:val="center"/>
              <w:rPr>
                <w:rFonts w:ascii="Times New Roman" w:hAnsi="Times New Roman" w:cs="Times New Roman"/>
                <w:lang w:val="en-GB"/>
              </w:rPr>
            </w:pPr>
          </w:p>
        </w:tc>
        <w:tc>
          <w:tcPr>
            <w:tcW w:w="496" w:type="dxa"/>
            <w:tcMar>
              <w:left w:w="28" w:type="dxa"/>
              <w:right w:w="28" w:type="dxa"/>
            </w:tcMar>
            <w:vAlign w:val="center"/>
          </w:tcPr>
          <w:p w14:paraId="75799FF3"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SS</w:t>
            </w:r>
          </w:p>
        </w:tc>
        <w:tc>
          <w:tcPr>
            <w:tcW w:w="600" w:type="dxa"/>
            <w:tcMar>
              <w:left w:w="28" w:type="dxa"/>
              <w:right w:w="28" w:type="dxa"/>
            </w:tcMar>
            <w:vAlign w:val="center"/>
          </w:tcPr>
          <w:p w14:paraId="55FA2131"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XT</w:t>
            </w:r>
          </w:p>
        </w:tc>
        <w:tc>
          <w:tcPr>
            <w:tcW w:w="381" w:type="dxa"/>
            <w:tcMar>
              <w:left w:w="28" w:type="dxa"/>
              <w:right w:w="28" w:type="dxa"/>
            </w:tcMar>
            <w:vAlign w:val="center"/>
          </w:tcPr>
          <w:p w14:paraId="77D82EA3" w14:textId="77777777" w:rsidR="0031087C" w:rsidRPr="0031087C" w:rsidRDefault="0031087C" w:rsidP="00DD6D28">
            <w:pPr>
              <w:jc w:val="center"/>
              <w:rPr>
                <w:rFonts w:ascii="Times New Roman" w:hAnsi="Times New Roman" w:cs="Times New Roman"/>
                <w:lang w:val="en-GB"/>
              </w:rPr>
            </w:pPr>
          </w:p>
        </w:tc>
        <w:tc>
          <w:tcPr>
            <w:tcW w:w="377" w:type="dxa"/>
            <w:tcMar>
              <w:left w:w="28" w:type="dxa"/>
              <w:right w:w="28" w:type="dxa"/>
            </w:tcMar>
            <w:vAlign w:val="center"/>
          </w:tcPr>
          <w:p w14:paraId="3B821B40"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095C3FCB"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3308048C"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55A3325E" w14:textId="77777777" w:rsidR="0031087C" w:rsidRPr="0031087C" w:rsidRDefault="0031087C" w:rsidP="00DD6D28">
            <w:pPr>
              <w:jc w:val="center"/>
              <w:rPr>
                <w:rFonts w:ascii="Times New Roman" w:hAnsi="Times New Roman" w:cs="Times New Roman"/>
                <w:lang w:val="en-GB"/>
              </w:rPr>
            </w:pPr>
          </w:p>
        </w:tc>
        <w:tc>
          <w:tcPr>
            <w:tcW w:w="425" w:type="dxa"/>
            <w:tcMar>
              <w:left w:w="28" w:type="dxa"/>
              <w:right w:w="28" w:type="dxa"/>
            </w:tcMar>
            <w:vAlign w:val="center"/>
          </w:tcPr>
          <w:p w14:paraId="70D0333C"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7E4A84FF" w14:textId="77777777" w:rsidR="0031087C" w:rsidRPr="0031087C" w:rsidRDefault="0031087C" w:rsidP="00DD6D28">
            <w:pPr>
              <w:jc w:val="center"/>
              <w:rPr>
                <w:rFonts w:ascii="Times New Roman" w:hAnsi="Times New Roman" w:cs="Times New Roman"/>
                <w:lang w:val="en-GB"/>
              </w:rPr>
            </w:pPr>
          </w:p>
        </w:tc>
        <w:tc>
          <w:tcPr>
            <w:tcW w:w="424" w:type="dxa"/>
            <w:tcMar>
              <w:left w:w="28" w:type="dxa"/>
              <w:right w:w="28" w:type="dxa"/>
            </w:tcMar>
            <w:vAlign w:val="center"/>
          </w:tcPr>
          <w:p w14:paraId="0BDD22C0" w14:textId="77777777" w:rsidR="0031087C" w:rsidRPr="0031087C" w:rsidRDefault="0031087C" w:rsidP="00DD6D28">
            <w:pPr>
              <w:jc w:val="center"/>
              <w:rPr>
                <w:rFonts w:ascii="Times New Roman" w:hAnsi="Times New Roman" w:cs="Times New Roman"/>
                <w:lang w:val="en-GB"/>
              </w:rPr>
            </w:pPr>
          </w:p>
        </w:tc>
        <w:tc>
          <w:tcPr>
            <w:tcW w:w="464" w:type="dxa"/>
            <w:tcMar>
              <w:left w:w="28" w:type="dxa"/>
              <w:right w:w="28" w:type="dxa"/>
            </w:tcMar>
            <w:vAlign w:val="center"/>
          </w:tcPr>
          <w:p w14:paraId="3D8AD9D2" w14:textId="77777777" w:rsidR="0031087C" w:rsidRPr="0031087C" w:rsidRDefault="0031087C" w:rsidP="00DD6D28">
            <w:pPr>
              <w:jc w:val="center"/>
              <w:rPr>
                <w:rFonts w:ascii="Times New Roman" w:hAnsi="Times New Roman" w:cs="Times New Roman"/>
                <w:lang w:val="en-GB"/>
              </w:rPr>
            </w:pPr>
          </w:p>
        </w:tc>
        <w:tc>
          <w:tcPr>
            <w:tcW w:w="1055" w:type="dxa"/>
            <w:tcMar>
              <w:left w:w="28" w:type="dxa"/>
              <w:right w:w="28" w:type="dxa"/>
            </w:tcMar>
            <w:vAlign w:val="center"/>
          </w:tcPr>
          <w:p w14:paraId="12D31E5D" w14:textId="77777777" w:rsidR="0031087C" w:rsidRPr="0031087C" w:rsidRDefault="0031087C" w:rsidP="00DD6D28">
            <w:pPr>
              <w:jc w:val="center"/>
              <w:rPr>
                <w:rFonts w:ascii="Times New Roman" w:hAnsi="Times New Roman" w:cs="Times New Roman"/>
                <w:lang w:val="en-GB"/>
              </w:rPr>
            </w:pPr>
            <w:r w:rsidRPr="0031087C">
              <w:rPr>
                <w:rFonts w:ascii="Times New Roman" w:hAnsi="Times New Roman" w:cs="Times New Roman"/>
                <w:lang w:val="en-GB"/>
              </w:rPr>
              <w:t>16x16*</w:t>
            </w:r>
          </w:p>
        </w:tc>
      </w:tr>
    </w:tbl>
    <w:p w14:paraId="09A2A905" w14:textId="403AD4FF" w:rsidR="006009E5" w:rsidRDefault="006009E5" w:rsidP="00EB025A">
      <w:pPr>
        <w:rPr>
          <w:rFonts w:ascii="Times New Roman" w:hAnsi="Times New Roman" w:cs="Times New Roman"/>
          <w:sz w:val="24"/>
          <w:szCs w:val="24"/>
        </w:rPr>
      </w:pPr>
    </w:p>
    <w:p w14:paraId="7ACECCED" w14:textId="3461E670" w:rsidR="00EB025A" w:rsidRPr="00EB025A" w:rsidRDefault="00EB025A" w:rsidP="006009E5">
      <w:pPr>
        <w:jc w:val="both"/>
        <w:rPr>
          <w:rFonts w:ascii="Times New Roman" w:hAnsi="Times New Roman" w:cs="Times New Roman"/>
          <w:sz w:val="24"/>
          <w:szCs w:val="24"/>
        </w:rPr>
      </w:pPr>
      <w:r w:rsidRPr="00EB025A">
        <w:rPr>
          <w:rFonts w:ascii="Times New Roman" w:hAnsi="Times New Roman" w:cs="Times New Roman"/>
          <w:sz w:val="24"/>
          <w:szCs w:val="24"/>
        </w:rPr>
        <w:t>Through the exploitation of the observations from multiple satellite sensors fine spatial and temporal resolution precipitation products are possible, typically around 10-km, 30-minute or finer. Some techniques rely upon relating IR observations to surface gauge measurements, such as CHIRPS (Funk et al.</w:t>
      </w:r>
      <w:r w:rsidR="006009E5">
        <w:rPr>
          <w:rFonts w:ascii="Times New Roman" w:hAnsi="Times New Roman" w:cs="Times New Roman"/>
          <w:sz w:val="24"/>
          <w:szCs w:val="24"/>
        </w:rPr>
        <w:t xml:space="preserve"> </w:t>
      </w:r>
      <w:r w:rsidRPr="00EB025A">
        <w:rPr>
          <w:rFonts w:ascii="Times New Roman" w:hAnsi="Times New Roman" w:cs="Times New Roman"/>
          <w:sz w:val="24"/>
          <w:szCs w:val="24"/>
        </w:rPr>
        <w:t>2020) or TAMSAT (Maidment et al. 2015). Other techniques combine the more direct observations of the passive microwave observations, with the less direct but more frequent/regular infrared observations. This may be through the calibration of the IR observations by the PMW retrievals (e.g. PERSIANN, see</w:t>
      </w:r>
      <w:r w:rsidR="006009E5">
        <w:rPr>
          <w:rFonts w:ascii="Times New Roman" w:hAnsi="Times New Roman" w:cs="Times New Roman"/>
          <w:sz w:val="24"/>
          <w:szCs w:val="24"/>
        </w:rPr>
        <w:t xml:space="preserve"> </w:t>
      </w:r>
      <w:r w:rsidRPr="00EB025A">
        <w:rPr>
          <w:rFonts w:ascii="Times New Roman" w:hAnsi="Times New Roman" w:cs="Times New Roman"/>
          <w:sz w:val="24"/>
          <w:szCs w:val="24"/>
        </w:rPr>
        <w:t>Hsu et al. 2020), or through the morphing of PMW retrievals using IR (or model)-derived motion vectors, such as the CPC CMORPH technique (Joyce et al. 2004), the GPM IMERG technique (Huffman et al. 2020) or the GSMaP technique (Kubota et al. 2020). However, this latter group of techniques is very reliant upon the accuracy of the initial PMW retrievals, some of which are in turn tuned to the spaceborne precipitation radar with its own uncertainties</w:t>
      </w:r>
      <w:r w:rsidR="006009E5">
        <w:rPr>
          <w:rFonts w:ascii="Times New Roman" w:hAnsi="Times New Roman" w:cs="Times New Roman"/>
          <w:sz w:val="24"/>
          <w:szCs w:val="24"/>
        </w:rPr>
        <w:t>.</w:t>
      </w:r>
      <w:r w:rsidRPr="00EB025A">
        <w:rPr>
          <w:rFonts w:ascii="Times New Roman" w:hAnsi="Times New Roman" w:cs="Times New Roman"/>
          <w:sz w:val="24"/>
          <w:szCs w:val="24"/>
        </w:rPr>
        <w:t xml:space="preserve"> The use of the GPM DPR to ‘calibrate’ the constellation rainfall retrievals has shown that spaceborne precipitation radars are extremely valuable in such a role. However, uncertainties still exist in the radar-derived </w:t>
      </w:r>
      <w:r w:rsidRPr="00EB025A">
        <w:rPr>
          <w:rFonts w:ascii="Times New Roman" w:hAnsi="Times New Roman" w:cs="Times New Roman"/>
          <w:sz w:val="24"/>
          <w:szCs w:val="24"/>
        </w:rPr>
        <w:lastRenderedPageBreak/>
        <w:t xml:space="preserve">rainfall estimates due to the drop-size distribution to rain rate relationships, as outlined by Liao et al. </w:t>
      </w:r>
      <w:r w:rsidR="006009E5">
        <w:rPr>
          <w:rFonts w:ascii="Times New Roman" w:hAnsi="Times New Roman" w:cs="Times New Roman"/>
          <w:sz w:val="24"/>
          <w:szCs w:val="24"/>
        </w:rPr>
        <w:t>(</w:t>
      </w:r>
      <w:r w:rsidRPr="00EB025A">
        <w:rPr>
          <w:rFonts w:ascii="Times New Roman" w:hAnsi="Times New Roman" w:cs="Times New Roman"/>
          <w:sz w:val="24"/>
          <w:szCs w:val="24"/>
        </w:rPr>
        <w:t xml:space="preserve">2014). Indeed, several studies have used other satellite data sets to verify the results derived from PMW and combined products, such as observations provided by the CloudSat mission (Stephens et al. 2018; Stephens et al. 2002). In particular, the greater sensitivity of the CloudSat CPR has highlighted the importance of light precipitation particularly at the higher latitudes and over the oceans (see Behrangi et al. 2014, 2016; Berg et al. 2010; Lebsock </w:t>
      </w:r>
      <w:r w:rsidR="006009E5">
        <w:rPr>
          <w:rFonts w:ascii="Times New Roman" w:hAnsi="Times New Roman" w:cs="Times New Roman"/>
          <w:sz w:val="24"/>
          <w:szCs w:val="24"/>
        </w:rPr>
        <w:t>and</w:t>
      </w:r>
      <w:r w:rsidRPr="00EB025A">
        <w:rPr>
          <w:rFonts w:ascii="Times New Roman" w:hAnsi="Times New Roman" w:cs="Times New Roman"/>
          <w:sz w:val="24"/>
          <w:szCs w:val="24"/>
        </w:rPr>
        <w:t xml:space="preserve"> L’Ecuyer 2011) as well as the capability for snowfall retrievals (see Panegrossi et al. 2017).</w:t>
      </w:r>
    </w:p>
    <w:p w14:paraId="6A988D31" w14:textId="6E8FAF14"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Many techniques that rely upon simple relationships between the satellites observations and surface precipitation are nevertheless still capable (Kidd et al. 2018); while not necessarily physically-based (i.e. reliant upon radiative transfer modelling), they do have a sound physical basis. For example, over the ocean, increases in the Tbs of the low frequency channels are strongly linked to increases in rainfall, while over land high frequency channels are linked to the precipitation-size ice in clouds. These basic criteria have been exploited by many techniques to provide a measure of precipitation at the surface. Critically, for long term precipitation data records, since these techniques are relatively simple, changes in the original satellite observations are much easier to trace, attribute and understand than changes in more complex retrieval schemes. In particular, the use of more ‘simple’ techniques allows not only changes in the input data sets to be checked, but also provides a forensic tool to be able to better understand changes in more complex schemes.</w:t>
      </w:r>
    </w:p>
    <w:p w14:paraId="40B27B09" w14:textId="77777777" w:rsidR="009A4026" w:rsidRDefault="009A4026" w:rsidP="00EB025A">
      <w:pPr>
        <w:rPr>
          <w:rFonts w:ascii="Times New Roman" w:hAnsi="Times New Roman" w:cs="Times New Roman"/>
          <w:sz w:val="24"/>
          <w:szCs w:val="24"/>
        </w:rPr>
      </w:pPr>
    </w:p>
    <w:p w14:paraId="796D7C9F" w14:textId="193C7DCA" w:rsidR="00EB025A" w:rsidRPr="009A4026" w:rsidRDefault="00EB025A" w:rsidP="00EB025A">
      <w:pPr>
        <w:rPr>
          <w:rFonts w:ascii="Times New Roman" w:hAnsi="Times New Roman" w:cs="Times New Roman"/>
          <w:b/>
          <w:bCs/>
          <w:sz w:val="24"/>
          <w:szCs w:val="24"/>
        </w:rPr>
      </w:pPr>
      <w:r w:rsidRPr="009A4026">
        <w:rPr>
          <w:rFonts w:ascii="Times New Roman" w:hAnsi="Times New Roman" w:cs="Times New Roman"/>
          <w:b/>
          <w:bCs/>
          <w:sz w:val="24"/>
          <w:szCs w:val="24"/>
        </w:rPr>
        <w:t>3 Satellite observational records</w:t>
      </w:r>
    </w:p>
    <w:p w14:paraId="7852C835" w14:textId="63580E9D"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 xml:space="preserve">The observation, monitoring and measurement of precipitation on a global basis over a climate timescale is essential to understand changes in the Earth system. Establishing satellite data records for identified ECVs is examined by Hollmann et al. </w:t>
      </w:r>
      <w:r w:rsidR="009A4026">
        <w:rPr>
          <w:rFonts w:ascii="Times New Roman" w:hAnsi="Times New Roman" w:cs="Times New Roman"/>
          <w:sz w:val="24"/>
          <w:szCs w:val="24"/>
        </w:rPr>
        <w:t>(</w:t>
      </w:r>
      <w:r w:rsidRPr="00EB025A">
        <w:rPr>
          <w:rFonts w:ascii="Times New Roman" w:hAnsi="Times New Roman" w:cs="Times New Roman"/>
          <w:sz w:val="24"/>
          <w:szCs w:val="24"/>
        </w:rPr>
        <w:t xml:space="preserve">2013) with satellite based ECV records (Bojinski et al. 2014). Further, Masó et al. </w:t>
      </w:r>
      <w:r w:rsidR="009A4026">
        <w:rPr>
          <w:rFonts w:ascii="Times New Roman" w:hAnsi="Times New Roman" w:cs="Times New Roman"/>
          <w:sz w:val="24"/>
          <w:szCs w:val="24"/>
        </w:rPr>
        <w:t>(</w:t>
      </w:r>
      <w:r w:rsidRPr="00EB025A">
        <w:rPr>
          <w:rFonts w:ascii="Times New Roman" w:hAnsi="Times New Roman" w:cs="Times New Roman"/>
          <w:sz w:val="24"/>
          <w:szCs w:val="24"/>
        </w:rPr>
        <w:t>2020) highlighted the need for long term ECV-type data for sustainable development goals monitoring.</w:t>
      </w:r>
    </w:p>
    <w:p w14:paraId="1AD7A18D" w14:textId="062F46C1"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 xml:space="preserve">At the heart of any satellite precipitation product are the observations, the quality and consistency of which is paramount in being able to generate high quality precipitation retrievals. A number of FCDRs of PMW Tbs have been generated or are currently being generated. These climate data records provide a time series of measurements of sufficient length, consistency, and continuity, carefully developed to improve homogenization and inter-calibration of the Tbs to ensure long term stability of the FCDRs. The raw data records have been reprocessed to a common standard and have been calibrated to ensure a unified data record: new inter-calibration methodology includes scene dependent inter-satellite bias correction and a nonlinearity correction to the instrument calibration, while the data processing accounts for known issues such as calibration anomalies due to along scan inhomogeneity, moonlight intrusions, and sunlight intrusions. The satellite record and associated FCDRs are shown in </w:t>
      </w:r>
      <w:r w:rsidRPr="009A4026">
        <w:rPr>
          <w:rFonts w:ascii="Times New Roman" w:hAnsi="Times New Roman" w:cs="Times New Roman"/>
          <w:sz w:val="24"/>
          <w:szCs w:val="24"/>
          <w:highlight w:val="yellow"/>
        </w:rPr>
        <w:t>Figure 2</w:t>
      </w:r>
      <w:r w:rsidRPr="00EB025A">
        <w:rPr>
          <w:rFonts w:ascii="Times New Roman" w:hAnsi="Times New Roman" w:cs="Times New Roman"/>
          <w:sz w:val="24"/>
          <w:szCs w:val="24"/>
        </w:rPr>
        <w:t>.</w:t>
      </w:r>
    </w:p>
    <w:p w14:paraId="1AF27E97" w14:textId="77777777" w:rsidR="009A4026" w:rsidRDefault="009A4026" w:rsidP="00EB025A">
      <w:pPr>
        <w:rPr>
          <w:rFonts w:ascii="Times New Roman" w:hAnsi="Times New Roman" w:cs="Times New Roman"/>
          <w:sz w:val="24"/>
          <w:szCs w:val="24"/>
        </w:rPr>
      </w:pPr>
    </w:p>
    <w:p w14:paraId="67E03464" w14:textId="77777777" w:rsidR="009A4026" w:rsidRDefault="009A4026" w:rsidP="00EB025A">
      <w:pPr>
        <w:rPr>
          <w:rFonts w:ascii="Times New Roman" w:hAnsi="Times New Roman" w:cs="Times New Roman"/>
          <w:sz w:val="24"/>
          <w:szCs w:val="24"/>
        </w:rPr>
      </w:pPr>
    </w:p>
    <w:p w14:paraId="7C7F9A51" w14:textId="77777777" w:rsidR="009A4026" w:rsidRDefault="009A4026" w:rsidP="00EB025A">
      <w:pPr>
        <w:rPr>
          <w:rFonts w:ascii="Times New Roman" w:hAnsi="Times New Roman" w:cs="Times New Roman"/>
          <w:sz w:val="24"/>
          <w:szCs w:val="24"/>
        </w:rPr>
      </w:pPr>
    </w:p>
    <w:p w14:paraId="096052FB" w14:textId="77777777" w:rsidR="009A4026" w:rsidRDefault="009A4026" w:rsidP="00EB025A">
      <w:pPr>
        <w:rPr>
          <w:rFonts w:ascii="Times New Roman" w:hAnsi="Times New Roman" w:cs="Times New Roman"/>
          <w:sz w:val="24"/>
          <w:szCs w:val="24"/>
        </w:rPr>
      </w:pPr>
    </w:p>
    <w:p w14:paraId="1B357A0B" w14:textId="3884FFDA" w:rsidR="009A4026" w:rsidRDefault="0001386A" w:rsidP="00EB025A">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1581E38" wp14:editId="17F275E1">
            <wp:extent cx="5731510" cy="2266950"/>
            <wp:effectExtent l="0" t="0" r="254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rotWithShape="1">
                    <a:blip r:embed="rId5" cstate="print">
                      <a:extLst>
                        <a:ext uri="{28A0092B-C50C-407E-A947-70E740481C1C}">
                          <a14:useLocalDpi xmlns:a14="http://schemas.microsoft.com/office/drawing/2010/main" val="0"/>
                        </a:ext>
                      </a:extLst>
                    </a:blip>
                    <a:srcRect t="5318" b="24365"/>
                    <a:stretch/>
                  </pic:blipFill>
                  <pic:spPr bwMode="auto">
                    <a:xfrm>
                      <a:off x="0" y="0"/>
                      <a:ext cx="5731510" cy="2266950"/>
                    </a:xfrm>
                    <a:prstGeom prst="rect">
                      <a:avLst/>
                    </a:prstGeom>
                    <a:ln>
                      <a:noFill/>
                    </a:ln>
                    <a:extLst>
                      <a:ext uri="{53640926-AAD7-44D8-BBD7-CCE9431645EC}">
                        <a14:shadowObscured xmlns:a14="http://schemas.microsoft.com/office/drawing/2010/main"/>
                      </a:ext>
                    </a:extLst>
                  </pic:spPr>
                </pic:pic>
              </a:graphicData>
            </a:graphic>
          </wp:inline>
        </w:drawing>
      </w:r>
    </w:p>
    <w:p w14:paraId="1FF20397" w14:textId="626CB842" w:rsidR="00EB025A" w:rsidRPr="00EB025A" w:rsidRDefault="00EB025A" w:rsidP="0001386A">
      <w:pPr>
        <w:jc w:val="both"/>
        <w:rPr>
          <w:rFonts w:ascii="Times New Roman" w:hAnsi="Times New Roman" w:cs="Times New Roman"/>
          <w:sz w:val="24"/>
          <w:szCs w:val="24"/>
        </w:rPr>
      </w:pPr>
      <w:r w:rsidRPr="00EB025A">
        <w:rPr>
          <w:rFonts w:ascii="Times New Roman" w:hAnsi="Times New Roman" w:cs="Times New Roman"/>
          <w:sz w:val="24"/>
          <w:szCs w:val="24"/>
        </w:rPr>
        <w:t>Figure 2</w:t>
      </w:r>
      <w:r w:rsidR="009A4026">
        <w:rPr>
          <w:rFonts w:ascii="Times New Roman" w:hAnsi="Times New Roman" w:cs="Times New Roman"/>
          <w:sz w:val="24"/>
          <w:szCs w:val="24"/>
        </w:rPr>
        <w:t xml:space="preserve">: </w:t>
      </w:r>
      <w:r w:rsidRPr="00EB025A">
        <w:rPr>
          <w:rFonts w:ascii="Times New Roman" w:hAnsi="Times New Roman" w:cs="Times New Roman"/>
          <w:sz w:val="24"/>
          <w:szCs w:val="24"/>
        </w:rPr>
        <w:t>Schematic of sensors contributing to the current set of FCDRs Tb records from US/European/Japanese passive microwave sensors from 1978 to 2015. Blue shading indicates conical scanning radiometers (mostly imaging/window channels) while the green shading indicates the cross-track radiometers (primarily sounding channels). CSU=Colorado State University; NCEI=National Centers for Environmental Information (NOAA); V001-V003= CM-SAF versions.</w:t>
      </w:r>
    </w:p>
    <w:p w14:paraId="7A597B54" w14:textId="26B3F8F6" w:rsidR="00EB025A" w:rsidRPr="00EB025A" w:rsidRDefault="00EB025A" w:rsidP="00EB025A">
      <w:pPr>
        <w:rPr>
          <w:rFonts w:ascii="Times New Roman" w:hAnsi="Times New Roman" w:cs="Times New Roman"/>
          <w:sz w:val="24"/>
          <w:szCs w:val="24"/>
        </w:rPr>
      </w:pPr>
    </w:p>
    <w:p w14:paraId="55DD4A70" w14:textId="77777777"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A number of inter-calibrated radiometer data sets from the passive microwave instruments are available:</w:t>
      </w:r>
    </w:p>
    <w:p w14:paraId="257D8D85" w14:textId="59D9078E"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i) The NOAA/CSU FCDR is currently available (as of May 2017) from CSU and/or NOAA and comprises of data from all 10 DMSP 5D-2/3 SSM/I and SSMIS instruments from July 1987 to the present. This data set has been inter-calibrated to the DMSP F13 SSMI instrument, due its consistency and longevity (Berg et al. 2013; Sapiano et al. 2013).</w:t>
      </w:r>
    </w:p>
    <w:p w14:paraId="5CAAF132" w14:textId="3CD0E8A4"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ii) The second dataset covers the TRMM/GPM era Level 1C radiometer constellation and will be produced by the NASA/GSFC Precipitation Processing System (‘V05’) starting 1 October 2017. All of the TRMM/GPM constellation sensors are inter-calibrated to the GPM Microwave Imager (GMI). Note that this data set also contains all the sounder (MHS, ATMS, SAPHIR) instrument data (Berg et al. 2013; Semunegus et al. 2010; Wilheit et al. 2015).</w:t>
      </w:r>
    </w:p>
    <w:p w14:paraId="24F3E8C0" w14:textId="279701B9"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iii) The third and final data set will extend the TRMM/GPM constellation record back to include the DMSP F08 SSM/I sensor; this data set is likely to be ready for release sometime during 2018 (Berg et al. 2018).</w:t>
      </w:r>
    </w:p>
    <w:p w14:paraId="3C34E292" w14:textId="03741A95"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 xml:space="preserve">Alongside the NOAA/CSU FCDR for the SSMI and SSMIS data records, NOAA’s NCEI has been producing a FCDR for the sounding instruments as noted in </w:t>
      </w:r>
      <w:r w:rsidRPr="009A4026">
        <w:rPr>
          <w:rFonts w:ascii="Times New Roman" w:hAnsi="Times New Roman" w:cs="Times New Roman"/>
          <w:sz w:val="24"/>
          <w:szCs w:val="24"/>
          <w:highlight w:val="yellow"/>
        </w:rPr>
        <w:t>Figure 2</w:t>
      </w:r>
      <w:r w:rsidRPr="00EB025A">
        <w:rPr>
          <w:rFonts w:ascii="Times New Roman" w:hAnsi="Times New Roman" w:cs="Times New Roman"/>
          <w:sz w:val="24"/>
          <w:szCs w:val="24"/>
        </w:rPr>
        <w:t>.</w:t>
      </w:r>
    </w:p>
    <w:p w14:paraId="53E4C631" w14:textId="43EEC629"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 xml:space="preserve">In parallel, the EUMETSAT Satellite Application Facility on Climate Monitoring (CM-SAF) currently develops, produces, archives and disseminates satellite-based products in support of climate monitoring. Of relevance here are three satellite observational data sets, namely the FCDR of SSM/I Tbs, FCDR of SSMI/SSMIS Tbs and FCDR of Microwave Imager Radiances, Edition 3 (see </w:t>
      </w:r>
      <w:r w:rsidRPr="009A4026">
        <w:rPr>
          <w:rFonts w:ascii="Times New Roman" w:hAnsi="Times New Roman" w:cs="Times New Roman"/>
          <w:sz w:val="24"/>
          <w:szCs w:val="24"/>
          <w:highlight w:val="yellow"/>
        </w:rPr>
        <w:t>Table 2</w:t>
      </w:r>
      <w:r w:rsidRPr="00EB025A">
        <w:rPr>
          <w:rFonts w:ascii="Times New Roman" w:hAnsi="Times New Roman" w:cs="Times New Roman"/>
          <w:sz w:val="24"/>
          <w:szCs w:val="24"/>
        </w:rPr>
        <w:t xml:space="preserve"> below of details):</w:t>
      </w:r>
    </w:p>
    <w:p w14:paraId="4B9DB40D" w14:textId="77777777" w:rsidR="009A4026" w:rsidRDefault="009A4026" w:rsidP="00EB025A">
      <w:pPr>
        <w:rPr>
          <w:rFonts w:ascii="Times New Roman" w:hAnsi="Times New Roman" w:cs="Times New Roman"/>
          <w:sz w:val="24"/>
          <w:szCs w:val="24"/>
        </w:rPr>
      </w:pPr>
    </w:p>
    <w:p w14:paraId="782D0BA4" w14:textId="076098ED" w:rsidR="00EB025A" w:rsidRPr="00EB025A" w:rsidRDefault="00EB025A" w:rsidP="00EB025A">
      <w:pPr>
        <w:rPr>
          <w:rFonts w:ascii="Times New Roman" w:hAnsi="Times New Roman" w:cs="Times New Roman"/>
          <w:sz w:val="24"/>
          <w:szCs w:val="24"/>
        </w:rPr>
      </w:pPr>
      <w:r w:rsidRPr="00EB025A">
        <w:rPr>
          <w:rFonts w:ascii="Times New Roman" w:hAnsi="Times New Roman" w:cs="Times New Roman"/>
          <w:sz w:val="24"/>
          <w:szCs w:val="24"/>
        </w:rPr>
        <w:lastRenderedPageBreak/>
        <w:t xml:space="preserve">Table </w:t>
      </w:r>
      <w:r w:rsidR="009A4026">
        <w:rPr>
          <w:rFonts w:ascii="Times New Roman" w:hAnsi="Times New Roman" w:cs="Times New Roman"/>
          <w:sz w:val="24"/>
          <w:szCs w:val="24"/>
        </w:rPr>
        <w:t xml:space="preserve">2: </w:t>
      </w:r>
      <w:r w:rsidRPr="00EB025A">
        <w:rPr>
          <w:rFonts w:ascii="Times New Roman" w:hAnsi="Times New Roman" w:cs="Times New Roman"/>
          <w:sz w:val="24"/>
          <w:szCs w:val="24"/>
        </w:rPr>
        <w:t>Source of FCDR data sets for currently available multi-sensor together with DOIs.</w:t>
      </w:r>
    </w:p>
    <w:tbl>
      <w:tblPr>
        <w:tblStyle w:val="TableGrid"/>
        <w:tblW w:w="9356" w:type="dxa"/>
        <w:jc w:val="center"/>
        <w:tblLayout w:type="fixed"/>
        <w:tblLook w:val="04A0" w:firstRow="1" w:lastRow="0" w:firstColumn="1" w:lastColumn="0" w:noHBand="0" w:noVBand="1"/>
      </w:tblPr>
      <w:tblGrid>
        <w:gridCol w:w="1271"/>
        <w:gridCol w:w="3691"/>
        <w:gridCol w:w="4394"/>
      </w:tblGrid>
      <w:tr w:rsidR="0031087C" w:rsidRPr="0031087C" w14:paraId="78D067E7" w14:textId="77777777" w:rsidTr="00DD6D28">
        <w:trPr>
          <w:jc w:val="center"/>
        </w:trPr>
        <w:tc>
          <w:tcPr>
            <w:tcW w:w="1271" w:type="dxa"/>
            <w:tcMar>
              <w:top w:w="28" w:type="dxa"/>
              <w:left w:w="57" w:type="dxa"/>
              <w:bottom w:w="28" w:type="dxa"/>
              <w:right w:w="57" w:type="dxa"/>
            </w:tcMar>
          </w:tcPr>
          <w:p w14:paraId="1A0BCAD4"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Source</w:t>
            </w:r>
          </w:p>
        </w:tc>
        <w:tc>
          <w:tcPr>
            <w:tcW w:w="3691" w:type="dxa"/>
            <w:tcMar>
              <w:top w:w="28" w:type="dxa"/>
              <w:left w:w="57" w:type="dxa"/>
              <w:bottom w:w="28" w:type="dxa"/>
              <w:right w:w="57" w:type="dxa"/>
            </w:tcMar>
          </w:tcPr>
          <w:p w14:paraId="5170E821"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 xml:space="preserve">FCDR </w:t>
            </w:r>
          </w:p>
        </w:tc>
        <w:tc>
          <w:tcPr>
            <w:tcW w:w="4394" w:type="dxa"/>
            <w:tcMar>
              <w:top w:w="28" w:type="dxa"/>
              <w:left w:w="57" w:type="dxa"/>
              <w:bottom w:w="28" w:type="dxa"/>
              <w:right w:w="57" w:type="dxa"/>
            </w:tcMar>
          </w:tcPr>
          <w:p w14:paraId="73860DE8"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Reference</w:t>
            </w:r>
          </w:p>
        </w:tc>
      </w:tr>
      <w:tr w:rsidR="0031087C" w:rsidRPr="0031087C" w14:paraId="2F2AF4A0" w14:textId="77777777" w:rsidTr="00DD6D28">
        <w:trPr>
          <w:jc w:val="center"/>
        </w:trPr>
        <w:tc>
          <w:tcPr>
            <w:tcW w:w="1271" w:type="dxa"/>
            <w:tcMar>
              <w:top w:w="28" w:type="dxa"/>
              <w:left w:w="57" w:type="dxa"/>
              <w:bottom w:w="28" w:type="dxa"/>
              <w:right w:w="57" w:type="dxa"/>
            </w:tcMar>
          </w:tcPr>
          <w:p w14:paraId="6E2EF509"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NOAA/CSU</w:t>
            </w:r>
          </w:p>
        </w:tc>
        <w:tc>
          <w:tcPr>
            <w:tcW w:w="3691" w:type="dxa"/>
            <w:tcMar>
              <w:top w:w="28" w:type="dxa"/>
              <w:left w:w="57" w:type="dxa"/>
              <w:bottom w:w="28" w:type="dxa"/>
              <w:right w:w="57" w:type="dxa"/>
            </w:tcMar>
          </w:tcPr>
          <w:p w14:paraId="1A7B5EAC"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DMSP SSMI and SSMIS</w:t>
            </w:r>
          </w:p>
        </w:tc>
        <w:tc>
          <w:tcPr>
            <w:tcW w:w="4394" w:type="dxa"/>
            <w:tcMar>
              <w:top w:w="28" w:type="dxa"/>
              <w:left w:w="57" w:type="dxa"/>
              <w:bottom w:w="28" w:type="dxa"/>
              <w:right w:w="57" w:type="dxa"/>
            </w:tcMar>
          </w:tcPr>
          <w:p w14:paraId="09EB9E77"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DOI: 10.1109/TGRS.2012.2206601</w:t>
            </w:r>
          </w:p>
        </w:tc>
      </w:tr>
      <w:tr w:rsidR="0031087C" w:rsidRPr="0031087C" w14:paraId="1D2E799F" w14:textId="77777777" w:rsidTr="00DD6D28">
        <w:trPr>
          <w:jc w:val="center"/>
        </w:trPr>
        <w:tc>
          <w:tcPr>
            <w:tcW w:w="1271" w:type="dxa"/>
            <w:tcMar>
              <w:top w:w="28" w:type="dxa"/>
              <w:left w:w="57" w:type="dxa"/>
              <w:bottom w:w="28" w:type="dxa"/>
              <w:right w:w="57" w:type="dxa"/>
            </w:tcMar>
          </w:tcPr>
          <w:p w14:paraId="1DF77D36"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NASA/CSU</w:t>
            </w:r>
          </w:p>
        </w:tc>
        <w:tc>
          <w:tcPr>
            <w:tcW w:w="3691" w:type="dxa"/>
            <w:tcMar>
              <w:top w:w="28" w:type="dxa"/>
              <w:left w:w="57" w:type="dxa"/>
              <w:bottom w:w="28" w:type="dxa"/>
              <w:right w:w="57" w:type="dxa"/>
            </w:tcMar>
          </w:tcPr>
          <w:p w14:paraId="3A8B475A"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TRMM/GPM constellation</w:t>
            </w:r>
          </w:p>
        </w:tc>
        <w:tc>
          <w:tcPr>
            <w:tcW w:w="4394" w:type="dxa"/>
            <w:tcMar>
              <w:top w:w="28" w:type="dxa"/>
              <w:left w:w="57" w:type="dxa"/>
              <w:bottom w:w="28" w:type="dxa"/>
              <w:right w:w="57" w:type="dxa"/>
            </w:tcMar>
          </w:tcPr>
          <w:p w14:paraId="0C3D0D28"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DOI:  10.1175/JTECH-D-16-0100.1</w:t>
            </w:r>
          </w:p>
        </w:tc>
      </w:tr>
      <w:tr w:rsidR="0031087C" w:rsidRPr="0031087C" w14:paraId="3E0B8649" w14:textId="77777777" w:rsidTr="00DD6D28">
        <w:trPr>
          <w:jc w:val="center"/>
        </w:trPr>
        <w:tc>
          <w:tcPr>
            <w:tcW w:w="1271" w:type="dxa"/>
            <w:tcMar>
              <w:top w:w="28" w:type="dxa"/>
              <w:left w:w="57" w:type="dxa"/>
              <w:bottom w:w="28" w:type="dxa"/>
              <w:right w:w="57" w:type="dxa"/>
            </w:tcMar>
          </w:tcPr>
          <w:p w14:paraId="1AFC842F"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NASA/CSU</w:t>
            </w:r>
          </w:p>
        </w:tc>
        <w:tc>
          <w:tcPr>
            <w:tcW w:w="3691" w:type="dxa"/>
            <w:tcMar>
              <w:top w:w="28" w:type="dxa"/>
              <w:left w:w="57" w:type="dxa"/>
              <w:bottom w:w="28" w:type="dxa"/>
              <w:right w:w="57" w:type="dxa"/>
            </w:tcMar>
          </w:tcPr>
          <w:p w14:paraId="6467B41F"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Extended TRMM/GPM constellation</w:t>
            </w:r>
          </w:p>
        </w:tc>
        <w:tc>
          <w:tcPr>
            <w:tcW w:w="4394" w:type="dxa"/>
            <w:tcMar>
              <w:top w:w="28" w:type="dxa"/>
              <w:left w:w="57" w:type="dxa"/>
              <w:bottom w:w="28" w:type="dxa"/>
              <w:right w:w="57" w:type="dxa"/>
            </w:tcMar>
          </w:tcPr>
          <w:p w14:paraId="7975FA2D"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DOI:  10.1175/JTECH-D-16-0100.1</w:t>
            </w:r>
          </w:p>
        </w:tc>
      </w:tr>
      <w:tr w:rsidR="0031087C" w:rsidRPr="0031087C" w14:paraId="27963419" w14:textId="77777777" w:rsidTr="00DD6D28">
        <w:trPr>
          <w:jc w:val="center"/>
        </w:trPr>
        <w:tc>
          <w:tcPr>
            <w:tcW w:w="1271" w:type="dxa"/>
            <w:tcMar>
              <w:top w:w="28" w:type="dxa"/>
              <w:left w:w="57" w:type="dxa"/>
              <w:bottom w:w="28" w:type="dxa"/>
              <w:right w:w="57" w:type="dxa"/>
            </w:tcMar>
          </w:tcPr>
          <w:p w14:paraId="5B2B74C3"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DWD/</w:t>
            </w:r>
          </w:p>
          <w:p w14:paraId="2D2B394E"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CM-SAF</w:t>
            </w:r>
          </w:p>
        </w:tc>
        <w:tc>
          <w:tcPr>
            <w:tcW w:w="3691" w:type="dxa"/>
            <w:tcMar>
              <w:top w:w="28" w:type="dxa"/>
              <w:left w:w="57" w:type="dxa"/>
              <w:bottom w:w="28" w:type="dxa"/>
              <w:right w:w="57" w:type="dxa"/>
            </w:tcMar>
          </w:tcPr>
          <w:p w14:paraId="6E421E5B"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Fundamental Climate Data Record of SSM/I Brightness Temperatures</w:t>
            </w:r>
          </w:p>
        </w:tc>
        <w:tc>
          <w:tcPr>
            <w:tcW w:w="4394" w:type="dxa"/>
            <w:tcMar>
              <w:top w:w="28" w:type="dxa"/>
              <w:left w:w="57" w:type="dxa"/>
              <w:bottom w:w="28" w:type="dxa"/>
              <w:right w:w="57" w:type="dxa"/>
            </w:tcMar>
          </w:tcPr>
          <w:p w14:paraId="79936BA9"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DOI:10.5676/EUM_SAF_CM/FCDR_SSMI/V001</w:t>
            </w:r>
          </w:p>
        </w:tc>
      </w:tr>
      <w:tr w:rsidR="0031087C" w:rsidRPr="0031087C" w14:paraId="3C2D3A26" w14:textId="77777777" w:rsidTr="00DD6D28">
        <w:trPr>
          <w:jc w:val="center"/>
        </w:trPr>
        <w:tc>
          <w:tcPr>
            <w:tcW w:w="1271" w:type="dxa"/>
            <w:tcMar>
              <w:top w:w="28" w:type="dxa"/>
              <w:left w:w="57" w:type="dxa"/>
              <w:bottom w:w="28" w:type="dxa"/>
              <w:right w:w="57" w:type="dxa"/>
            </w:tcMar>
          </w:tcPr>
          <w:p w14:paraId="485966BE"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DWD/</w:t>
            </w:r>
          </w:p>
          <w:p w14:paraId="28C761B0"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CM-SAF</w:t>
            </w:r>
          </w:p>
        </w:tc>
        <w:tc>
          <w:tcPr>
            <w:tcW w:w="3691" w:type="dxa"/>
            <w:tcMar>
              <w:top w:w="28" w:type="dxa"/>
              <w:left w:w="57" w:type="dxa"/>
              <w:bottom w:w="28" w:type="dxa"/>
              <w:right w:w="57" w:type="dxa"/>
            </w:tcMar>
          </w:tcPr>
          <w:p w14:paraId="03FB6E8A"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Fundamental Climate Data Record of SSM/I / SSMIS Brightness Temperatures</w:t>
            </w:r>
          </w:p>
        </w:tc>
        <w:tc>
          <w:tcPr>
            <w:tcW w:w="4394" w:type="dxa"/>
            <w:tcMar>
              <w:top w:w="28" w:type="dxa"/>
              <w:left w:w="57" w:type="dxa"/>
              <w:bottom w:w="28" w:type="dxa"/>
              <w:right w:w="57" w:type="dxa"/>
            </w:tcMar>
          </w:tcPr>
          <w:p w14:paraId="5FCC5030"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DOI:10.5676/EUM_SAF_CM/FCDR_MWI/V002</w:t>
            </w:r>
          </w:p>
        </w:tc>
      </w:tr>
      <w:tr w:rsidR="0031087C" w:rsidRPr="0031087C" w14:paraId="48FC0730" w14:textId="77777777" w:rsidTr="00DD6D28">
        <w:trPr>
          <w:jc w:val="center"/>
        </w:trPr>
        <w:tc>
          <w:tcPr>
            <w:tcW w:w="1271" w:type="dxa"/>
            <w:tcMar>
              <w:top w:w="28" w:type="dxa"/>
              <w:left w:w="57" w:type="dxa"/>
              <w:bottom w:w="28" w:type="dxa"/>
              <w:right w:w="57" w:type="dxa"/>
            </w:tcMar>
          </w:tcPr>
          <w:p w14:paraId="2E1C8F2F"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DWD/</w:t>
            </w:r>
          </w:p>
          <w:p w14:paraId="18ADCD93"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CM-SAF</w:t>
            </w:r>
          </w:p>
        </w:tc>
        <w:tc>
          <w:tcPr>
            <w:tcW w:w="3691" w:type="dxa"/>
            <w:tcMar>
              <w:top w:w="28" w:type="dxa"/>
              <w:left w:w="57" w:type="dxa"/>
              <w:bottom w:w="28" w:type="dxa"/>
              <w:right w:w="57" w:type="dxa"/>
            </w:tcMar>
          </w:tcPr>
          <w:p w14:paraId="5EB44F86"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Fundamental Climate Data Record of Microwave Imager Radiances, Edition 3</w:t>
            </w:r>
          </w:p>
        </w:tc>
        <w:tc>
          <w:tcPr>
            <w:tcW w:w="4394" w:type="dxa"/>
            <w:tcMar>
              <w:top w:w="28" w:type="dxa"/>
              <w:left w:w="57" w:type="dxa"/>
              <w:bottom w:w="28" w:type="dxa"/>
              <w:right w:w="57" w:type="dxa"/>
            </w:tcMar>
          </w:tcPr>
          <w:p w14:paraId="465BC0B0" w14:textId="77777777" w:rsidR="0031087C" w:rsidRPr="0031087C" w:rsidRDefault="0031087C" w:rsidP="0031087C">
            <w:pPr>
              <w:rPr>
                <w:rFonts w:ascii="Times New Roman" w:hAnsi="Times New Roman" w:cs="Times New Roman"/>
              </w:rPr>
            </w:pPr>
            <w:r w:rsidRPr="0031087C">
              <w:rPr>
                <w:rFonts w:ascii="Times New Roman" w:hAnsi="Times New Roman" w:cs="Times New Roman"/>
              </w:rPr>
              <w:t>DOI:10.5676/EUM_SAF_CM/FCDR_MWI/V003</w:t>
            </w:r>
          </w:p>
        </w:tc>
      </w:tr>
    </w:tbl>
    <w:p w14:paraId="745E5D71" w14:textId="77777777" w:rsidR="009A4026" w:rsidRDefault="009A4026" w:rsidP="00EB025A">
      <w:pPr>
        <w:rPr>
          <w:rFonts w:ascii="Times New Roman" w:hAnsi="Times New Roman" w:cs="Times New Roman"/>
          <w:sz w:val="24"/>
          <w:szCs w:val="24"/>
        </w:rPr>
      </w:pPr>
    </w:p>
    <w:p w14:paraId="732483F1" w14:textId="7B8D3CB1"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i) The CM-SAF FCDR of SSM/I Tbs (V001) is available from July 1987 through to December 2008 for the six SSM/I passive microwave radiometers on the DMSP 5D2 series of satellites, namely the F08, F10, F11, F13, F14, and F15. The data files contain all available original sensor data and metadata to provide a completely traceable climate data record.</w:t>
      </w:r>
    </w:p>
    <w:p w14:paraId="5AE6AE02" w14:textId="63339DBA"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Additional layers are provided relating to inter-calibration and Earth incidence angle and their normalization offsets, together with radiometer sensitivities, quality flags and surface types (Fennig et al. 2013).</w:t>
      </w:r>
    </w:p>
    <w:p w14:paraId="5EAE6D7F" w14:textId="4E36D524"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ii) The CM-SAF FCDR of SSM/I and SSMIS Tbs (V002) extends the above V001 data set to include the SSMIS sensors on board the F16, F17 and F18 satellites with the same processing strategy and data output as the V001 data set (Fennig et al. 2015).</w:t>
      </w:r>
    </w:p>
    <w:p w14:paraId="64AB9B1E" w14:textId="289BA77D"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iii) Finally, the CM-SAF FCDR of Microwave Imager Radiances (V003) provides inter-calibrated Tbs from the SMMR, SSM/I and SSMIS passive microwave radiometers from October 1978 to December 2015. This extends the data set back to the SMMR radiometer aboard Nimbus–7 satellite. It is noted that the corrections for SMMR are limited since raw data records for SMMR are not available, although the FCDR does include all available original SMMR Pathfinder Level 1b data (Fennig et al. 2020).</w:t>
      </w:r>
    </w:p>
    <w:p w14:paraId="266AC303" w14:textId="77777777"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Despite the extensive work developing these Tb FCDRs, differences between these individual FCDRs are not insignificant.</w:t>
      </w:r>
    </w:p>
    <w:p w14:paraId="68C82041" w14:textId="4FC07D92" w:rsidR="00EB025A" w:rsidRDefault="00EB025A" w:rsidP="009A4026">
      <w:pPr>
        <w:jc w:val="both"/>
        <w:rPr>
          <w:rFonts w:ascii="Times New Roman" w:hAnsi="Times New Roman" w:cs="Times New Roman"/>
          <w:sz w:val="24"/>
          <w:szCs w:val="24"/>
        </w:rPr>
      </w:pPr>
      <w:r w:rsidRPr="009A4026">
        <w:rPr>
          <w:rFonts w:ascii="Times New Roman" w:hAnsi="Times New Roman" w:cs="Times New Roman"/>
          <w:sz w:val="24"/>
          <w:szCs w:val="24"/>
          <w:highlight w:val="yellow"/>
        </w:rPr>
        <w:t>Figure 3</w:t>
      </w:r>
      <w:r w:rsidRPr="00EB025A">
        <w:rPr>
          <w:rFonts w:ascii="Times New Roman" w:hAnsi="Times New Roman" w:cs="Times New Roman"/>
          <w:sz w:val="24"/>
          <w:szCs w:val="24"/>
        </w:rPr>
        <w:t xml:space="preserve"> below shows a comparison between the NASA PPS Tb records and those of the NCEI and the CM-SAF records. It can be noted that there are general systematic biases between the different channels for the same instruments. There are also shorter-term fluctuations apparent between the difference data sets, sometimes with varying degrees in magnitude, together with some significant spikes, likely to be related to bad or marginal data not being flagged.</w:t>
      </w:r>
    </w:p>
    <w:p w14:paraId="269E3976" w14:textId="77777777" w:rsidR="0031087C" w:rsidRPr="00EB025A" w:rsidRDefault="0031087C" w:rsidP="009A4026">
      <w:pPr>
        <w:jc w:val="both"/>
        <w:rPr>
          <w:rFonts w:ascii="Times New Roman" w:hAnsi="Times New Roman" w:cs="Times New Roman"/>
          <w:sz w:val="24"/>
          <w:szCs w:val="24"/>
        </w:rPr>
      </w:pPr>
    </w:p>
    <w:p w14:paraId="0C67B117" w14:textId="25A7147F" w:rsidR="009A4026" w:rsidRDefault="0001386A" w:rsidP="0031087C">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5CA0BE7" wp14:editId="5CBFDB7B">
            <wp:extent cx="5629792" cy="4229100"/>
            <wp:effectExtent l="0" t="0" r="9525" b="0"/>
            <wp:docPr id="7" name="Picture 7"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able&#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41997" cy="4238268"/>
                    </a:xfrm>
                    <a:prstGeom prst="rect">
                      <a:avLst/>
                    </a:prstGeom>
                  </pic:spPr>
                </pic:pic>
              </a:graphicData>
            </a:graphic>
          </wp:inline>
        </w:drawing>
      </w:r>
    </w:p>
    <w:p w14:paraId="573931ED" w14:textId="52E56820" w:rsidR="00EB025A" w:rsidRPr="00EB025A" w:rsidRDefault="00EB025A" w:rsidP="001F418B">
      <w:pPr>
        <w:jc w:val="both"/>
        <w:rPr>
          <w:rFonts w:ascii="Times New Roman" w:hAnsi="Times New Roman" w:cs="Times New Roman"/>
          <w:sz w:val="24"/>
          <w:szCs w:val="24"/>
        </w:rPr>
      </w:pPr>
      <w:r w:rsidRPr="00EB025A">
        <w:rPr>
          <w:rFonts w:ascii="Times New Roman" w:hAnsi="Times New Roman" w:cs="Times New Roman"/>
          <w:sz w:val="24"/>
          <w:szCs w:val="24"/>
        </w:rPr>
        <w:t>Figure 3</w:t>
      </w:r>
      <w:r w:rsidR="009A4026">
        <w:rPr>
          <w:rFonts w:ascii="Times New Roman" w:hAnsi="Times New Roman" w:cs="Times New Roman"/>
          <w:sz w:val="24"/>
          <w:szCs w:val="24"/>
        </w:rPr>
        <w:t xml:space="preserve">: </w:t>
      </w:r>
      <w:r w:rsidRPr="00EB025A">
        <w:rPr>
          <w:rFonts w:ascii="Times New Roman" w:hAnsi="Times New Roman" w:cs="Times New Roman"/>
          <w:sz w:val="24"/>
          <w:szCs w:val="24"/>
        </w:rPr>
        <w:t>Differences between the NASA PPS Tb data record for the DMSP F14 SSMIS sensor for the 19V, 22V and 85V channels over the AIP-3 region (4°S-1°N, 153-158°E).</w:t>
      </w:r>
    </w:p>
    <w:p w14:paraId="0030F2C4" w14:textId="77777777" w:rsidR="009A4026" w:rsidRPr="00EB025A" w:rsidRDefault="009A4026" w:rsidP="0031087C">
      <w:pPr>
        <w:jc w:val="both"/>
        <w:rPr>
          <w:rFonts w:ascii="Times New Roman" w:hAnsi="Times New Roman" w:cs="Times New Roman"/>
          <w:sz w:val="24"/>
          <w:szCs w:val="24"/>
        </w:rPr>
      </w:pPr>
    </w:p>
    <w:p w14:paraId="6273D1FC" w14:textId="09F070E7" w:rsidR="00EB025A" w:rsidRPr="00EB025A" w:rsidRDefault="00EB025A" w:rsidP="0031087C">
      <w:pPr>
        <w:jc w:val="both"/>
        <w:rPr>
          <w:rFonts w:ascii="Times New Roman" w:hAnsi="Times New Roman" w:cs="Times New Roman"/>
          <w:sz w:val="24"/>
          <w:szCs w:val="24"/>
        </w:rPr>
      </w:pPr>
      <w:r w:rsidRPr="00EB025A">
        <w:rPr>
          <w:rFonts w:ascii="Times New Roman" w:hAnsi="Times New Roman" w:cs="Times New Roman"/>
          <w:sz w:val="24"/>
          <w:szCs w:val="24"/>
        </w:rPr>
        <w:t xml:space="preserve">The consequence of this is clear when applying retrieval schemes to these different FCDRs: variations in any channel can led to differences in the retrieved rain rates: long term consistency of many precipitation products is problematic since small changes in the input data may be deemed significant. Changes in instrumentation, orbital parameters (affected local overpass times), channel selection and even the number of observations can be critical: even different footprint alignment schemes can alter the retrieved precipitation by as much as 4% (see </w:t>
      </w:r>
      <w:r w:rsidRPr="009A4026">
        <w:rPr>
          <w:rFonts w:ascii="Times New Roman" w:hAnsi="Times New Roman" w:cs="Times New Roman"/>
          <w:sz w:val="24"/>
          <w:szCs w:val="24"/>
          <w:highlight w:val="yellow"/>
        </w:rPr>
        <w:t>Figure 4</w:t>
      </w:r>
      <w:r w:rsidRPr="00EB025A">
        <w:rPr>
          <w:rFonts w:ascii="Times New Roman" w:hAnsi="Times New Roman" w:cs="Times New Roman"/>
          <w:sz w:val="24"/>
          <w:szCs w:val="24"/>
        </w:rPr>
        <w:t xml:space="preserve"> and </w:t>
      </w:r>
      <w:r w:rsidRPr="009A4026">
        <w:rPr>
          <w:rFonts w:ascii="Times New Roman" w:hAnsi="Times New Roman" w:cs="Times New Roman"/>
          <w:sz w:val="24"/>
          <w:szCs w:val="24"/>
          <w:highlight w:val="yellow"/>
        </w:rPr>
        <w:t>Table 3</w:t>
      </w:r>
      <w:r w:rsidRPr="00EB025A">
        <w:rPr>
          <w:rFonts w:ascii="Times New Roman" w:hAnsi="Times New Roman" w:cs="Times New Roman"/>
          <w:sz w:val="24"/>
          <w:szCs w:val="24"/>
        </w:rPr>
        <w:t xml:space="preserve"> below). Such variations may very similar to any long term trend in precipitation.</w:t>
      </w:r>
    </w:p>
    <w:p w14:paraId="3BF76EEC" w14:textId="77777777" w:rsidR="009A4026" w:rsidRDefault="009A4026" w:rsidP="009A4026">
      <w:pPr>
        <w:jc w:val="both"/>
        <w:rPr>
          <w:rFonts w:ascii="Times New Roman" w:hAnsi="Times New Roman" w:cs="Times New Roman"/>
          <w:sz w:val="24"/>
          <w:szCs w:val="24"/>
        </w:rPr>
      </w:pPr>
    </w:p>
    <w:p w14:paraId="76FE9590" w14:textId="77777777" w:rsidR="009A4026" w:rsidRDefault="009A4026" w:rsidP="009A4026">
      <w:pPr>
        <w:jc w:val="both"/>
        <w:rPr>
          <w:rFonts w:ascii="Times New Roman" w:hAnsi="Times New Roman" w:cs="Times New Roman"/>
          <w:sz w:val="24"/>
          <w:szCs w:val="24"/>
        </w:rPr>
      </w:pPr>
    </w:p>
    <w:p w14:paraId="24E88226" w14:textId="77777777" w:rsidR="009A4026" w:rsidRDefault="009A4026" w:rsidP="009A4026">
      <w:pPr>
        <w:jc w:val="both"/>
        <w:rPr>
          <w:rFonts w:ascii="Times New Roman" w:hAnsi="Times New Roman" w:cs="Times New Roman"/>
          <w:sz w:val="24"/>
          <w:szCs w:val="24"/>
        </w:rPr>
      </w:pPr>
    </w:p>
    <w:p w14:paraId="4F06DF67" w14:textId="77777777" w:rsidR="009A4026" w:rsidRDefault="009A4026" w:rsidP="009A4026">
      <w:pPr>
        <w:jc w:val="both"/>
        <w:rPr>
          <w:rFonts w:ascii="Times New Roman" w:hAnsi="Times New Roman" w:cs="Times New Roman"/>
          <w:sz w:val="24"/>
          <w:szCs w:val="24"/>
        </w:rPr>
      </w:pPr>
    </w:p>
    <w:p w14:paraId="2691B948" w14:textId="77777777" w:rsidR="009A4026" w:rsidRDefault="009A4026" w:rsidP="009A4026">
      <w:pPr>
        <w:jc w:val="both"/>
        <w:rPr>
          <w:rFonts w:ascii="Times New Roman" w:hAnsi="Times New Roman" w:cs="Times New Roman"/>
          <w:sz w:val="24"/>
          <w:szCs w:val="24"/>
        </w:rPr>
      </w:pPr>
    </w:p>
    <w:p w14:paraId="561ACCED" w14:textId="69FF77A5" w:rsidR="009A4026" w:rsidRDefault="0001386A" w:rsidP="00C711A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9DDE12" wp14:editId="7E3567DD">
            <wp:extent cx="5731510" cy="3223895"/>
            <wp:effectExtent l="0" t="0" r="254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4FA4DD76" w14:textId="3F7DBF25"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 xml:space="preserve">Figure </w:t>
      </w:r>
      <w:r w:rsidR="009A4026">
        <w:rPr>
          <w:rFonts w:ascii="Times New Roman" w:hAnsi="Times New Roman" w:cs="Times New Roman"/>
          <w:sz w:val="24"/>
          <w:szCs w:val="24"/>
        </w:rPr>
        <w:t xml:space="preserve">4: </w:t>
      </w:r>
      <w:r w:rsidRPr="00EB025A">
        <w:rPr>
          <w:rFonts w:ascii="Times New Roman" w:hAnsi="Times New Roman" w:cs="Times New Roman"/>
          <w:sz w:val="24"/>
          <w:szCs w:val="24"/>
        </w:rPr>
        <w:t>Nuances of how retrieval schemes handle different geolocation of footprints within their retrieval scheme. The upper figure shows the footprint separation distance if the scheme aligns the line/scan numbers (dashed lines), rather than the actual footprint location (solid line). The lower figures show the mean shift in scan position (left) and scan line(right) for each geolocation group for the SSMIS F16 sensor. Importantly, using the commonly-used matching of footprints by scan position can be 25 km astray, but using nearest, reduces this to about 5 km. Note also that these vary between different sensors of the same type. (NN=nearest scanline/scan-position; X2= scanline/scan-position based upon x2 line/position).</w:t>
      </w:r>
    </w:p>
    <w:p w14:paraId="3DAD5E15" w14:textId="5D347BCF" w:rsidR="00EB025A" w:rsidRPr="00EB025A" w:rsidRDefault="00EB025A" w:rsidP="00EB025A">
      <w:pPr>
        <w:rPr>
          <w:rFonts w:ascii="Times New Roman" w:hAnsi="Times New Roman" w:cs="Times New Roman"/>
          <w:sz w:val="24"/>
          <w:szCs w:val="24"/>
        </w:rPr>
      </w:pPr>
    </w:p>
    <w:p w14:paraId="01AAF555" w14:textId="7AEB56BF" w:rsidR="00EB025A" w:rsidRDefault="00EB025A" w:rsidP="00EB025A">
      <w:pPr>
        <w:rPr>
          <w:rFonts w:ascii="Times New Roman" w:hAnsi="Times New Roman" w:cs="Times New Roman"/>
          <w:sz w:val="24"/>
          <w:szCs w:val="24"/>
        </w:rPr>
      </w:pPr>
      <w:r w:rsidRPr="00EB025A">
        <w:rPr>
          <w:rFonts w:ascii="Times New Roman" w:hAnsi="Times New Roman" w:cs="Times New Roman"/>
          <w:sz w:val="24"/>
          <w:szCs w:val="24"/>
        </w:rPr>
        <w:t xml:space="preserve">Table </w:t>
      </w:r>
      <w:r w:rsidR="009A4026">
        <w:rPr>
          <w:rFonts w:ascii="Times New Roman" w:hAnsi="Times New Roman" w:cs="Times New Roman"/>
          <w:sz w:val="24"/>
          <w:szCs w:val="24"/>
        </w:rPr>
        <w:t xml:space="preserve">3: </w:t>
      </w:r>
      <w:r w:rsidRPr="00EB025A">
        <w:rPr>
          <w:rFonts w:ascii="Times New Roman" w:hAnsi="Times New Roman" w:cs="Times New Roman"/>
          <w:sz w:val="24"/>
          <w:szCs w:val="24"/>
        </w:rPr>
        <w:t>Variations in estimated rainfall over the AIP-3 region based upon different sampling patterns.</w:t>
      </w:r>
    </w:p>
    <w:tbl>
      <w:tblPr>
        <w:tblStyle w:val="TableGrid"/>
        <w:tblW w:w="9067" w:type="dxa"/>
        <w:tblLook w:val="04A0" w:firstRow="1" w:lastRow="0" w:firstColumn="1" w:lastColumn="0" w:noHBand="0" w:noVBand="1"/>
      </w:tblPr>
      <w:tblGrid>
        <w:gridCol w:w="4673"/>
        <w:gridCol w:w="1191"/>
        <w:gridCol w:w="946"/>
        <w:gridCol w:w="1311"/>
        <w:gridCol w:w="946"/>
      </w:tblGrid>
      <w:tr w:rsidR="00C711AD" w:rsidRPr="00ED03BD" w14:paraId="07CBE707" w14:textId="77777777" w:rsidTr="00DD6D28">
        <w:tc>
          <w:tcPr>
            <w:tcW w:w="4673" w:type="dxa"/>
          </w:tcPr>
          <w:p w14:paraId="0FE8F407" w14:textId="77777777" w:rsidR="00C711AD" w:rsidRPr="00ED03BD" w:rsidRDefault="00C711AD" w:rsidP="00DD6D28">
            <w:pPr>
              <w:pStyle w:val="PlainText"/>
              <w:jc w:val="center"/>
              <w:rPr>
                <w:rFonts w:asciiTheme="minorHAnsi" w:hAnsiTheme="minorHAnsi" w:cstheme="minorHAnsi"/>
                <w:sz w:val="24"/>
                <w:szCs w:val="24"/>
                <w:lang w:val="en-GB"/>
              </w:rPr>
            </w:pPr>
            <w:r w:rsidRPr="00ED03BD">
              <w:rPr>
                <w:rFonts w:asciiTheme="minorHAnsi" w:hAnsiTheme="minorHAnsi" w:cstheme="minorHAnsi"/>
                <w:sz w:val="24"/>
                <w:szCs w:val="24"/>
                <w:lang w:val="en-GB"/>
              </w:rPr>
              <w:t>Sampling scheme</w:t>
            </w:r>
          </w:p>
        </w:tc>
        <w:tc>
          <w:tcPr>
            <w:tcW w:w="1191" w:type="dxa"/>
          </w:tcPr>
          <w:p w14:paraId="76E67D44" w14:textId="77777777" w:rsidR="00C711AD" w:rsidRPr="00ED03BD" w:rsidRDefault="00C711AD" w:rsidP="00DD6D28">
            <w:pPr>
              <w:pStyle w:val="PlainText"/>
              <w:jc w:val="center"/>
              <w:rPr>
                <w:rFonts w:asciiTheme="minorHAnsi" w:hAnsiTheme="minorHAnsi" w:cstheme="minorHAnsi"/>
                <w:sz w:val="24"/>
                <w:szCs w:val="24"/>
                <w:lang w:val="en-GB"/>
              </w:rPr>
            </w:pPr>
            <w:r w:rsidRPr="00ED03BD">
              <w:rPr>
                <w:rFonts w:asciiTheme="minorHAnsi" w:hAnsiTheme="minorHAnsi" w:cstheme="minorHAnsi"/>
                <w:sz w:val="24"/>
                <w:szCs w:val="24"/>
                <w:lang w:val="en-GB"/>
              </w:rPr>
              <w:t>BA1 (mm)</w:t>
            </w:r>
          </w:p>
        </w:tc>
        <w:tc>
          <w:tcPr>
            <w:tcW w:w="946" w:type="dxa"/>
          </w:tcPr>
          <w:p w14:paraId="036099E9" w14:textId="77777777" w:rsidR="00C711AD" w:rsidRPr="00ED03BD" w:rsidRDefault="00C711AD" w:rsidP="00DD6D28">
            <w:pPr>
              <w:pStyle w:val="PlainText"/>
              <w:jc w:val="center"/>
              <w:rPr>
                <w:rFonts w:asciiTheme="minorHAnsi" w:hAnsiTheme="minorHAnsi" w:cstheme="minorHAnsi"/>
                <w:sz w:val="24"/>
                <w:szCs w:val="24"/>
                <w:lang w:val="en-GB"/>
              </w:rPr>
            </w:pPr>
            <w:r w:rsidRPr="00ED03BD">
              <w:rPr>
                <w:rFonts w:asciiTheme="minorHAnsi" w:hAnsiTheme="minorHAnsi" w:cstheme="minorHAnsi"/>
                <w:sz w:val="24"/>
                <w:szCs w:val="24"/>
                <w:lang w:val="en-GB"/>
              </w:rPr>
              <w:t>nobs</w:t>
            </w:r>
          </w:p>
        </w:tc>
        <w:tc>
          <w:tcPr>
            <w:tcW w:w="1311" w:type="dxa"/>
          </w:tcPr>
          <w:p w14:paraId="2BFD2B08" w14:textId="77777777" w:rsidR="00C711AD" w:rsidRPr="00ED03BD" w:rsidRDefault="00C711AD" w:rsidP="00DD6D28">
            <w:pPr>
              <w:pStyle w:val="PlainText"/>
              <w:jc w:val="center"/>
              <w:rPr>
                <w:rFonts w:asciiTheme="minorHAnsi" w:hAnsiTheme="minorHAnsi" w:cstheme="minorHAnsi"/>
                <w:sz w:val="24"/>
                <w:szCs w:val="24"/>
                <w:lang w:val="en-GB"/>
              </w:rPr>
            </w:pPr>
            <w:r w:rsidRPr="00ED03BD">
              <w:rPr>
                <w:rFonts w:asciiTheme="minorHAnsi" w:hAnsiTheme="minorHAnsi" w:cstheme="minorHAnsi"/>
                <w:sz w:val="24"/>
                <w:szCs w:val="24"/>
                <w:lang w:val="en-GB"/>
              </w:rPr>
              <w:t>BA3 (mm)</w:t>
            </w:r>
          </w:p>
        </w:tc>
        <w:tc>
          <w:tcPr>
            <w:tcW w:w="946" w:type="dxa"/>
          </w:tcPr>
          <w:p w14:paraId="2A688BE7" w14:textId="77777777" w:rsidR="00C711AD" w:rsidRPr="00ED03BD" w:rsidRDefault="00C711AD" w:rsidP="00DD6D28">
            <w:pPr>
              <w:pStyle w:val="PlainText"/>
              <w:jc w:val="center"/>
              <w:rPr>
                <w:rFonts w:asciiTheme="minorHAnsi" w:hAnsiTheme="minorHAnsi" w:cstheme="minorHAnsi"/>
                <w:sz w:val="24"/>
                <w:szCs w:val="24"/>
                <w:lang w:val="en-GB"/>
              </w:rPr>
            </w:pPr>
            <w:r w:rsidRPr="00ED03BD">
              <w:rPr>
                <w:rFonts w:asciiTheme="minorHAnsi" w:hAnsiTheme="minorHAnsi" w:cstheme="minorHAnsi"/>
                <w:sz w:val="24"/>
                <w:szCs w:val="24"/>
                <w:lang w:val="en-GB"/>
              </w:rPr>
              <w:t>nobs</w:t>
            </w:r>
          </w:p>
        </w:tc>
      </w:tr>
      <w:tr w:rsidR="00C711AD" w:rsidRPr="00ED03BD" w14:paraId="578CF489" w14:textId="77777777" w:rsidTr="00DD6D28">
        <w:tc>
          <w:tcPr>
            <w:tcW w:w="4673" w:type="dxa"/>
          </w:tcPr>
          <w:p w14:paraId="346A9D4F" w14:textId="77777777" w:rsidR="00C711AD" w:rsidRPr="00ED03BD" w:rsidRDefault="00C711AD" w:rsidP="00DD6D28">
            <w:pPr>
              <w:pStyle w:val="PlainText"/>
              <w:jc w:val="both"/>
              <w:rPr>
                <w:rFonts w:asciiTheme="minorHAnsi" w:hAnsiTheme="minorHAnsi" w:cstheme="minorHAnsi"/>
                <w:sz w:val="24"/>
                <w:szCs w:val="24"/>
                <w:lang w:val="en-GB"/>
              </w:rPr>
            </w:pPr>
            <w:r w:rsidRPr="00ED03BD">
              <w:rPr>
                <w:rFonts w:asciiTheme="minorHAnsi" w:hAnsiTheme="minorHAnsi" w:cstheme="minorHAnsi"/>
                <w:sz w:val="24"/>
                <w:szCs w:val="24"/>
                <w:lang w:val="en-GB"/>
              </w:rPr>
              <w:t>All 180 scan positions</w:t>
            </w:r>
          </w:p>
        </w:tc>
        <w:tc>
          <w:tcPr>
            <w:tcW w:w="1191" w:type="dxa"/>
          </w:tcPr>
          <w:p w14:paraId="7921A827"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9.127</w:t>
            </w:r>
          </w:p>
        </w:tc>
        <w:tc>
          <w:tcPr>
            <w:tcW w:w="946" w:type="dxa"/>
          </w:tcPr>
          <w:p w14:paraId="1B3CD2D0"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189155</w:t>
            </w:r>
          </w:p>
        </w:tc>
        <w:tc>
          <w:tcPr>
            <w:tcW w:w="1311" w:type="dxa"/>
          </w:tcPr>
          <w:p w14:paraId="077025BF"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13.677</w:t>
            </w:r>
          </w:p>
        </w:tc>
        <w:tc>
          <w:tcPr>
            <w:tcW w:w="946" w:type="dxa"/>
          </w:tcPr>
          <w:p w14:paraId="7464BBFE"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180342</w:t>
            </w:r>
          </w:p>
        </w:tc>
      </w:tr>
      <w:tr w:rsidR="00C711AD" w:rsidRPr="00ED03BD" w14:paraId="511DC784" w14:textId="77777777" w:rsidTr="00DD6D28">
        <w:tc>
          <w:tcPr>
            <w:tcW w:w="4673" w:type="dxa"/>
          </w:tcPr>
          <w:p w14:paraId="558E0FF3" w14:textId="77777777" w:rsidR="00C711AD" w:rsidRPr="00ED03BD" w:rsidRDefault="00C711AD" w:rsidP="00DD6D28">
            <w:pPr>
              <w:pStyle w:val="PlainText"/>
              <w:jc w:val="both"/>
              <w:rPr>
                <w:rFonts w:asciiTheme="minorHAnsi" w:hAnsiTheme="minorHAnsi" w:cstheme="minorHAnsi"/>
                <w:sz w:val="24"/>
                <w:szCs w:val="24"/>
                <w:lang w:val="en-GB"/>
              </w:rPr>
            </w:pPr>
            <w:r w:rsidRPr="00ED03BD">
              <w:rPr>
                <w:rFonts w:asciiTheme="minorHAnsi" w:hAnsiTheme="minorHAnsi" w:cstheme="minorHAnsi"/>
                <w:sz w:val="24"/>
                <w:szCs w:val="24"/>
                <w:lang w:val="en-GB"/>
              </w:rPr>
              <w:t>Odd scan positions (1=1, 3=2, 5=3...)</w:t>
            </w:r>
          </w:p>
        </w:tc>
        <w:tc>
          <w:tcPr>
            <w:tcW w:w="1191" w:type="dxa"/>
          </w:tcPr>
          <w:p w14:paraId="4606B17F"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9.157</w:t>
            </w:r>
          </w:p>
        </w:tc>
        <w:tc>
          <w:tcPr>
            <w:tcW w:w="946" w:type="dxa"/>
          </w:tcPr>
          <w:p w14:paraId="09D43546"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94521</w:t>
            </w:r>
          </w:p>
        </w:tc>
        <w:tc>
          <w:tcPr>
            <w:tcW w:w="1311" w:type="dxa"/>
          </w:tcPr>
          <w:p w14:paraId="2D0C73A1"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13.721</w:t>
            </w:r>
          </w:p>
        </w:tc>
        <w:tc>
          <w:tcPr>
            <w:tcW w:w="946" w:type="dxa"/>
          </w:tcPr>
          <w:p w14:paraId="51BCBFFA"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95116</w:t>
            </w:r>
          </w:p>
        </w:tc>
      </w:tr>
      <w:tr w:rsidR="00C711AD" w:rsidRPr="00ED03BD" w14:paraId="19D9D6FB" w14:textId="77777777" w:rsidTr="00DD6D28">
        <w:tc>
          <w:tcPr>
            <w:tcW w:w="4673" w:type="dxa"/>
          </w:tcPr>
          <w:p w14:paraId="7E7BE9CB" w14:textId="77777777" w:rsidR="00C711AD" w:rsidRPr="00ED03BD" w:rsidRDefault="00C711AD" w:rsidP="00DD6D28">
            <w:pPr>
              <w:pStyle w:val="PlainText"/>
              <w:jc w:val="both"/>
              <w:rPr>
                <w:rFonts w:asciiTheme="minorHAnsi" w:hAnsiTheme="minorHAnsi" w:cstheme="minorHAnsi"/>
                <w:sz w:val="24"/>
                <w:szCs w:val="24"/>
                <w:lang w:val="en-GB"/>
              </w:rPr>
            </w:pPr>
            <w:r w:rsidRPr="00ED03BD">
              <w:rPr>
                <w:rFonts w:asciiTheme="minorHAnsi" w:hAnsiTheme="minorHAnsi" w:cstheme="minorHAnsi"/>
                <w:sz w:val="24"/>
                <w:szCs w:val="24"/>
                <w:lang w:val="en-GB"/>
              </w:rPr>
              <w:t>Even scan positions  (2=1, 4=2, 6=3...)</w:t>
            </w:r>
          </w:p>
        </w:tc>
        <w:tc>
          <w:tcPr>
            <w:tcW w:w="1191" w:type="dxa"/>
          </w:tcPr>
          <w:p w14:paraId="72C4FE97"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9.097</w:t>
            </w:r>
          </w:p>
        </w:tc>
        <w:tc>
          <w:tcPr>
            <w:tcW w:w="946" w:type="dxa"/>
          </w:tcPr>
          <w:p w14:paraId="0A67CBCA"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94521</w:t>
            </w:r>
          </w:p>
        </w:tc>
        <w:tc>
          <w:tcPr>
            <w:tcW w:w="1311" w:type="dxa"/>
          </w:tcPr>
          <w:p w14:paraId="4B01AB45"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13.634</w:t>
            </w:r>
          </w:p>
        </w:tc>
        <w:tc>
          <w:tcPr>
            <w:tcW w:w="946" w:type="dxa"/>
          </w:tcPr>
          <w:p w14:paraId="1A145A53"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95116</w:t>
            </w:r>
          </w:p>
        </w:tc>
      </w:tr>
      <w:tr w:rsidR="00C711AD" w:rsidRPr="00ED03BD" w14:paraId="1FC637C0" w14:textId="77777777" w:rsidTr="00DD6D28">
        <w:tc>
          <w:tcPr>
            <w:tcW w:w="4673" w:type="dxa"/>
          </w:tcPr>
          <w:p w14:paraId="551910D5" w14:textId="77777777" w:rsidR="00C711AD" w:rsidRPr="00ED03BD" w:rsidRDefault="00C711AD" w:rsidP="00DD6D28">
            <w:pPr>
              <w:pStyle w:val="PlainText"/>
              <w:jc w:val="both"/>
              <w:rPr>
                <w:rFonts w:asciiTheme="minorHAnsi" w:hAnsiTheme="minorHAnsi" w:cstheme="minorHAnsi"/>
                <w:sz w:val="24"/>
                <w:szCs w:val="24"/>
                <w:lang w:val="en-GB"/>
              </w:rPr>
            </w:pPr>
            <w:r w:rsidRPr="00ED03BD">
              <w:rPr>
                <w:rFonts w:asciiTheme="minorHAnsi" w:hAnsiTheme="minorHAnsi" w:cstheme="minorHAnsi"/>
                <w:sz w:val="24"/>
                <w:szCs w:val="24"/>
                <w:lang w:val="en-GB"/>
              </w:rPr>
              <w:t>All 180 scan positions with closest low res scan positions</w:t>
            </w:r>
          </w:p>
        </w:tc>
        <w:tc>
          <w:tcPr>
            <w:tcW w:w="1191" w:type="dxa"/>
          </w:tcPr>
          <w:p w14:paraId="3DA79751"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9.241</w:t>
            </w:r>
          </w:p>
        </w:tc>
        <w:tc>
          <w:tcPr>
            <w:tcW w:w="946" w:type="dxa"/>
          </w:tcPr>
          <w:p w14:paraId="6164D365"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189155</w:t>
            </w:r>
          </w:p>
        </w:tc>
        <w:tc>
          <w:tcPr>
            <w:tcW w:w="1311" w:type="dxa"/>
          </w:tcPr>
          <w:p w14:paraId="740EA2C7"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14.144</w:t>
            </w:r>
          </w:p>
        </w:tc>
        <w:tc>
          <w:tcPr>
            <w:tcW w:w="946" w:type="dxa"/>
          </w:tcPr>
          <w:p w14:paraId="7087AB5E"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190342</w:t>
            </w:r>
          </w:p>
        </w:tc>
      </w:tr>
      <w:tr w:rsidR="00C711AD" w:rsidRPr="00ED03BD" w14:paraId="5A8E0FC6" w14:textId="77777777" w:rsidTr="00DD6D28">
        <w:tc>
          <w:tcPr>
            <w:tcW w:w="4673" w:type="dxa"/>
          </w:tcPr>
          <w:p w14:paraId="12558B4F" w14:textId="77777777" w:rsidR="00C711AD" w:rsidRPr="00ED03BD" w:rsidRDefault="00C711AD" w:rsidP="00DD6D28">
            <w:pPr>
              <w:pStyle w:val="PlainText"/>
              <w:jc w:val="both"/>
              <w:rPr>
                <w:rFonts w:asciiTheme="minorHAnsi" w:hAnsiTheme="minorHAnsi" w:cstheme="minorHAnsi"/>
                <w:sz w:val="24"/>
                <w:szCs w:val="24"/>
                <w:lang w:val="en-GB"/>
              </w:rPr>
            </w:pPr>
            <w:r w:rsidRPr="00ED03BD">
              <w:rPr>
                <w:rFonts w:asciiTheme="minorHAnsi" w:hAnsiTheme="minorHAnsi" w:cstheme="minorHAnsi"/>
                <w:sz w:val="24"/>
                <w:szCs w:val="24"/>
                <w:lang w:val="en-GB"/>
              </w:rPr>
              <w:t>Even scan positions with closest low res scan positions</w:t>
            </w:r>
          </w:p>
        </w:tc>
        <w:tc>
          <w:tcPr>
            <w:tcW w:w="1191" w:type="dxa"/>
          </w:tcPr>
          <w:p w14:paraId="76CDFEE8"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9.236</w:t>
            </w:r>
          </w:p>
        </w:tc>
        <w:tc>
          <w:tcPr>
            <w:tcW w:w="946" w:type="dxa"/>
          </w:tcPr>
          <w:p w14:paraId="57B906BC"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94521</w:t>
            </w:r>
          </w:p>
        </w:tc>
        <w:tc>
          <w:tcPr>
            <w:tcW w:w="1311" w:type="dxa"/>
          </w:tcPr>
          <w:p w14:paraId="70444F42"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14.187</w:t>
            </w:r>
          </w:p>
        </w:tc>
        <w:tc>
          <w:tcPr>
            <w:tcW w:w="946" w:type="dxa"/>
          </w:tcPr>
          <w:p w14:paraId="07A18593"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95116</w:t>
            </w:r>
          </w:p>
        </w:tc>
      </w:tr>
      <w:tr w:rsidR="00C711AD" w:rsidRPr="00ED03BD" w14:paraId="6575093F" w14:textId="77777777" w:rsidTr="00DD6D28">
        <w:tc>
          <w:tcPr>
            <w:tcW w:w="4673" w:type="dxa"/>
          </w:tcPr>
          <w:p w14:paraId="170001B0" w14:textId="77777777" w:rsidR="00C711AD" w:rsidRPr="00ED03BD" w:rsidRDefault="00C711AD" w:rsidP="00DD6D28">
            <w:pPr>
              <w:pStyle w:val="PlainText"/>
              <w:jc w:val="both"/>
              <w:rPr>
                <w:rFonts w:asciiTheme="minorHAnsi" w:hAnsiTheme="minorHAnsi" w:cstheme="minorHAnsi"/>
                <w:sz w:val="24"/>
                <w:szCs w:val="24"/>
                <w:lang w:val="en-GB"/>
              </w:rPr>
            </w:pPr>
            <w:r w:rsidRPr="00ED03BD">
              <w:rPr>
                <w:rFonts w:asciiTheme="minorHAnsi" w:hAnsiTheme="minorHAnsi" w:cstheme="minorHAnsi"/>
                <w:sz w:val="24"/>
                <w:szCs w:val="24"/>
                <w:lang w:val="en-GB"/>
              </w:rPr>
              <w:t>Odd scan positions with closest low res scan positions</w:t>
            </w:r>
          </w:p>
        </w:tc>
        <w:tc>
          <w:tcPr>
            <w:tcW w:w="1191" w:type="dxa"/>
          </w:tcPr>
          <w:p w14:paraId="764D7FD8"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9.245</w:t>
            </w:r>
          </w:p>
        </w:tc>
        <w:tc>
          <w:tcPr>
            <w:tcW w:w="946" w:type="dxa"/>
          </w:tcPr>
          <w:p w14:paraId="162E898B"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94634</w:t>
            </w:r>
          </w:p>
        </w:tc>
        <w:tc>
          <w:tcPr>
            <w:tcW w:w="1311" w:type="dxa"/>
          </w:tcPr>
          <w:p w14:paraId="125F4795"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14.102</w:t>
            </w:r>
          </w:p>
        </w:tc>
        <w:tc>
          <w:tcPr>
            <w:tcW w:w="946" w:type="dxa"/>
          </w:tcPr>
          <w:p w14:paraId="6C49C770" w14:textId="77777777" w:rsidR="00C711AD" w:rsidRPr="00ED03BD" w:rsidRDefault="00C711AD" w:rsidP="00DD6D28">
            <w:pPr>
              <w:pStyle w:val="PlainText"/>
              <w:jc w:val="right"/>
              <w:rPr>
                <w:rFonts w:asciiTheme="minorHAnsi" w:hAnsiTheme="minorHAnsi" w:cstheme="minorHAnsi"/>
                <w:sz w:val="24"/>
                <w:szCs w:val="24"/>
                <w:lang w:val="en-GB"/>
              </w:rPr>
            </w:pPr>
            <w:r w:rsidRPr="00ED03BD">
              <w:rPr>
                <w:rFonts w:asciiTheme="minorHAnsi" w:hAnsiTheme="minorHAnsi" w:cstheme="minorHAnsi"/>
                <w:sz w:val="24"/>
                <w:szCs w:val="24"/>
                <w:lang w:val="en-GB"/>
              </w:rPr>
              <w:t>95226</w:t>
            </w:r>
          </w:p>
        </w:tc>
      </w:tr>
    </w:tbl>
    <w:p w14:paraId="316BCF6E" w14:textId="1001741F" w:rsidR="009A4026" w:rsidRDefault="009A4026" w:rsidP="00EB025A">
      <w:pPr>
        <w:rPr>
          <w:rFonts w:ascii="Times New Roman" w:hAnsi="Times New Roman" w:cs="Times New Roman"/>
          <w:sz w:val="24"/>
          <w:szCs w:val="24"/>
        </w:rPr>
      </w:pPr>
    </w:p>
    <w:p w14:paraId="16925C01" w14:textId="77777777" w:rsidR="00EB025A" w:rsidRPr="009A4026" w:rsidRDefault="00EB025A" w:rsidP="00EB025A">
      <w:pPr>
        <w:rPr>
          <w:rFonts w:ascii="Times New Roman" w:hAnsi="Times New Roman" w:cs="Times New Roman"/>
          <w:b/>
          <w:bCs/>
          <w:sz w:val="24"/>
          <w:szCs w:val="24"/>
        </w:rPr>
      </w:pPr>
      <w:r w:rsidRPr="009A4026">
        <w:rPr>
          <w:rFonts w:ascii="Times New Roman" w:hAnsi="Times New Roman" w:cs="Times New Roman"/>
          <w:b/>
          <w:bCs/>
          <w:sz w:val="24"/>
          <w:szCs w:val="24"/>
        </w:rPr>
        <w:t>4 Precipitation climate data records</w:t>
      </w:r>
    </w:p>
    <w:p w14:paraId="07E04698" w14:textId="33C6F7EF"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 xml:space="preserve">The range of users for satellite precipitation data products is extremely varied and consequently many satellite precipitation products are not necessarily aimed at climate-scale applications. Furthermore, those products that are climate-orientated often use external data sets, such as </w:t>
      </w:r>
      <w:r w:rsidRPr="00EB025A">
        <w:rPr>
          <w:rFonts w:ascii="Times New Roman" w:hAnsi="Times New Roman" w:cs="Times New Roman"/>
          <w:sz w:val="24"/>
          <w:szCs w:val="24"/>
        </w:rPr>
        <w:lastRenderedPageBreak/>
        <w:t>surface gauge data to adjust their products to remove any potential bias. While the latter is of use to particular users, it may also mask some underlying issues with the products themselves. Indeed, it many also introduce false confidence in the accuracy of the product since such products score highly when compared with surface data sets (the same data that bias-corrected the product in the first place), and the products are only corrected where surface data exists, so outside these regions their performance is relatively unknown. As noted above, many of the current satellite precipitation products are quite complex, incorporating many different satellite data sets and external data sets (such as model or gauge data) in various ways. Techniques typically try to homogenize the final products to ensure consistency over time: however, in doing so they could remove subtle and important variations in the precipitation record while also introducing unintended information. Crucially, the number of precipitation ECVs data sets (</w:t>
      </w:r>
      <w:r w:rsidR="009A4026">
        <w:rPr>
          <w:rFonts w:ascii="Times New Roman" w:hAnsi="Times New Roman" w:cs="Times New Roman"/>
          <w:sz w:val="24"/>
          <w:szCs w:val="24"/>
        </w:rPr>
        <w:t>s</w:t>
      </w:r>
      <w:r w:rsidRPr="00EB025A">
        <w:rPr>
          <w:rFonts w:ascii="Times New Roman" w:hAnsi="Times New Roman" w:cs="Times New Roman"/>
          <w:sz w:val="24"/>
          <w:szCs w:val="24"/>
        </w:rPr>
        <w:t>ee http://climatemonitoring.info/ecvinventory) is small, and not necessarily related to a single product over the period of the whole product.</w:t>
      </w:r>
    </w:p>
    <w:p w14:paraId="4200F07D" w14:textId="77777777"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It is clear that variations occur in the observations made between different satellite sensors, whether these are from the actual sensors (e.g. channel frequencies, spatial resolution, sensitivity, etc) or from their orbital characteristics (e.g. altitude, overpass times, etc). Fundamentally, the differences between these observations and their retrieved precipitation needs to be examined so that they can be evaluated and properly corrected for, either within the retrieval scheme itself, or when the individual satellite products are combined into a precipitation climate data record.</w:t>
      </w:r>
    </w:p>
    <w:p w14:paraId="3916B8E3" w14:textId="043B734C"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Although there are, historically, a large number of precipitation retrieval schemes, the range of such schemes actively used has declined in recent years (e.g. 49 during the AIP-3 in 1996 (Ebert et al. 1996) falling to 29 for PIP-3 in 200</w:t>
      </w:r>
      <w:r w:rsidR="009A4026">
        <w:rPr>
          <w:rFonts w:ascii="Times New Roman" w:hAnsi="Times New Roman" w:cs="Times New Roman"/>
          <w:sz w:val="24"/>
          <w:szCs w:val="24"/>
        </w:rPr>
        <w:t>).</w:t>
      </w:r>
      <w:r w:rsidRPr="00EB025A">
        <w:rPr>
          <w:rFonts w:ascii="Times New Roman" w:hAnsi="Times New Roman" w:cs="Times New Roman"/>
          <w:sz w:val="24"/>
          <w:szCs w:val="24"/>
        </w:rPr>
        <w:t xml:space="preserve"> </w:t>
      </w:r>
      <w:r w:rsidR="009A4026">
        <w:rPr>
          <w:rFonts w:ascii="Times New Roman" w:hAnsi="Times New Roman" w:cs="Times New Roman"/>
          <w:sz w:val="24"/>
          <w:szCs w:val="24"/>
        </w:rPr>
        <w:t>T</w:t>
      </w:r>
      <w:r w:rsidRPr="00EB025A">
        <w:rPr>
          <w:rFonts w:ascii="Times New Roman" w:hAnsi="Times New Roman" w:cs="Times New Roman"/>
          <w:sz w:val="24"/>
          <w:szCs w:val="24"/>
        </w:rPr>
        <w:t xml:space="preserve">oday the number of techniques used to routinely provide estimates of rainfall from satellite observations is probably less than ten. While it is certain that some techniques have been discontinued due to inferior performance, other techniques have not been fully exploited due to funding or programmatic issues. However, a number of techniques performed extremely well in the above inter-comparisons which can be, and should be, exploited to provide a wider range of precipitation retrieval scenarios. Furthermore, these techniques are based upon basic, but sound, physical relationships between the precipitation-sized particles and the radiation stream. This latter point is important since if, as a consequence of climate change, changes in the characteristics of precipitation occurs, these simple techniques are likely to identify such changes more directly than the multi-satellite, multi-sourced retrievals, including changes in the satellite sensors, or from drifting orbits. In addition, the generation of errors and uncertainties is undoubtedly simpler for such techniques (see below). Examples of how different techniques, which produce similar monthly or annual precipitation totals, vary are shown here. </w:t>
      </w:r>
      <w:r w:rsidRPr="009A4026">
        <w:rPr>
          <w:rFonts w:ascii="Times New Roman" w:hAnsi="Times New Roman" w:cs="Times New Roman"/>
          <w:sz w:val="24"/>
          <w:szCs w:val="24"/>
          <w:highlight w:val="yellow"/>
        </w:rPr>
        <w:t>Figure 5</w:t>
      </w:r>
      <w:r w:rsidRPr="00EB025A">
        <w:rPr>
          <w:rFonts w:ascii="Times New Roman" w:hAnsi="Times New Roman" w:cs="Times New Roman"/>
          <w:sz w:val="24"/>
          <w:szCs w:val="24"/>
        </w:rPr>
        <w:t xml:space="preserve"> shows the distribution of rain intensities generated by the AD1, BA1, BA3 (see Ebert et al.</w:t>
      </w:r>
      <w:r w:rsidR="009A4026">
        <w:rPr>
          <w:rFonts w:ascii="Times New Roman" w:hAnsi="Times New Roman" w:cs="Times New Roman"/>
          <w:sz w:val="24"/>
          <w:szCs w:val="24"/>
        </w:rPr>
        <w:t xml:space="preserve"> </w:t>
      </w:r>
      <w:r w:rsidRPr="00EB025A">
        <w:rPr>
          <w:rFonts w:ascii="Times New Roman" w:hAnsi="Times New Roman" w:cs="Times New Roman"/>
          <w:sz w:val="24"/>
          <w:szCs w:val="24"/>
        </w:rPr>
        <w:t>1996), and GPROF (Kummerow et al. 2011) techniques from the DMSP SSMI F13, F14 and SSMIS F16 sensors over the tropical Atlantic Ocean for January 2007. It is clear that there are large differences between the different products in the precipitation intensities: the GPROF retrievals producing significantly more light precipitation than the other techniques, and the AD1 technique generating significantly higher precipitation intensities. However, although there are significant differences between the different techniques, the differences between the sensors are more subtle, with the F16 SSMIS tending to produce a higher occurrence of precipitation across all intensities except below about 0.025 mm</w:t>
      </w:r>
      <w:r w:rsidR="009A4026">
        <w:rPr>
          <w:rFonts w:ascii="Times New Roman" w:hAnsi="Times New Roman" w:cs="Times New Roman"/>
          <w:sz w:val="24"/>
          <w:szCs w:val="24"/>
        </w:rPr>
        <w:t>h</w:t>
      </w:r>
      <w:r w:rsidR="009A4026">
        <w:rPr>
          <w:rFonts w:ascii="Times New Roman" w:hAnsi="Times New Roman" w:cs="Times New Roman"/>
          <w:sz w:val="24"/>
          <w:szCs w:val="24"/>
          <w:vertAlign w:val="superscript"/>
        </w:rPr>
        <w:t>-1</w:t>
      </w:r>
      <w:r w:rsidRPr="00EB025A">
        <w:rPr>
          <w:rFonts w:ascii="Times New Roman" w:hAnsi="Times New Roman" w:cs="Times New Roman"/>
          <w:sz w:val="24"/>
          <w:szCs w:val="24"/>
        </w:rPr>
        <w:t xml:space="preserve"> in the GPROF retrieval. The differences </w:t>
      </w:r>
      <w:r w:rsidRPr="00EB025A">
        <w:rPr>
          <w:rFonts w:ascii="Times New Roman" w:hAnsi="Times New Roman" w:cs="Times New Roman"/>
          <w:sz w:val="24"/>
          <w:szCs w:val="24"/>
        </w:rPr>
        <w:lastRenderedPageBreak/>
        <w:t>in the intensity distribution between these retrieval techniques is therefore of significant importance to evaluating the impact of climate change upon precipitation: as noted in the introduction, findings to date, as well as future projections, indicate that this will change precipitation intensities (rather than the precipitation total).</w:t>
      </w:r>
    </w:p>
    <w:p w14:paraId="0D944D42" w14:textId="39946EBB" w:rsidR="009A4026" w:rsidRDefault="0001386A" w:rsidP="00C711AD">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68CAB0" wp14:editId="166E7624">
            <wp:extent cx="5731510" cy="2984500"/>
            <wp:effectExtent l="0" t="0" r="2540" b="63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rotWithShape="1">
                    <a:blip r:embed="rId8" cstate="print">
                      <a:extLst>
                        <a:ext uri="{28A0092B-C50C-407E-A947-70E740481C1C}">
                          <a14:useLocalDpi xmlns:a14="http://schemas.microsoft.com/office/drawing/2010/main" val="0"/>
                        </a:ext>
                      </a:extLst>
                    </a:blip>
                    <a:srcRect b="7426"/>
                    <a:stretch/>
                  </pic:blipFill>
                  <pic:spPr bwMode="auto">
                    <a:xfrm>
                      <a:off x="0" y="0"/>
                      <a:ext cx="5731510" cy="2984500"/>
                    </a:xfrm>
                    <a:prstGeom prst="rect">
                      <a:avLst/>
                    </a:prstGeom>
                    <a:ln>
                      <a:noFill/>
                    </a:ln>
                    <a:extLst>
                      <a:ext uri="{53640926-AAD7-44D8-BBD7-CCE9431645EC}">
                        <a14:shadowObscured xmlns:a14="http://schemas.microsoft.com/office/drawing/2010/main"/>
                      </a:ext>
                    </a:extLst>
                  </pic:spPr>
                </pic:pic>
              </a:graphicData>
            </a:graphic>
          </wp:inline>
        </w:drawing>
      </w:r>
    </w:p>
    <w:p w14:paraId="17E271B2" w14:textId="57CC0612"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Figure 5</w:t>
      </w:r>
      <w:r w:rsidR="009A4026">
        <w:rPr>
          <w:rFonts w:ascii="Times New Roman" w:hAnsi="Times New Roman" w:cs="Times New Roman"/>
          <w:sz w:val="24"/>
          <w:szCs w:val="24"/>
        </w:rPr>
        <w:t xml:space="preserve">: </w:t>
      </w:r>
      <w:r w:rsidRPr="00EB025A">
        <w:rPr>
          <w:rFonts w:ascii="Times New Roman" w:hAnsi="Times New Roman" w:cs="Times New Roman"/>
          <w:sz w:val="24"/>
          <w:szCs w:val="24"/>
        </w:rPr>
        <w:t>Variations between different precipitation retrieval schemes and different sensors for instantaneous retrievals over the tropical Atlantic Ocean for January 2007. All these schemes produce the roughly same total precipitation but show markedly different distributions in the intensities of the precipitation that make up these totals.</w:t>
      </w:r>
    </w:p>
    <w:p w14:paraId="0D53842D" w14:textId="77777777" w:rsidR="00C711AD" w:rsidRDefault="00C711AD" w:rsidP="009A4026">
      <w:pPr>
        <w:jc w:val="both"/>
        <w:rPr>
          <w:rFonts w:ascii="Times New Roman" w:hAnsi="Times New Roman" w:cs="Times New Roman"/>
          <w:sz w:val="24"/>
          <w:szCs w:val="24"/>
        </w:rPr>
      </w:pPr>
    </w:p>
    <w:p w14:paraId="4FC66C40" w14:textId="1E0A545F" w:rsidR="00EB025A" w:rsidRPr="00EB025A" w:rsidRDefault="00EB025A" w:rsidP="009A4026">
      <w:pPr>
        <w:jc w:val="both"/>
        <w:rPr>
          <w:rFonts w:ascii="Times New Roman" w:hAnsi="Times New Roman" w:cs="Times New Roman"/>
          <w:sz w:val="24"/>
          <w:szCs w:val="24"/>
        </w:rPr>
      </w:pPr>
      <w:r w:rsidRPr="00EB025A">
        <w:rPr>
          <w:rFonts w:ascii="Times New Roman" w:hAnsi="Times New Roman" w:cs="Times New Roman"/>
          <w:sz w:val="24"/>
          <w:szCs w:val="24"/>
        </w:rPr>
        <w:t xml:space="preserve">The differences in the intensity of the retrievals are significant, however, how do these different techniques vary over time? </w:t>
      </w:r>
      <w:r w:rsidRPr="009A4026">
        <w:rPr>
          <w:rFonts w:ascii="Times New Roman" w:hAnsi="Times New Roman" w:cs="Times New Roman"/>
          <w:sz w:val="24"/>
          <w:szCs w:val="24"/>
          <w:highlight w:val="yellow"/>
        </w:rPr>
        <w:t>Figure 6</w:t>
      </w:r>
      <w:r w:rsidRPr="00EB025A">
        <w:rPr>
          <w:rFonts w:ascii="Times New Roman" w:hAnsi="Times New Roman" w:cs="Times New Roman"/>
          <w:sz w:val="24"/>
          <w:szCs w:val="24"/>
        </w:rPr>
        <w:t xml:space="preserve"> below show the retrievals from eight different techniques that were used in the AIP-3 study over the western Pacific Ocean. It can be seen that all the retrievals show similar variations in precipitation over time although there are some variations in their magnitudes. In particular, the period of low precipitation towards the end of 2010 is evident in all the techniques. Clearly, all techniques are able to capture the primary signal in the precipitation record, although subtleties in the characteristics of precipitation (such as correctly identifying warm rain), leads to differences in the final precipitation amounts.</w:t>
      </w:r>
    </w:p>
    <w:p w14:paraId="0192AF49" w14:textId="77777777" w:rsidR="009A4026" w:rsidRDefault="009A4026" w:rsidP="00EB025A">
      <w:pPr>
        <w:rPr>
          <w:rFonts w:ascii="Times New Roman" w:hAnsi="Times New Roman" w:cs="Times New Roman"/>
          <w:sz w:val="24"/>
          <w:szCs w:val="24"/>
        </w:rPr>
      </w:pPr>
    </w:p>
    <w:p w14:paraId="0B685CB0" w14:textId="77777777" w:rsidR="009A4026" w:rsidRDefault="009A4026" w:rsidP="00EB025A">
      <w:pPr>
        <w:rPr>
          <w:rFonts w:ascii="Times New Roman" w:hAnsi="Times New Roman" w:cs="Times New Roman"/>
          <w:sz w:val="24"/>
          <w:szCs w:val="24"/>
        </w:rPr>
      </w:pPr>
    </w:p>
    <w:p w14:paraId="6944DF74" w14:textId="77777777" w:rsidR="009A4026" w:rsidRDefault="009A4026" w:rsidP="00EB025A">
      <w:pPr>
        <w:rPr>
          <w:rFonts w:ascii="Times New Roman" w:hAnsi="Times New Roman" w:cs="Times New Roman"/>
          <w:sz w:val="24"/>
          <w:szCs w:val="24"/>
        </w:rPr>
      </w:pPr>
    </w:p>
    <w:p w14:paraId="579C7BB1" w14:textId="77777777" w:rsidR="009A4026" w:rsidRDefault="009A4026" w:rsidP="00EB025A">
      <w:pPr>
        <w:rPr>
          <w:rFonts w:ascii="Times New Roman" w:hAnsi="Times New Roman" w:cs="Times New Roman"/>
          <w:sz w:val="24"/>
          <w:szCs w:val="24"/>
        </w:rPr>
      </w:pPr>
    </w:p>
    <w:p w14:paraId="69370820" w14:textId="77777777" w:rsidR="009A4026" w:rsidRDefault="009A4026" w:rsidP="00EB025A">
      <w:pPr>
        <w:rPr>
          <w:rFonts w:ascii="Times New Roman" w:hAnsi="Times New Roman" w:cs="Times New Roman"/>
          <w:sz w:val="24"/>
          <w:szCs w:val="24"/>
        </w:rPr>
      </w:pPr>
    </w:p>
    <w:p w14:paraId="30F8E71C" w14:textId="453562F3" w:rsidR="009A4026" w:rsidRDefault="0001386A" w:rsidP="00C711A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7DDFB9E" wp14:editId="5DAE4141">
            <wp:extent cx="5749793" cy="2787650"/>
            <wp:effectExtent l="0" t="0" r="381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rotWithShape="1">
                    <a:blip r:embed="rId9" cstate="print">
                      <a:extLst>
                        <a:ext uri="{28A0092B-C50C-407E-A947-70E740481C1C}">
                          <a14:useLocalDpi xmlns:a14="http://schemas.microsoft.com/office/drawing/2010/main" val="0"/>
                        </a:ext>
                      </a:extLst>
                    </a:blip>
                    <a:srcRect b="13808"/>
                    <a:stretch/>
                  </pic:blipFill>
                  <pic:spPr bwMode="auto">
                    <a:xfrm>
                      <a:off x="0" y="0"/>
                      <a:ext cx="5766809" cy="2795900"/>
                    </a:xfrm>
                    <a:prstGeom prst="rect">
                      <a:avLst/>
                    </a:prstGeom>
                    <a:ln>
                      <a:noFill/>
                    </a:ln>
                    <a:extLst>
                      <a:ext uri="{53640926-AAD7-44D8-BBD7-CCE9431645EC}">
                        <a14:shadowObscured xmlns:a14="http://schemas.microsoft.com/office/drawing/2010/main"/>
                      </a:ext>
                    </a:extLst>
                  </pic:spPr>
                </pic:pic>
              </a:graphicData>
            </a:graphic>
          </wp:inline>
        </w:drawing>
      </w:r>
    </w:p>
    <w:p w14:paraId="59268B3D" w14:textId="0C13E2E1" w:rsidR="00EB025A" w:rsidRPr="00EB025A" w:rsidRDefault="00EB025A" w:rsidP="00C711AD">
      <w:pPr>
        <w:jc w:val="both"/>
        <w:rPr>
          <w:rFonts w:ascii="Times New Roman" w:hAnsi="Times New Roman" w:cs="Times New Roman"/>
          <w:sz w:val="24"/>
          <w:szCs w:val="24"/>
        </w:rPr>
      </w:pPr>
      <w:r w:rsidRPr="00EB025A">
        <w:rPr>
          <w:rFonts w:ascii="Times New Roman" w:hAnsi="Times New Roman" w:cs="Times New Roman"/>
          <w:sz w:val="24"/>
          <w:szCs w:val="24"/>
        </w:rPr>
        <w:t>Figure 6</w:t>
      </w:r>
      <w:r w:rsidR="009A4026">
        <w:rPr>
          <w:rFonts w:ascii="Times New Roman" w:hAnsi="Times New Roman" w:cs="Times New Roman"/>
          <w:sz w:val="24"/>
          <w:szCs w:val="24"/>
        </w:rPr>
        <w:t xml:space="preserve">: </w:t>
      </w:r>
      <w:r w:rsidRPr="00EB025A">
        <w:rPr>
          <w:rFonts w:ascii="Times New Roman" w:hAnsi="Times New Roman" w:cs="Times New Roman"/>
          <w:sz w:val="24"/>
          <w:szCs w:val="24"/>
        </w:rPr>
        <w:t>Monthly time series of mean daily precipitation from 8 basic retrieval schemes generated over the AIP-3 region of the western Pacific Ocean (4°S-1°N, 153-158°E).</w:t>
      </w:r>
    </w:p>
    <w:p w14:paraId="796C3888" w14:textId="7E59D3DF" w:rsidR="00EB025A" w:rsidRDefault="00EB025A" w:rsidP="00EB025A">
      <w:pPr>
        <w:rPr>
          <w:rFonts w:ascii="Times New Roman" w:hAnsi="Times New Roman" w:cs="Times New Roman"/>
          <w:sz w:val="24"/>
          <w:szCs w:val="24"/>
        </w:rPr>
      </w:pPr>
    </w:p>
    <w:p w14:paraId="47C1C453" w14:textId="03262510" w:rsidR="00EB025A" w:rsidRPr="00EB025A" w:rsidRDefault="00EB025A" w:rsidP="00C71EF3">
      <w:pPr>
        <w:jc w:val="both"/>
        <w:rPr>
          <w:rFonts w:ascii="Times New Roman" w:hAnsi="Times New Roman" w:cs="Times New Roman"/>
          <w:sz w:val="24"/>
          <w:szCs w:val="24"/>
        </w:rPr>
      </w:pPr>
      <w:r w:rsidRPr="00EB025A">
        <w:rPr>
          <w:rFonts w:ascii="Times New Roman" w:hAnsi="Times New Roman" w:cs="Times New Roman"/>
          <w:sz w:val="24"/>
          <w:szCs w:val="24"/>
        </w:rPr>
        <w:t xml:space="preserve">The variations in the characteristics of precipitation, as noted above, is of great importance, and perhaps more crucially, how our observations (and model) relate to these changes. </w:t>
      </w:r>
      <w:r w:rsidRPr="009A4026">
        <w:rPr>
          <w:rFonts w:ascii="Times New Roman" w:hAnsi="Times New Roman" w:cs="Times New Roman"/>
          <w:sz w:val="24"/>
          <w:szCs w:val="24"/>
          <w:highlight w:val="yellow"/>
        </w:rPr>
        <w:t>Figure 7</w:t>
      </w:r>
      <w:r w:rsidRPr="00EB025A">
        <w:rPr>
          <w:rFonts w:ascii="Times New Roman" w:hAnsi="Times New Roman" w:cs="Times New Roman"/>
          <w:sz w:val="24"/>
          <w:szCs w:val="24"/>
        </w:rPr>
        <w:t xml:space="preserve"> highlights this issue which shows the monthly precipitation estimates derived from GMI observations using the GPROF scheme and the PRPS (Kidd et al. 2016)), together with the near surface DPR retrieval and the ERA-5 numerical model product. The satellite retrievals from the GMI sensor are broadly in agreement, although subtle differences do occur. For example, the GPROF-GMI product is low relative to the PRPS-GMI product in 2015, but the reverse is true for 2017. More significantly, the DPR show less amplitude in its variations over time compared with the GMI retrievals and, somewhat perplexing, although the ERA-5 model agrees with the DPR results up to the middle of 2015, after than it produces less precipitation than the DPR up to the middle of 2017, then more than the DPR after that. Clearly, more research is required to elucidate the differences between these different products.</w:t>
      </w:r>
    </w:p>
    <w:p w14:paraId="57872176" w14:textId="77777777" w:rsidR="00C71EF3" w:rsidRDefault="00C71EF3" w:rsidP="00EB025A">
      <w:pPr>
        <w:rPr>
          <w:rFonts w:ascii="Times New Roman" w:hAnsi="Times New Roman" w:cs="Times New Roman"/>
          <w:sz w:val="24"/>
          <w:szCs w:val="24"/>
        </w:rPr>
      </w:pPr>
    </w:p>
    <w:p w14:paraId="19C85836" w14:textId="77777777" w:rsidR="00C71EF3" w:rsidRDefault="00C71EF3" w:rsidP="00EB025A">
      <w:pPr>
        <w:rPr>
          <w:rFonts w:ascii="Times New Roman" w:hAnsi="Times New Roman" w:cs="Times New Roman"/>
          <w:sz w:val="24"/>
          <w:szCs w:val="24"/>
        </w:rPr>
      </w:pPr>
    </w:p>
    <w:p w14:paraId="1BE89F63" w14:textId="473E1FF1" w:rsidR="00C71EF3" w:rsidRDefault="0001386A" w:rsidP="00C711AD">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5C2885" wp14:editId="7FD9CADA">
            <wp:extent cx="4229100" cy="2658136"/>
            <wp:effectExtent l="0" t="0" r="0" b="889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rotWithShape="1">
                    <a:blip r:embed="rId10" cstate="print">
                      <a:extLst>
                        <a:ext uri="{28A0092B-C50C-407E-A947-70E740481C1C}">
                          <a14:useLocalDpi xmlns:a14="http://schemas.microsoft.com/office/drawing/2010/main" val="0"/>
                        </a:ext>
                      </a:extLst>
                    </a:blip>
                    <a:srcRect r="13805" b="3683"/>
                    <a:stretch/>
                  </pic:blipFill>
                  <pic:spPr bwMode="auto">
                    <a:xfrm>
                      <a:off x="0" y="0"/>
                      <a:ext cx="4238094" cy="2663789"/>
                    </a:xfrm>
                    <a:prstGeom prst="rect">
                      <a:avLst/>
                    </a:prstGeom>
                    <a:ln>
                      <a:noFill/>
                    </a:ln>
                    <a:extLst>
                      <a:ext uri="{53640926-AAD7-44D8-BBD7-CCE9431645EC}">
                        <a14:shadowObscured xmlns:a14="http://schemas.microsoft.com/office/drawing/2010/main"/>
                      </a:ext>
                    </a:extLst>
                  </pic:spPr>
                </pic:pic>
              </a:graphicData>
            </a:graphic>
          </wp:inline>
        </w:drawing>
      </w:r>
    </w:p>
    <w:p w14:paraId="2EF93C91" w14:textId="37EECB44" w:rsidR="00EB025A" w:rsidRPr="00EB025A" w:rsidRDefault="00EB025A" w:rsidP="00EB025A">
      <w:pPr>
        <w:rPr>
          <w:rFonts w:ascii="Times New Roman" w:hAnsi="Times New Roman" w:cs="Times New Roman"/>
          <w:sz w:val="24"/>
          <w:szCs w:val="24"/>
        </w:rPr>
      </w:pPr>
      <w:r w:rsidRPr="00EB025A">
        <w:rPr>
          <w:rFonts w:ascii="Times New Roman" w:hAnsi="Times New Roman" w:cs="Times New Roman"/>
          <w:sz w:val="24"/>
          <w:szCs w:val="24"/>
        </w:rPr>
        <w:t>Figure 7</w:t>
      </w:r>
      <w:r w:rsidR="00C71EF3">
        <w:rPr>
          <w:rFonts w:ascii="Times New Roman" w:hAnsi="Times New Roman" w:cs="Times New Roman"/>
          <w:sz w:val="24"/>
          <w:szCs w:val="24"/>
        </w:rPr>
        <w:t xml:space="preserve">: </w:t>
      </w:r>
      <w:r w:rsidRPr="00EB025A">
        <w:rPr>
          <w:rFonts w:ascii="Times New Roman" w:hAnsi="Times New Roman" w:cs="Times New Roman"/>
          <w:sz w:val="24"/>
          <w:szCs w:val="24"/>
        </w:rPr>
        <w:t>Comparison of precipitation products during the GPM era over AIP-3 region (4°S-1°N, 153-158°E).</w:t>
      </w:r>
    </w:p>
    <w:p w14:paraId="6EC9FB7D" w14:textId="77777777" w:rsidR="00C71EF3" w:rsidRDefault="00C71EF3" w:rsidP="00EB025A">
      <w:pPr>
        <w:rPr>
          <w:rFonts w:ascii="Times New Roman" w:hAnsi="Times New Roman" w:cs="Times New Roman"/>
          <w:sz w:val="24"/>
          <w:szCs w:val="24"/>
        </w:rPr>
      </w:pPr>
    </w:p>
    <w:p w14:paraId="2BE66B28" w14:textId="082AD8C0" w:rsidR="00EB025A" w:rsidRPr="00C71EF3" w:rsidRDefault="00EB025A" w:rsidP="00EB025A">
      <w:pPr>
        <w:rPr>
          <w:rFonts w:ascii="Times New Roman" w:hAnsi="Times New Roman" w:cs="Times New Roman"/>
          <w:b/>
          <w:bCs/>
          <w:sz w:val="24"/>
          <w:szCs w:val="24"/>
        </w:rPr>
      </w:pPr>
      <w:r w:rsidRPr="00C71EF3">
        <w:rPr>
          <w:rFonts w:ascii="Times New Roman" w:hAnsi="Times New Roman" w:cs="Times New Roman"/>
          <w:b/>
          <w:bCs/>
          <w:sz w:val="24"/>
          <w:szCs w:val="24"/>
        </w:rPr>
        <w:t>5 Key questions</w:t>
      </w:r>
    </w:p>
    <w:p w14:paraId="41A9BA38" w14:textId="77777777" w:rsidR="00EB025A" w:rsidRPr="00EB025A" w:rsidRDefault="00EB025A" w:rsidP="00C71EF3">
      <w:pPr>
        <w:jc w:val="both"/>
        <w:rPr>
          <w:rFonts w:ascii="Times New Roman" w:hAnsi="Times New Roman" w:cs="Times New Roman"/>
          <w:sz w:val="24"/>
          <w:szCs w:val="24"/>
        </w:rPr>
      </w:pPr>
      <w:r w:rsidRPr="00EB025A">
        <w:rPr>
          <w:rFonts w:ascii="Times New Roman" w:hAnsi="Times New Roman" w:cs="Times New Roman"/>
          <w:sz w:val="24"/>
          <w:szCs w:val="24"/>
        </w:rPr>
        <w:t>Throughout the satellite precipitation data record, it has become clear that no single precipitation product should be seen as being ‘correct’: each technique, scheme, and algorithm have errors and uncertainties associated with their precipitation products. Furthermore, the same is evident from the surface gauge data sets together with the output from numerical models. While the inter-comparison and validation of satellite (and other) precipitation products provides an insight into the performance of each technique, it is essential to start characterising the errors and uncertainties contained within each product. It is inevitable that any observational data set will have errors and uncertainties associated with it. This is particularly problematic for any satellite precipitation data sets where the instantaneous data is heavily skewed towards the modal rain rate value of zero. Accumulation of these instantaneous samples through time and space helps to ‘normalise’ the distribution, although other errors and uncertainties contribute, not least the representativeness of the samples that generate the accumulation.</w:t>
      </w:r>
    </w:p>
    <w:p w14:paraId="2759C445" w14:textId="77777777" w:rsidR="00EB025A" w:rsidRPr="00EB025A" w:rsidRDefault="00EB025A" w:rsidP="00EB025A">
      <w:pPr>
        <w:rPr>
          <w:rFonts w:ascii="Times New Roman" w:hAnsi="Times New Roman" w:cs="Times New Roman"/>
          <w:sz w:val="24"/>
          <w:szCs w:val="24"/>
        </w:rPr>
      </w:pPr>
      <w:r w:rsidRPr="00EB025A">
        <w:rPr>
          <w:rFonts w:ascii="Times New Roman" w:hAnsi="Times New Roman" w:cs="Times New Roman"/>
          <w:sz w:val="24"/>
          <w:szCs w:val="24"/>
        </w:rPr>
        <w:t>At the very least, errors and uncertainties can be broken down into a number of identifiable sources:</w:t>
      </w:r>
    </w:p>
    <w:p w14:paraId="39CB614F" w14:textId="1CBBC18A" w:rsidR="00EB025A" w:rsidRPr="00EB025A" w:rsidRDefault="00EB025A" w:rsidP="00C71EF3">
      <w:pPr>
        <w:jc w:val="both"/>
        <w:rPr>
          <w:rFonts w:ascii="Times New Roman" w:hAnsi="Times New Roman" w:cs="Times New Roman"/>
          <w:sz w:val="24"/>
          <w:szCs w:val="24"/>
        </w:rPr>
      </w:pPr>
      <w:r w:rsidRPr="00C71EF3">
        <w:rPr>
          <w:rFonts w:ascii="Times New Roman" w:hAnsi="Times New Roman" w:cs="Times New Roman"/>
          <w:i/>
          <w:iCs/>
          <w:sz w:val="24"/>
          <w:szCs w:val="24"/>
        </w:rPr>
        <w:t>Retrieval errors:</w:t>
      </w:r>
      <w:r w:rsidRPr="00EB025A">
        <w:rPr>
          <w:rFonts w:ascii="Times New Roman" w:hAnsi="Times New Roman" w:cs="Times New Roman"/>
          <w:sz w:val="24"/>
          <w:szCs w:val="24"/>
        </w:rPr>
        <w:t xml:space="preserve"> any precipitation retrieval scheme will have varying degrees of error and uncertainty associated with them. This is essentially attributable to the directness of the observation to the retrieved parameters, such as the frequencies/channels utilized, the type of precipitation being observed, and the heterogeneity of the precipitation within the footprint of the sensor. For example, the frequency/channels used essentially determines the sensitivity to difference hydrometeors, i.e. ice above (any) freezing level and liquid water content (if any is present): more complex techniques may use combinations of channels/frequencies with different weightings thus changing retrieval errors associated with each individual observation. Retrieval errors and uncertainties are usually described through statistics scores through the comparison of the precipitation retrieval and a reference data set (e.g. surface gauge or radar). </w:t>
      </w:r>
      <w:r w:rsidRPr="00EB025A">
        <w:rPr>
          <w:rFonts w:ascii="Times New Roman" w:hAnsi="Times New Roman" w:cs="Times New Roman"/>
          <w:sz w:val="24"/>
          <w:szCs w:val="24"/>
        </w:rPr>
        <w:lastRenderedPageBreak/>
        <w:t xml:space="preserve">Studies such as those of the AIP-series (Ebert et al. 1996) and PIP-series (e.g. Adler et al. 2001) demonstrated, for example, that PMW techniques outperform the IR-only techniques, while studies such as Kidd et al. </w:t>
      </w:r>
      <w:r w:rsidR="00C71EF3">
        <w:rPr>
          <w:rFonts w:ascii="Times New Roman" w:hAnsi="Times New Roman" w:cs="Times New Roman"/>
          <w:sz w:val="24"/>
          <w:szCs w:val="24"/>
        </w:rPr>
        <w:t>(</w:t>
      </w:r>
      <w:r w:rsidRPr="00EB025A">
        <w:rPr>
          <w:rFonts w:ascii="Times New Roman" w:hAnsi="Times New Roman" w:cs="Times New Roman"/>
          <w:sz w:val="24"/>
          <w:szCs w:val="24"/>
        </w:rPr>
        <w:t>2018) showed that retrieval schemes with greater channel diversity outperform those with fewer channels.</w:t>
      </w:r>
    </w:p>
    <w:p w14:paraId="4A60F029" w14:textId="4C99797A" w:rsidR="00EB025A" w:rsidRPr="00EB025A" w:rsidRDefault="00EB025A" w:rsidP="00C71EF3">
      <w:pPr>
        <w:jc w:val="both"/>
        <w:rPr>
          <w:rFonts w:ascii="Times New Roman" w:hAnsi="Times New Roman" w:cs="Times New Roman"/>
          <w:sz w:val="24"/>
          <w:szCs w:val="24"/>
        </w:rPr>
      </w:pPr>
      <w:r w:rsidRPr="00C71EF3">
        <w:rPr>
          <w:rFonts w:ascii="Times New Roman" w:hAnsi="Times New Roman" w:cs="Times New Roman"/>
          <w:i/>
          <w:iCs/>
          <w:sz w:val="24"/>
          <w:szCs w:val="24"/>
        </w:rPr>
        <w:t xml:space="preserve">Sampling errors: </w:t>
      </w:r>
      <w:r w:rsidRPr="00EB025A">
        <w:rPr>
          <w:rFonts w:ascii="Times New Roman" w:hAnsi="Times New Roman" w:cs="Times New Roman"/>
          <w:sz w:val="24"/>
          <w:szCs w:val="24"/>
        </w:rPr>
        <w:t xml:space="preserve">The highly skewed distribution of instantaneous precipitation, together with the small occurrence of precipitation, impacts the sampling of precipitation events by satellite observing systems. Such sampling errors are greatest at the 1 hour to monthly scale; below that the spatial/temporal auto-correlation relationships are generally sufficient, while at or above the monthly scale sufficient samples are generally available to provide a reasonably robust estimate. The impact of sampling errors is usually determined by assuming a standard set of criteria for how often the precipitation is sampled within a certain time frame. A number of studies have attempted to quantify the uncertainties of satellite precipitation estimates through comparison surface rain gauges (Katsanos et al. 2004; Villarini et al. 2008), surface radar networks (Hossain </w:t>
      </w:r>
      <w:r w:rsidR="00C71EF3">
        <w:rPr>
          <w:rFonts w:ascii="Times New Roman" w:hAnsi="Times New Roman" w:cs="Times New Roman"/>
          <w:sz w:val="24"/>
          <w:szCs w:val="24"/>
        </w:rPr>
        <w:t>and</w:t>
      </w:r>
      <w:r w:rsidRPr="00EB025A">
        <w:rPr>
          <w:rFonts w:ascii="Times New Roman" w:hAnsi="Times New Roman" w:cs="Times New Roman"/>
          <w:sz w:val="24"/>
          <w:szCs w:val="24"/>
        </w:rPr>
        <w:t xml:space="preserve"> Anagnostou 2006; McConnell </w:t>
      </w:r>
      <w:r w:rsidR="00C71EF3">
        <w:rPr>
          <w:rFonts w:ascii="Times New Roman" w:hAnsi="Times New Roman" w:cs="Times New Roman"/>
          <w:sz w:val="24"/>
          <w:szCs w:val="24"/>
        </w:rPr>
        <w:t>and</w:t>
      </w:r>
      <w:r w:rsidRPr="00EB025A">
        <w:rPr>
          <w:rFonts w:ascii="Times New Roman" w:hAnsi="Times New Roman" w:cs="Times New Roman"/>
          <w:sz w:val="24"/>
          <w:szCs w:val="24"/>
        </w:rPr>
        <w:t xml:space="preserve"> North 1987; Nakamoto et al. 1990; North </w:t>
      </w:r>
      <w:r w:rsidR="00C71EF3">
        <w:rPr>
          <w:rFonts w:ascii="Times New Roman" w:hAnsi="Times New Roman" w:cs="Times New Roman"/>
          <w:sz w:val="24"/>
          <w:szCs w:val="24"/>
        </w:rPr>
        <w:t>and</w:t>
      </w:r>
      <w:r w:rsidRPr="00EB025A">
        <w:rPr>
          <w:rFonts w:ascii="Times New Roman" w:hAnsi="Times New Roman" w:cs="Times New Roman"/>
          <w:sz w:val="24"/>
          <w:szCs w:val="24"/>
        </w:rPr>
        <w:t xml:space="preserve"> Nakamoto 1989; Steiner et al. 2003) or multiple satellite estimates (Tian </w:t>
      </w:r>
      <w:r w:rsidR="00C71EF3">
        <w:rPr>
          <w:rFonts w:ascii="Times New Roman" w:hAnsi="Times New Roman" w:cs="Times New Roman"/>
          <w:sz w:val="24"/>
          <w:szCs w:val="24"/>
        </w:rPr>
        <w:t>and</w:t>
      </w:r>
      <w:r w:rsidRPr="00EB025A">
        <w:rPr>
          <w:rFonts w:ascii="Times New Roman" w:hAnsi="Times New Roman" w:cs="Times New Roman"/>
          <w:sz w:val="24"/>
          <w:szCs w:val="24"/>
        </w:rPr>
        <w:t xml:space="preserve"> Peters-Lidard 2010). However no over consensus is apparent since precipitation uncertainty tends to be dependent on region, season, and rain rate (Tian </w:t>
      </w:r>
      <w:r w:rsidR="00C71EF3">
        <w:rPr>
          <w:rFonts w:ascii="Times New Roman" w:hAnsi="Times New Roman" w:cs="Times New Roman"/>
          <w:sz w:val="24"/>
          <w:szCs w:val="24"/>
        </w:rPr>
        <w:t>and</w:t>
      </w:r>
      <w:r w:rsidRPr="00EB025A">
        <w:rPr>
          <w:rFonts w:ascii="Times New Roman" w:hAnsi="Times New Roman" w:cs="Times New Roman"/>
          <w:sz w:val="24"/>
          <w:szCs w:val="24"/>
        </w:rPr>
        <w:t xml:space="preserve"> Peters-Lidard 2010).</w:t>
      </w:r>
    </w:p>
    <w:p w14:paraId="03EA3448" w14:textId="2F9616B5" w:rsidR="00EB025A" w:rsidRPr="00EB025A" w:rsidRDefault="00EB025A" w:rsidP="00451D9D">
      <w:pPr>
        <w:jc w:val="both"/>
        <w:rPr>
          <w:rFonts w:ascii="Times New Roman" w:hAnsi="Times New Roman" w:cs="Times New Roman"/>
          <w:sz w:val="24"/>
          <w:szCs w:val="24"/>
        </w:rPr>
      </w:pPr>
      <w:r w:rsidRPr="00C71EF3">
        <w:rPr>
          <w:rFonts w:ascii="Times New Roman" w:hAnsi="Times New Roman" w:cs="Times New Roman"/>
          <w:i/>
          <w:iCs/>
          <w:sz w:val="24"/>
          <w:szCs w:val="24"/>
        </w:rPr>
        <w:t xml:space="preserve">Diurnal sampling errors: </w:t>
      </w:r>
      <w:r w:rsidRPr="00EB025A">
        <w:rPr>
          <w:rFonts w:ascii="Times New Roman" w:hAnsi="Times New Roman" w:cs="Times New Roman"/>
          <w:sz w:val="24"/>
          <w:szCs w:val="24"/>
        </w:rPr>
        <w:t xml:space="preserve">Precipitation retrievals are largely based upon PMW observations made from low Earth orbiting satellites which provide only intermittent sampling, mostly at fixed time, although with some varying across different times of day. For regions that experience a strong diurnal cycle this has significant implications since satellite observations will sample different parts of the diurnal cycle. This is graphically illustrated in </w:t>
      </w:r>
      <w:r w:rsidRPr="00451D9D">
        <w:rPr>
          <w:rFonts w:ascii="Times New Roman" w:hAnsi="Times New Roman" w:cs="Times New Roman"/>
          <w:sz w:val="24"/>
          <w:szCs w:val="24"/>
          <w:highlight w:val="yellow"/>
        </w:rPr>
        <w:t>Figure 8</w:t>
      </w:r>
      <w:r w:rsidRPr="00EB025A">
        <w:rPr>
          <w:rFonts w:ascii="Times New Roman" w:hAnsi="Times New Roman" w:cs="Times New Roman"/>
          <w:sz w:val="24"/>
          <w:szCs w:val="24"/>
        </w:rPr>
        <w:t xml:space="preserve"> below where the ERA-5 modelled precipitation has been sampled at the overpass times of the difference sensors for the Amazon region. It can be seen that first, the magnitude of the final retrievals varies from about 0.16 to about 0.33 mm</w:t>
      </w:r>
      <w:r w:rsidR="00451D9D">
        <w:rPr>
          <w:rFonts w:ascii="Times New Roman" w:hAnsi="Times New Roman" w:cs="Times New Roman"/>
          <w:sz w:val="24"/>
          <w:szCs w:val="24"/>
        </w:rPr>
        <w:t>h</w:t>
      </w:r>
      <w:r w:rsidR="00451D9D">
        <w:rPr>
          <w:rFonts w:ascii="Times New Roman" w:hAnsi="Times New Roman" w:cs="Times New Roman"/>
          <w:sz w:val="24"/>
          <w:szCs w:val="24"/>
          <w:vertAlign w:val="superscript"/>
        </w:rPr>
        <w:t>-1</w:t>
      </w:r>
      <w:r w:rsidRPr="00EB025A">
        <w:rPr>
          <w:rFonts w:ascii="Times New Roman" w:hAnsi="Times New Roman" w:cs="Times New Roman"/>
          <w:sz w:val="24"/>
          <w:szCs w:val="24"/>
        </w:rPr>
        <w:t xml:space="preserve"> while individual sensors, as their orbits drift through time, can vary nearly as much (c.0.18-0.33 m</w:t>
      </w:r>
      <w:r w:rsidR="00451D9D">
        <w:rPr>
          <w:rFonts w:ascii="Times New Roman" w:hAnsi="Times New Roman" w:cs="Times New Roman"/>
          <w:sz w:val="24"/>
          <w:szCs w:val="24"/>
        </w:rPr>
        <w:t>mh</w:t>
      </w:r>
      <w:r w:rsidR="00451D9D">
        <w:rPr>
          <w:rFonts w:ascii="Times New Roman" w:hAnsi="Times New Roman" w:cs="Times New Roman"/>
          <w:sz w:val="24"/>
          <w:szCs w:val="24"/>
          <w:vertAlign w:val="superscript"/>
        </w:rPr>
        <w:t>-1</w:t>
      </w:r>
      <w:r w:rsidRPr="00EB025A">
        <w:rPr>
          <w:rFonts w:ascii="Times New Roman" w:hAnsi="Times New Roman" w:cs="Times New Roman"/>
          <w:sz w:val="24"/>
          <w:szCs w:val="24"/>
        </w:rPr>
        <w:t>). Clearly accounting for these differences is essential to ensure a robust precipitation climate data record.</w:t>
      </w:r>
    </w:p>
    <w:p w14:paraId="26A99F51" w14:textId="36ADABD2" w:rsidR="00451D9D" w:rsidRDefault="00C711AD" w:rsidP="00C711AD">
      <w:pPr>
        <w:jc w:val="center"/>
        <w:rPr>
          <w:rFonts w:ascii="Times New Roman" w:hAnsi="Times New Roman" w:cs="Times New Roman"/>
          <w:sz w:val="24"/>
          <w:szCs w:val="24"/>
        </w:rPr>
      </w:pPr>
      <w:r w:rsidRPr="00ED03BD">
        <w:rPr>
          <w:noProof/>
        </w:rPr>
        <w:drawing>
          <wp:inline distT="0" distB="0" distL="0" distR="0" wp14:anchorId="3FA57613" wp14:editId="49AF8820">
            <wp:extent cx="5556250" cy="24892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76" t="19500" r="2282" b="3289"/>
                    <a:stretch/>
                  </pic:blipFill>
                  <pic:spPr bwMode="auto">
                    <a:xfrm>
                      <a:off x="0" y="0"/>
                      <a:ext cx="5556250" cy="2489200"/>
                    </a:xfrm>
                    <a:prstGeom prst="rect">
                      <a:avLst/>
                    </a:prstGeom>
                    <a:ln>
                      <a:noFill/>
                    </a:ln>
                    <a:extLst>
                      <a:ext uri="{53640926-AAD7-44D8-BBD7-CCE9431645EC}">
                        <a14:shadowObscured xmlns:a14="http://schemas.microsoft.com/office/drawing/2010/main"/>
                      </a:ext>
                    </a:extLst>
                  </pic:spPr>
                </pic:pic>
              </a:graphicData>
            </a:graphic>
          </wp:inline>
        </w:drawing>
      </w:r>
    </w:p>
    <w:p w14:paraId="64D2A020" w14:textId="7AD0307D" w:rsidR="00EB025A" w:rsidRPr="00EB025A" w:rsidRDefault="00EB025A" w:rsidP="00451D9D">
      <w:pPr>
        <w:jc w:val="both"/>
        <w:rPr>
          <w:rFonts w:ascii="Times New Roman" w:hAnsi="Times New Roman" w:cs="Times New Roman"/>
          <w:sz w:val="24"/>
          <w:szCs w:val="24"/>
        </w:rPr>
      </w:pPr>
      <w:r w:rsidRPr="00EB025A">
        <w:rPr>
          <w:rFonts w:ascii="Times New Roman" w:hAnsi="Times New Roman" w:cs="Times New Roman"/>
          <w:sz w:val="24"/>
          <w:szCs w:val="24"/>
        </w:rPr>
        <w:t>Figure 8</w:t>
      </w:r>
      <w:r w:rsidR="00451D9D">
        <w:rPr>
          <w:rFonts w:ascii="Times New Roman" w:hAnsi="Times New Roman" w:cs="Times New Roman"/>
          <w:sz w:val="24"/>
          <w:szCs w:val="24"/>
        </w:rPr>
        <w:t xml:space="preserve">: </w:t>
      </w:r>
      <w:r w:rsidRPr="00EB025A">
        <w:rPr>
          <w:rFonts w:ascii="Times New Roman" w:hAnsi="Times New Roman" w:cs="Times New Roman"/>
          <w:sz w:val="24"/>
          <w:szCs w:val="24"/>
        </w:rPr>
        <w:t>Effect of diurnal sampling by different satellite sensors: the ERA-5 model precipitation has been sampled at the times of each satellite overpass to replicate what each satellite estimate could be. Clearly, there are significant differences depending on where in the diurnal cycle the samples are taken.</w:t>
      </w:r>
    </w:p>
    <w:p w14:paraId="143C6A7C" w14:textId="77777777" w:rsidR="00EB025A" w:rsidRPr="00451D9D" w:rsidRDefault="00EB025A" w:rsidP="00EB025A">
      <w:pPr>
        <w:rPr>
          <w:rFonts w:ascii="Times New Roman" w:hAnsi="Times New Roman" w:cs="Times New Roman"/>
          <w:b/>
          <w:bCs/>
          <w:sz w:val="24"/>
          <w:szCs w:val="24"/>
        </w:rPr>
      </w:pPr>
      <w:r w:rsidRPr="00451D9D">
        <w:rPr>
          <w:rFonts w:ascii="Times New Roman" w:hAnsi="Times New Roman" w:cs="Times New Roman"/>
          <w:b/>
          <w:bCs/>
          <w:sz w:val="24"/>
          <w:szCs w:val="24"/>
        </w:rPr>
        <w:lastRenderedPageBreak/>
        <w:t>6 Conclusions</w:t>
      </w:r>
    </w:p>
    <w:p w14:paraId="6CCDCE7E" w14:textId="16916A24" w:rsidR="00EB025A" w:rsidRDefault="00EB025A" w:rsidP="00451D9D">
      <w:pPr>
        <w:jc w:val="both"/>
        <w:rPr>
          <w:rFonts w:ascii="Times New Roman" w:hAnsi="Times New Roman" w:cs="Times New Roman"/>
          <w:sz w:val="24"/>
          <w:szCs w:val="24"/>
        </w:rPr>
      </w:pPr>
      <w:r w:rsidRPr="00EB025A">
        <w:rPr>
          <w:rFonts w:ascii="Times New Roman" w:hAnsi="Times New Roman" w:cs="Times New Roman"/>
          <w:sz w:val="24"/>
          <w:szCs w:val="24"/>
        </w:rPr>
        <w:t>Multi-instrument/multi-platform satellite data sets now available from the PMW radiometer FCDRs spanning the last 40 years that facilitate the production of a consistent observational record of global precipitation. Availability of such data permits multiple precipitation products to be generated from a single source, allowing a number of products to be generated, with the potential to provide measures of errors and uncertainties. The quality of the precipitation products has improved over time, not least for individual products. Combined products have exploited multi-satellite, multi-sensor data to allow the generation of fine scale precipitation products, although often masking some of the inter-satellite differences, as well as potential longer-term variations in the data record. Detailed information on the changes (either potential step-change or long-term trends) in the data sets needs to be further investigated and better understood. Furthermore, observation-only records are critical to provide a truly independent source of information on precipitation that can be fully utilized by, amongst others, the modelling community. In particular, the generation of multiple ensemble precipitation products is extremely valuable to better assess the variations in the precipitation retrievals, and to allow better integration of precipitation products on a climate timescale. At the very least, such a data set would provide a benchmark of precipitation products against which to assess the combined schemes.</w:t>
      </w:r>
    </w:p>
    <w:p w14:paraId="63A19C33" w14:textId="77777777" w:rsidR="00451D9D" w:rsidRPr="00EB025A" w:rsidRDefault="00451D9D" w:rsidP="00451D9D">
      <w:pPr>
        <w:jc w:val="both"/>
        <w:rPr>
          <w:rFonts w:ascii="Times New Roman" w:hAnsi="Times New Roman" w:cs="Times New Roman"/>
          <w:sz w:val="24"/>
          <w:szCs w:val="24"/>
        </w:rPr>
      </w:pPr>
    </w:p>
    <w:p w14:paraId="2E77A180" w14:textId="77777777" w:rsidR="00EB025A" w:rsidRPr="00451D9D" w:rsidRDefault="00EB025A" w:rsidP="00EB025A">
      <w:pPr>
        <w:rPr>
          <w:rFonts w:ascii="Times New Roman" w:hAnsi="Times New Roman" w:cs="Times New Roman"/>
          <w:b/>
          <w:bCs/>
          <w:sz w:val="24"/>
          <w:szCs w:val="24"/>
        </w:rPr>
      </w:pPr>
      <w:r w:rsidRPr="00451D9D">
        <w:rPr>
          <w:rFonts w:ascii="Times New Roman" w:hAnsi="Times New Roman" w:cs="Times New Roman"/>
          <w:b/>
          <w:bCs/>
          <w:sz w:val="24"/>
          <w:szCs w:val="24"/>
        </w:rPr>
        <w:t>Acknowledgements</w:t>
      </w:r>
    </w:p>
    <w:p w14:paraId="3E7B6A5E" w14:textId="77777777" w:rsidR="00EB025A" w:rsidRPr="00EB025A" w:rsidRDefault="00EB025A" w:rsidP="00451D9D">
      <w:pPr>
        <w:jc w:val="both"/>
        <w:rPr>
          <w:rFonts w:ascii="Times New Roman" w:hAnsi="Times New Roman" w:cs="Times New Roman"/>
          <w:sz w:val="24"/>
          <w:szCs w:val="24"/>
        </w:rPr>
      </w:pPr>
      <w:r w:rsidRPr="00EB025A">
        <w:rPr>
          <w:rFonts w:ascii="Times New Roman" w:hAnsi="Times New Roman" w:cs="Times New Roman"/>
          <w:sz w:val="24"/>
          <w:szCs w:val="24"/>
        </w:rPr>
        <w:t>Funding for this research has been provided through the NASA Earth Science Research Program, Making Earth System Data Records for Use in Research Environments (MEaSUREs) NNH17ZDA001N-MEASURES.</w:t>
      </w:r>
    </w:p>
    <w:p w14:paraId="6ED0D5F5" w14:textId="77777777" w:rsidR="00451D9D" w:rsidRDefault="00451D9D" w:rsidP="00EB025A">
      <w:pPr>
        <w:rPr>
          <w:rFonts w:ascii="Times New Roman" w:hAnsi="Times New Roman" w:cs="Times New Roman"/>
          <w:sz w:val="24"/>
          <w:szCs w:val="24"/>
        </w:rPr>
      </w:pPr>
    </w:p>
    <w:p w14:paraId="1FAC5AD6" w14:textId="49F2486A" w:rsidR="00EB025A" w:rsidRPr="00451D9D" w:rsidRDefault="00EB025A" w:rsidP="00EB025A">
      <w:pPr>
        <w:rPr>
          <w:rFonts w:ascii="Times New Roman" w:hAnsi="Times New Roman" w:cs="Times New Roman"/>
          <w:b/>
          <w:bCs/>
          <w:sz w:val="24"/>
          <w:szCs w:val="24"/>
        </w:rPr>
      </w:pPr>
      <w:r w:rsidRPr="00451D9D">
        <w:rPr>
          <w:rFonts w:ascii="Times New Roman" w:hAnsi="Times New Roman" w:cs="Times New Roman"/>
          <w:b/>
          <w:bCs/>
          <w:sz w:val="24"/>
          <w:szCs w:val="24"/>
        </w:rPr>
        <w:t>References</w:t>
      </w:r>
    </w:p>
    <w:p w14:paraId="3225908B" w14:textId="1E2C07C7"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Adler, R. F., Kidd, C., Petty, G., Morissey, M.,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Goodman, H. M. (2001). Intercomparison of global precipitation products: The third precipitation intercomparison project (PIP-3). Bulletin of the American Meteorological Society, 82(7), 1377–1396. https://doi.org/10.1175/1520-0477(2001)082&lt;1377:IOGPPT&gt;2.3.CO;2</w:t>
      </w:r>
    </w:p>
    <w:p w14:paraId="6627054D" w14:textId="77777777"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Alexander, L. V., Zhang, X., Peterson, T. C., Caesar, J., Gleason, B., Klein Tank, A. M. G., Haylock, M., Collins, D., Trewin, B., Rahimzadeh, F., Tagipour, A., Rupa Kumar, K., Revadekar, J., Griffiths, G., Vincent, L., Stephenson, D. B., Burn, J., Aguilar, E., Brunet, M., … Vazquez-Aguirre, J. L. (2006). Global observed changes in daily climate extremes of temperature and precipitation. Journal of Geophysical Research Atmospheres, 111(5). https://doi.org/10.1029/2005JD006290</w:t>
      </w:r>
    </w:p>
    <w:p w14:paraId="02034EE4" w14:textId="25841059"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Allen, M. R.,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Ingram, W. J. (2002). Constraints on future changes in climate and the hydrologic cycle. Nature, 419(6903), 224–232. https://doi.org/10.1038/nature01092</w:t>
      </w:r>
    </w:p>
    <w:p w14:paraId="53F6343A" w14:textId="389F6788"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Becker, A., Finger, P., Meyer-Christoffer, A., Rudolf, B., Schamm, K., Schneider, U.,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Ziese, M. (2013). A description of the global land-surface precipitation data products of the Global Precipitation Climatology Centre with sample applications including centennial (trend) analysis from 1901-present. Earth System Science Data, 5(1), 71–99. https://doi.org/10.5194/essd-5-71-2013</w:t>
      </w:r>
    </w:p>
    <w:p w14:paraId="273E8624" w14:textId="60FB3D9E"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lastRenderedPageBreak/>
        <w:t xml:space="preserve">Behrangi, A., Christensen, M., Richardson, M., Lebsock, M., Stephens, G., Huffman, G. J., Bolvin, D., Adler, R. F., Gardner, A., Lambrigtsen, B.,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Fetzer, E. (2016). Status of high-latitude precipitation estimates from observations and reanalyses. Journal of Geophysical Research, 121(9), 4468–4486. https://doi.org/10.1002/2015JD024546</w:t>
      </w:r>
    </w:p>
    <w:p w14:paraId="24ACE13B" w14:textId="0C820E5B"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Behrangi, A., Stephens, G., Adler, R. F., Huffman, G. J., Lambrigtsen, B.,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Lebsock, M. (2014). An update on the oceanic precipitation rate and its zonal distribution in light of advanced observations from space. Journal of Climate, 27(11), 3957–3965. https://doi.org/10.1175/JCLI-D-13-00679.1</w:t>
      </w:r>
    </w:p>
    <w:p w14:paraId="17495938" w14:textId="245CBBC8"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Berg, W., L’ecuyer, T.,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Haynes, J. M. (2010). The distribution of rainfall over oceans from spaceborne radars. Journal of Applied Meteorology and Climatology, 49(3), 535–543. https://doi.org/10.1175/2009JAMC2330.1</w:t>
      </w:r>
    </w:p>
    <w:p w14:paraId="73F08970" w14:textId="586DE836"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Berg, W., Sapiano, M. R. P., Horsman, J.,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Kummerow, C. (2013). Improved geolocation and earth incidence angle information for a fundamental climate data record of the SSM/I sensors. IEEE Transactions on Geoscience and Remote Sensing, 51(3), 1504–1513. https://doi.org/10.1109/TGRS.2012.2199761</w:t>
      </w:r>
    </w:p>
    <w:p w14:paraId="6DD5948E" w14:textId="38358DA0"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Berg, Wesley, Kroodsma, R., Kummerow, C.,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McKague, D. (2018). Fundamental Climate Data Records of Microwave Brightness Temperatures. Remote Sensing, 1306. https://doi.org/10.3390/rs10081306</w:t>
      </w:r>
    </w:p>
    <w:p w14:paraId="35B109FE" w14:textId="4B4E8551"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Bintanja, R.,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Andry, O. (2017). Towards a rain-dominated Arctic. Nature Climate Change, 7(4), 263–267. https://doi.org/10.1038/nclimate3240</w:t>
      </w:r>
    </w:p>
    <w:p w14:paraId="63D9193B" w14:textId="7F9E353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Bojinski, S., Verstraete, M., Peterson, T. C., Richter, C., Simmons,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Zemp, M. (2014). The concept of essential climate variables in support of climate research, applications, and policy. Bulletin of the American Meteorological Society, 95(9), 1431–1443. https://doi.org/10.1175/BAMS-D-13-00047.1</w:t>
      </w:r>
    </w:p>
    <w:p w14:paraId="1AA9E2F9" w14:textId="06461A29"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Chen, M. Y., Xie, P. P., Janowiak, J. E.,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Arkin, P. A. (2001). Global precipitation: A 50-year analysis based on interpolation and reconstruction of gauge observations. 12th Symposium on Global Change and Climate Variations (pp. 258–260).</w:t>
      </w:r>
    </w:p>
    <w:p w14:paraId="02752B93" w14:textId="505FBA45"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Donat, M. G., Lowry, A. L., Alexander, L. V., O’Gorman, P.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Maher, N. (2016). More extreme precipitation in the worldâ €TM s dry and wet regions. Nature Climate Change, 6(5), 508–513. https://doi.org/10.1038/nclimate2941</w:t>
      </w:r>
    </w:p>
    <w:p w14:paraId="641553F5" w14:textId="735377A3"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Dorninger, M., Schneider, S.,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Steinacker, R. (2008). On the interpolation of precipitation data over complex terrain. Meteorology and Atmospheric Physics, 101(3–4), 175–189. https://doi.org/10.1007/s00703-008-0287-6</w:t>
      </w:r>
    </w:p>
    <w:p w14:paraId="2142C8A2" w14:textId="79163053"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Ebert, E. E., Manton, M. J., Arkin, P. A., Allam, R. J., Holpin, G. E.,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Gruber, A. (1996). Results from the GPCP algorithm intercomparison programme. Bulletin of the American Meteorological Society, 77(12), 2875–2887. https://doi.org/10.1175/1520-0477(1996)077&lt;2875:RFTGAI&gt;2.0.CO;2</w:t>
      </w:r>
    </w:p>
    <w:p w14:paraId="1A17A52D" w14:textId="7B475216"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Ellis, T. D., L’Ecuyer, T., Haynes, J. M.,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Stephens, G. L. (2009). How often does it rain over the global oceans? the perspective from CloudSat. Geophysical Research Letters, 36(3). https://doi.org/10.1029/2008GL036728</w:t>
      </w:r>
    </w:p>
    <w:p w14:paraId="18287D47" w14:textId="7836977F"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Fennig, K., Andersson,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Schröder, M. (2013). Fundamental Climate Data Record of SSM/I Brightness Temperatures. Satellite Application Facility on Climate Monitoring. https://doi.org/10.5676/EUM_SAF_CM/FCDR_SSMI/V001</w:t>
      </w:r>
    </w:p>
    <w:p w14:paraId="645ABCAC" w14:textId="0F52DD38"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lastRenderedPageBreak/>
        <w:t xml:space="preserve">Fennig, K., Schröder, M.,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Andersson, A. (2015). Fundamental Climate Data Record of SSM/I / SSMIS Brightness Temperatures. Satellite Application Facility on Climate Monitoring. Earth Syst. Sci. Data, 12, 647–681. https://doi.org/10.5676/EUM_SAF_CM/FCDR_MWI/V002</w:t>
      </w:r>
    </w:p>
    <w:p w14:paraId="0804EEF3" w14:textId="2C94BD29"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Fennig, K., Schröder, M., Andersson,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Hollmann, R. (2020). A Fundamental Climate Data Record of SMMR, SSM/I, and SSMIS brightness temperatures. Earth System Science Data, 12(1), 647–681. https://doi.org/10.5194/essd-12-647-2020</w:t>
      </w:r>
    </w:p>
    <w:p w14:paraId="404F994C" w14:textId="126013A6"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Funk, C., Peterson, P., Landsfeld, M., Davenport, F., Becker, A., Schneider, U., Pedreros, D., McNally, A., Arsenault, K., Harrison, L.,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Shukla, S. (2020). Algorithm and Data Improvements for Version 2.1 of the Climate Hazards Center’s InfraRed Precipitation with Stations Data Set. In Advances in Global Change Research (Vol. 67, pp. 409–427). Springer. https://doi.org/10.1007/978-3-030-24568-9_23</w:t>
      </w:r>
    </w:p>
    <w:p w14:paraId="48B8DB37" w14:textId="169CFF5D"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Held, I. M.,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Soden, B. J. (2006). Robust responses of the hydrological cycle to global warming. Journal of Climate, 19(21), 5686–5699. https://doi.org/10.1175/JCLI3990.1</w:t>
      </w:r>
    </w:p>
    <w:p w14:paraId="76BEA851" w14:textId="52100EED"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Herold, N., Alexander, L. V., Donat, M. G., Contractor, S.,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Becker, A. (2016). How much does it rain over land? Geophysical Research Letters, 43(1), 341–348. https://doi.org/10.1002/2015GL066615</w:t>
      </w:r>
    </w:p>
    <w:p w14:paraId="0B4C1561" w14:textId="64E90B34"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Higgins, R. W.,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Kousky, E. V. (2013). Changes in Observed Daily Precipitation over the United States between 1950–79 and 1980–2009. Journal of Hydrometeorology, 105–121. https://doi.org/10.1175/JHM-D-12-062.1</w:t>
      </w:r>
    </w:p>
    <w:p w14:paraId="00DCD7B9" w14:textId="7FCB4695"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Hollmann, R., Merchant, C. J., Saunders, R., Downy, C., Buchwitz, M., Cazenave, A., Chuvieco, E., Defourny, P., De Leeuw, G., Forsberg, R., Holzer-Popp, T., Paul, F., Sandven, S., Sathyendranath, S., Van Roozendael, M.,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Wagner, W. (2013). The ESA climate change initiative: Satellite data records for essential climate variables. Bulletin of the American Meteorological Society, 94(10), 1541–1552. https://doi.org/10.1175/BAMS-D-11-00254.1</w:t>
      </w:r>
    </w:p>
    <w:p w14:paraId="334C9180" w14:textId="5A91F2E6"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Hossain, F.,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Anagnostou, E. N. (2006). A two-dimensional satellite rainfall error model. IEEE Transactions on Geoscience and Remote Sensing, 44(6), 1511–1522. https://doi.org/10.1109/TGRS.2005.863866</w:t>
      </w:r>
    </w:p>
    <w:p w14:paraId="1B76A54F" w14:textId="6C487B37"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Hou, A. Y., Kakar, R. K., Neeck, S., Azarbarzin, A. A., Kummerow, C. D., Kojima, M., Oki, R., Nakamura, K.,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Iguchi, T. (2014). The global precipitation measurement mission. Bulletin of the American Meteorological Society, 95(5), 701–722. https://doi.org/10.1175/BAMS-D-13-00164.1</w:t>
      </w:r>
    </w:p>
    <w:p w14:paraId="31B08375" w14:textId="613C0958"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Hsu, K. L., Karbalee, N.,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Braithwaite, D. (2020). Improving PERSIANN-CCS Using Passive Microwave Rainfall Estimation. In Advances in Global Change Research (Vol. 67, pp. 375–391). Springer. https://doi.org/10.1007/978-3-030-24568-9_21</w:t>
      </w:r>
    </w:p>
    <w:p w14:paraId="5BAFE0BA" w14:textId="37A1949D"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Huffman, G. J., Bolvin, D. T., Braithwaite, D., Hsu, K. L., Joyce, R. J., Kidd, C., Nelkin, E. J., Sorooshian, S., Stocker, E. F., Tan, J., Wolff, D. B.,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Xie, P. (2020). Integrated Multi-satellite Retrievals for the Global Precipitation Measurement (GPM) Mission (IMERG). In Advances in Global Change Research (Vol. 67, pp. 343–353). Springer. https://doi.org/10.1007/978-3-030-24568-9_19</w:t>
      </w:r>
    </w:p>
    <w:p w14:paraId="054D3121" w14:textId="4344C5D9"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Joyce, R. J., Janowiak, J. E., Arkin, P.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Xie, P. (2004). CMORPH: A method that produces global precipitation estimates from passive microwave and infrared data at high spatial and temporal resolution. Journal of Hydrometeorology, 5(3), 487–503. https://doi.org/10.1175/1525-7541(2004)005&lt;0487:CAMTPG&gt;2.0.CO;2</w:t>
      </w:r>
    </w:p>
    <w:p w14:paraId="7D6269D8" w14:textId="464D9EF1"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lastRenderedPageBreak/>
        <w:t xml:space="preserve">Jurković, S. R.,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Pasarić, Z. (2013). Spatial variability of annual precipitation using globally gridded data sets from 1951 to 2000. International Journal of Climatology, 33(3), 690–698. https://doi.org/10.1002/joc.3462</w:t>
      </w:r>
    </w:p>
    <w:p w14:paraId="43837FC6" w14:textId="25965AF0"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Katsanos, D., Lagouvardos, K., Kotroni, V.,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Huffmann, G. J. (2004). Statistical evaluation of MPA-RT high-resolution precipitation estimates from satellite platforms over the central and eastern Mediterranean. Geophysical Research Letters, 31(6), L06116-4. https://doi.org/10.1029/2003gl019142</w:t>
      </w:r>
    </w:p>
    <w:p w14:paraId="26C9B5F5" w14:textId="62742A8D"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Kidd, C.,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Huffman, G. (2011). Global precipitation measurement. Meteorological Applications, 18(3), 334–353. https://doi.org/10.1002/met.284</w:t>
      </w:r>
    </w:p>
    <w:p w14:paraId="2356487B" w14:textId="6BF99147"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Kidd, C.,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Levizzani. (2019). Extreme Hydroclimatic Events and Multivariate Hazards in a Changing Climate. https://doi.org/10.1016/B978-0-12-814899-0.00001-8</w:t>
      </w:r>
    </w:p>
    <w:p w14:paraId="40274D4E" w14:textId="29B64713"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Kidd, C.,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Levizzani, V. (2011). Status of satellite precipitation retrievals. Hydrology and Earth System Sciences, 15(4), 1109–1116. https://doi.org/10.5194/hess-15-1109-2011</w:t>
      </w:r>
    </w:p>
    <w:p w14:paraId="3ECD9323" w14:textId="0CE37574"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Kidd, C., Matsui, T., Chern, J., Mohr, K., Kummerow, C.,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Randel, D. (2016). Global precipitation estimates from cross-track passive microwave observations using a physically based retrieval scheme. Journal of Hydrometeorology, 17(1), 383–400. https://doi.org/10.1175/JHM-D-15-0051.1</w:t>
      </w:r>
    </w:p>
    <w:p w14:paraId="6F926B78" w14:textId="434D5B64"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Kidd, C., Takayabu, Y. N., Skofronick-Jackson, G. M., Huffman, G. J., Braun, S. A., Kubota, T.,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Turk, F. J. (2020). The Global Precipitation Measurement (GPM) Mission. In Advances in Global Change Research (Vol. 67, pp. 3–23). Springer. https://doi.org/10.1007/978-3-030-24568-9_1</w:t>
      </w:r>
    </w:p>
    <w:p w14:paraId="5F31DEEA" w14:textId="6C86AF5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Kidd, C., Tan, J., Kirstetter, P. E.,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Petersen, W. A. (2018). Validation of the Version 05 Level 2 precipitation products from the GPM Core Observatory and constellation satellite sensors. Quarterly Journal of the Royal Meteorological Society, 144, 313–328. https://doi.org/10.1002/qj.3175</w:t>
      </w:r>
    </w:p>
    <w:p w14:paraId="1741AED2" w14:textId="66F1D30F"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Kubota, T., Aonashi, K., Ushio, T., Shige, S., Takayabu, Y. N., Kachi, M., Arai, Y., Tashima, T., Masaki, T., Kawamoto, N., Mega, T., Yamamoto, M. K., Hamada, A., Yamaji, M., Liu, G.,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Oki, R. (2020). Global Satellite Mapping of Precipitation (GSMaP) Products in the GPM Era. In Advances in Global Change Research (Vol. 67, pp. 355–373). Springer. https://doi.org/10.1007/978-3-030-24568-9_20</w:t>
      </w:r>
    </w:p>
    <w:p w14:paraId="4DDC72C6" w14:textId="7BA4125D"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Kucera, P. A., Ebert, E. E., Turk, F. J., Levizzani, V., Kirschbaum, D., Tapiador, F. J., Loew,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Borsche, M. (2013). Precipitation from space: Advancing earth system science. Bulletin of the American Meteorological Society, 94(3), 365–375. https://doi.org/10.1175/BAMS-D-11-00171.1</w:t>
      </w:r>
    </w:p>
    <w:p w14:paraId="1D2BF085" w14:textId="1672120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Kummerow, C. D., Randel, D. L., Kulie, M., Wang, N. Y., Ferraro, R., Joseph Munchak, S.,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Petkovic, V. (2015). The evolution of the goddard profiling algorithm to a fully parametric scheme. Journal of Atmospheric and Oceanic Technology, 32(12), 2265–2280. https://doi.org/10.1175/JTECH-D-15-0039.1</w:t>
      </w:r>
    </w:p>
    <w:p w14:paraId="39B6E8F2" w14:textId="22A1D350"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Kummerow, C. D., Ringerud, S., Crook, J., Randel, D.,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Berg, W. (2011). An observationally generated a priori database for microwave rainfall retrievals. Journal of Atmospheric and Oceanic Technology, 28(2), 113–130. https://doi.org/10.1175/2010JTECHA1468.1</w:t>
      </w:r>
    </w:p>
    <w:p w14:paraId="39136275" w14:textId="37C0D04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Lebsock, M. D.,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L’Ecuyer, T. S. (2011). The retrieval of warm rain from CloudSat. Journal of Geophysical Research Atmospheres, 116(20). https://doi.org/10.1029/2011JD016076</w:t>
      </w:r>
    </w:p>
    <w:p w14:paraId="37B4F47A" w14:textId="2067D40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lastRenderedPageBreak/>
        <w:t xml:space="preserve">Liao, L., Meneghini, R.,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Tokay, A. (2014). Uncertainties of GPM DPR rain estimates caused by DSD parameterizations. Journal of Applied Meteorology and Climatology, 53(11), 2524–2537. https://doi.org/10.1175/JAMC-D-14-0003.1</w:t>
      </w:r>
    </w:p>
    <w:p w14:paraId="3413BB39" w14:textId="245533DB"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Maidment, R. I., Allan, R. P.,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Black, E. (2015). Recent observed and simulated changes in precipitation over Africa. Geophysical Research Letters, 42(19), 8155–8164. https://doi.org/10.1002/2015GL065765</w:t>
      </w:r>
    </w:p>
    <w:p w14:paraId="74023772" w14:textId="37B07DA1"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Masó, J., Serral, I., Domingo-Marimon, C.,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Zabala, A. (2020). Earth observations for sustainable development goals monitoring based on essential variables and driver-pressure-state-impact-response indicators. International Journal of Digital Earth, 217–235. https://doi.org/10.1080/17538947.2019.1576787</w:t>
      </w:r>
    </w:p>
    <w:p w14:paraId="14160408" w14:textId="3EFACE1E"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McConnell,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North, G. R. (1987). Sampling errors in satellite estimates of tropical rain. Journal of Geophysical Research, 9567. https://doi.org/10.1029/jd092id08p09567</w:t>
      </w:r>
    </w:p>
    <w:p w14:paraId="2BA564E0" w14:textId="516E2701"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Menne, M. J., Durre, I., Vose, R. S., Gleason, B. E.,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Houston, T. G. (2012). An overview of the global historical climatology network-daily database. Journal of Atmospheric and Oceanic Technology, 29(7), 897–910. https://doi.org/10.1175/JTECH-D-11-00103.1</w:t>
      </w:r>
    </w:p>
    <w:p w14:paraId="031BA12C" w14:textId="77777777"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Merz, B., Aerts, J., Arnbjerg-Nielsen, K., Baldi, M., Becker, A., Bichet, A., Blöschl, G., Bouwer, L. M., Brauer, A., Cioffi, F., Delgado, J. M., Gocht, M., Guzzetti, F., Harrigan, S., Hirschboeck, K., Kilsby, C., Kron, W., Kwon, H. H., Lall, U., … Nied, M. (2014). Floods and climate: Emerging perspectives for flood risk assessment and management. Natural Hazards and Earth System Sciences, 14(7), 1921–1942. https://doi.org/10.5194/nhess-14-1921-2014</w:t>
      </w:r>
    </w:p>
    <w:p w14:paraId="5602C683" w14:textId="3B0C196C"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Mote, P. W., Li, S., Lettenmaier, D. P., Xiao, M.,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Engel, R. (2018). Dramatic declines in snowpack in the western US. Npj Climate and Atmospheric Science, 1(1). https://doi.org/10.1038/s41612-018-0012-1</w:t>
      </w:r>
    </w:p>
    <w:p w14:paraId="43866BE7" w14:textId="77777777"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Mugnai, A., Casella, D., Cattani, E., Dietrich, S., Laviola, S., Levizzani, V., Panegrossi, G., Petracca, M., Sanò, P., Di Paola, F., Biron, D., De Leonibus, L., Melfi, D., Rosci, P., Vocino, A., Zauli, F., Pagliara, P., Puca, S., Rinollo, A., … Gattari, F. (2013). Precipitation products from the hydrology SAF. Natural Hazards and Earth System Sciences, 13(8), 1959–1981. https://doi.org/10.5194/nhess-13-1959-2013</w:t>
      </w:r>
    </w:p>
    <w:p w14:paraId="16E6655F" w14:textId="33C46926"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Mugnai, A., Cooper, H. J., Smith, E.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Tripoli, G. J. (1990). Simulation of microwave brightness temperatures of an evolving hailstorm at SSM/I frequencies. Bulletin - American Meteorological Society, 71(1), 2–13. https://doi.org/10.1175/1520-0477(1990)071&lt;0002:SOMBTO&gt;2.0.CO;2</w:t>
      </w:r>
    </w:p>
    <w:p w14:paraId="1FCBA8EF" w14:textId="2BCA237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Nakamoto, S., Valdes, J. B.,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North, G. R. (1990). Frequency-wavenumber spectrum for GATE phase I rainfields. Journal of Applied Meteorology, 29(9), 842–850. https://doi.org/10.1175/1520-0450(1990)029&lt;0842:FSFGPI&gt;2.0.CO;2</w:t>
      </w:r>
    </w:p>
    <w:p w14:paraId="631C8DDF" w14:textId="216A185F"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New, M., Todd, M., Hulme, M.,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Jones, P. (2001). Precipitation measurements and trends in the twentieth century. International Journal of Climatology, 21(15), 1889–1922. https://doi.org/10.1002/joc.680</w:t>
      </w:r>
    </w:p>
    <w:p w14:paraId="597B94ED" w14:textId="70B02A9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North, G. R.,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Nakamoto, S. (1989). Formalism for Comparing Rain Estimation Designs. Journal of Atmospheric and Oceanic Technology, 985–992. https://doi.org/10.1175/1520-0426(1989)006&lt;0985:FFCRED&gt;2.0.CO;2</w:t>
      </w:r>
    </w:p>
    <w:p w14:paraId="750D3E08" w14:textId="0455497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Pall, P., Aina, T., Stone, D. A., Stott, P. A., Nozawa, T., Hilberts, A. G. J., Lohmann, D.,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Allen, M. R. (2011). Anthropogenic greenhouse gas contribution to flood risk in England and Wales in autumn 2000. Nature, 470(7334), 382–385. https://doi.org/10.1038/nature09762</w:t>
      </w:r>
    </w:p>
    <w:p w14:paraId="1811B55D" w14:textId="3594951D"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lastRenderedPageBreak/>
        <w:t xml:space="preserve">Pall, P., Allen, M. R.,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Stone, D. A. (2007). Testing the Clausius-Clapeyron constraint on changes in extreme precipitation under CO2 warming. Climate Dynamics, 28(4), 351–363. https://doi.org/10.1007/s00382-006-0180-2</w:t>
      </w:r>
    </w:p>
    <w:p w14:paraId="7A677F62" w14:textId="6A84D1A9"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Panegrossi, G., Rysman, J. F., Casella, D., Marra, A. C., Sanò, P.,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Kulie, M. S. (2017). CloudSat-based assessment of GPM microwave imager snowfall observation capabilities. Remote Sensing, 9(12). https://doi.org/10.3390/rs9121263</w:t>
      </w:r>
    </w:p>
    <w:p w14:paraId="6F8EC131" w14:textId="77777777"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Petty, G. W. (1995). Frequencies and characteristics of global oceanic precipitation from shipboard present-weather reports. Bulletin - American Meteorological Society, 76(9), 1593–1616. https://doi.org/10.1175/1520-0477(1995)076&lt;1593:FACOGO&lt;2.0.CO;2</w:t>
      </w:r>
    </w:p>
    <w:p w14:paraId="529678E6" w14:textId="444549CD"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Randel, D. L., Kummerow, C. D.,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Ringerud, S. (2020). The Goddard Profiling (GPROF) Precipitation Retrieval Algorithm. In Advances in Global Change Research (Vol. 67, pp. 141–152). Springer. https://doi.org/10.1007/978-3-030-24568-9_8</w:t>
      </w:r>
    </w:p>
    <w:p w14:paraId="71A8F262" w14:textId="2BC9F3E1"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Reed, P. M., Chaney, N. W., Herman, J. D., Ferringer, M. P.,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Wood, E. F. (2015). Internationally coordinated multi-mission planning is now critical to sustain the space-based rainfall observations needed for managing floods globally. Environmental Research Letters, 10(2). https://doi.org/10.1088/1748-9326/10/2/024010</w:t>
      </w:r>
    </w:p>
    <w:p w14:paraId="796789D7" w14:textId="2A96226F"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Sapiano, M. R. P., Berg, W. K., McKague, D. S.,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Kummerow, C. D. (2013). Toward an intercalibrated fundamental climate data record of the SSM/I sensors. IEEE Transactions on Geoscience and Remote Sensing, 51(3), 1492–1503. https://doi.org/10.1109/TGRS.2012.2206601</w:t>
      </w:r>
    </w:p>
    <w:p w14:paraId="14200135" w14:textId="751E5520"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Semunegus, H., Berg, W., Bates, J. J., Knapp, K. R.,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Kummerow, C. (2010). An extended and improved special sensor microwave imager (ssm/i) period of record. Journal of Applied Meteorology and Climatology, 49(3), 424–436. https://doi.org/10.1175/2009JAMC2314.1</w:t>
      </w:r>
    </w:p>
    <w:p w14:paraId="2ADB0AB9" w14:textId="557A3F40"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Sevruk, B., Ondrás, M.,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Chvíla, B. (2009). The WMO precipitation measurement intercomparisons. Atmospheric Research, 92(3), 376–380. https://doi.org/10.1016/j.atmosres.2009.01.016</w:t>
      </w:r>
    </w:p>
    <w:p w14:paraId="30372516" w14:textId="2630DFE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Simpson, I. R.,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Jones, P. D. (2014). Analysis of UK precipitation extremes derived from Met Office gridded data. International Journal of Climatology, 34(7), 2438–2449. https://doi.org/10.1002/joc.3850</w:t>
      </w:r>
    </w:p>
    <w:p w14:paraId="4E969A94" w14:textId="57DA94D3"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Skofronick-Jackson, G., Petersen, W. A., Berg, W., Kidd, C., Stocker, E. F., Kirschbaum, D. B., Kakar, R., Braun, S. A., Huffman, G. J., Iguchi, T., Kirstetter, P. E., Kummerow, C., Meneghini, R., Oki, R., Olson, W. S., Takayabu, Y. N., Furukawa, K.,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Wilheit, T. (2017). The global precipitation measurement (GPM) mission for science and Society. Bulletin of the American Meteorological Society, 98(8), 1679–1695. https://doi.org/10.1175/BAMS-D-15-00306.1</w:t>
      </w:r>
    </w:p>
    <w:p w14:paraId="02B4F497" w14:textId="591C2967"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Steiner, M., Bell, T. L., Zhang, Y.,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Wood, E. F. (2003). Comparison of two methods for estimating the sampling-related uncertainty of satellite rainfall averages based on a large radar dataset. Journal of Climate, 16(22), 3759–3778. https://doi.org/10.1175/1520-0442(2003)016&lt;3759:COTMFE&gt;2.0.CO;2</w:t>
      </w:r>
    </w:p>
    <w:p w14:paraId="7317E9A4" w14:textId="01159A53"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Stephens, G. L., L’Ecuyer, T., Forbes, R., Gettlemen, A., Golaz, J. C., Bodas-Salcedo, A., Suzuki, K., Gabriel, P.,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Haynes, J. (2010). Dreary state of precipitation in global models. Journal of Geophysical Research Atmospheres, 115(24). https://doi.org/10.1029/2010JD014532</w:t>
      </w:r>
    </w:p>
    <w:p w14:paraId="776B3FE6" w14:textId="5ECAAE0F"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Stephens, G., Winker, D., Pelon, J., Trepte, C., Vane, D., Yuhas, C., L’Ecuyer, T.,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Lebsock, M. (2018). Cloudsat and calipso within the a-train: Ten years of actively observing the earth </w:t>
      </w:r>
      <w:r w:rsidRPr="00EB025A">
        <w:rPr>
          <w:rFonts w:ascii="Times New Roman" w:hAnsi="Times New Roman" w:cs="Times New Roman"/>
          <w:sz w:val="24"/>
          <w:szCs w:val="24"/>
        </w:rPr>
        <w:lastRenderedPageBreak/>
        <w:t>system. Bulletin of the American Meteorological Society, 99(3), 569–581. https://doi.org/10.1175/BAMS-D-16-0324.1</w:t>
      </w:r>
    </w:p>
    <w:p w14:paraId="687F4D1E" w14:textId="128481C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Stephens, GL, Vane, D., Boain, R. J., Mace, G., Sassen, K., Wang, Z., Illingworth, A., Rossow, Durden, S., Miller, S., Austin, R., Benedetti,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Mitrescu, C. (2002). the CloudSat Science Team: The CloudSat mission and the A-Train: A new dimension of space-based observations of clouds and precipitation. Bull. Amer. Meteor. Soc, 83, 1771–1790. https://doi.org/10.1175/BAMS-83-12-1771</w:t>
      </w:r>
    </w:p>
    <w:p w14:paraId="76BE6DC2" w14:textId="77777777"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Strangeways, I. (2004). Improving precipitation measurement. International Journal of Climatology, 24(11), 1443–1460. https://doi.org/10.1002/joc.1075</w:t>
      </w:r>
    </w:p>
    <w:p w14:paraId="0285A0F8" w14:textId="4AC52696"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Sun, Y., Solomon, S., Dai,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Portmann, R. W. (2006). How often does it rain? Journal of Climate, 19(6), 916–934. https://doi.org/10.1175/JCLI3672.1</w:t>
      </w:r>
    </w:p>
    <w:p w14:paraId="5B7CF660" w14:textId="50E9B7E5"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Tian, Y.,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Peters-Lidard, C. D. (2010). A global map of uncertainties in satellite-based precipitation measurements. Geophysical Research Letters, 37(24). https://doi.org/10.1029/2010GL046008</w:t>
      </w:r>
    </w:p>
    <w:p w14:paraId="6404A820" w14:textId="18313274"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Trenberth, K. E., Dai, A., Rasmussen, R. M.,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Parsons, D. B. (2003). The changing character of precipitation. Bulletin of the American Meteorological Society, 84(9), 1205–1161. https://doi.org/10.1175/BAMS-84-9-1205</w:t>
      </w:r>
    </w:p>
    <w:p w14:paraId="21B2D002" w14:textId="0A0B09F6"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Trenberth, K. E., Smith, L., Qian, T., Dai, A.,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Fasullo, J. (2007). Estimates of the global water budget and its annual cycle using observational and model Data. Journal of Hydrometeorology, 8(4), 758–769. https://doi.org/10.1175/JHM600.1</w:t>
      </w:r>
    </w:p>
    <w:p w14:paraId="63E2A448" w14:textId="19F9CD52"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Vihma, T., Screen, J., Tjernström, M., Newton, B., Zhang, X., Popova, V., Deser, C., Holland, M.,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Prowse, T. (2016). The atmospheric role in the Arctic water cycle: A review on processes, past and future changes, and their impacts. Journal of Geophysical Research G: Biogeosciences, 121(3), 586–620. https://doi.org/10.1002/2015JG003132</w:t>
      </w:r>
    </w:p>
    <w:p w14:paraId="08C549E8" w14:textId="6E89F0FC"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Villarini, G., Mandapaka, P. V., Krajewski, W. F.,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Moore, R. J. (2008). Rainfall and sampling uncertainties: A rain gauge perspective. Journal of Geophysical Research Atmospheres, 113(11). https://doi.org/10.1029/2007JD009214</w:t>
      </w:r>
    </w:p>
    <w:p w14:paraId="13B10467" w14:textId="3177F30F"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Wilheit, T., Berg, W., Ebrahimi, H., Kroodsma, R., McKague, D., Payne, V.,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Wang, J. (2015). Intercalibrating the GPM constellation using the GPM Microwave Imager (GMI). In International Geoscience and Remote Sensing Symposium (IGARSS) (Vols. 2015-, pp. 5162–5165). Institute of Electrical and Electronics Engineers Inc. https://doi.org/10.1109/IGARSS.2015.7326996</w:t>
      </w:r>
    </w:p>
    <w:p w14:paraId="0902A2F6" w14:textId="5E327BD3"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Wisser, D., Fekete, B. M., Vörösmarty, C. J.,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Schumann, A. H. (2010). Reconstructing 20th century global hydrography: A contribution to the Global Terrestrial Network- Hydrology (GTN-H). Hydrology and Earth System Sciences, 14(1), 1–24. https://doi.org/10.5194/hess-14-1-2010</w:t>
      </w:r>
    </w:p>
    <w:p w14:paraId="45326C0B" w14:textId="13803ED6" w:rsidR="00EB025A" w:rsidRPr="00EB025A" w:rsidRDefault="00EB025A" w:rsidP="00AD47C4">
      <w:pPr>
        <w:spacing w:after="120" w:line="240" w:lineRule="auto"/>
        <w:jc w:val="both"/>
        <w:rPr>
          <w:rFonts w:ascii="Times New Roman" w:hAnsi="Times New Roman" w:cs="Times New Roman"/>
          <w:sz w:val="24"/>
          <w:szCs w:val="24"/>
        </w:rPr>
      </w:pPr>
      <w:r w:rsidRPr="00EB025A">
        <w:rPr>
          <w:rFonts w:ascii="Times New Roman" w:hAnsi="Times New Roman" w:cs="Times New Roman"/>
          <w:sz w:val="24"/>
          <w:szCs w:val="24"/>
        </w:rPr>
        <w:t xml:space="preserve">Yatagai, A., Kamiguchi, K., Arakawa, O., Hamada, A., Yasutomi, N., </w:t>
      </w:r>
      <w:r w:rsidR="00AD47C4">
        <w:rPr>
          <w:rFonts w:ascii="Times New Roman" w:hAnsi="Times New Roman" w:cs="Times New Roman"/>
          <w:sz w:val="24"/>
          <w:szCs w:val="24"/>
        </w:rPr>
        <w:t>and</w:t>
      </w:r>
      <w:r w:rsidRPr="00EB025A">
        <w:rPr>
          <w:rFonts w:ascii="Times New Roman" w:hAnsi="Times New Roman" w:cs="Times New Roman"/>
          <w:sz w:val="24"/>
          <w:szCs w:val="24"/>
        </w:rPr>
        <w:t xml:space="preserve"> Kitoh, A. (2012). Aphrodite constructing a long-term daily gridded precipitation dataset for Asia based on a dense network of rain gauges. Bulletin of the American Meteorological Society, 93(9), 1401–1415. https://doi.org/10.1175/BAMS-D-11-00122.1</w:t>
      </w:r>
    </w:p>
    <w:p w14:paraId="2E588241" w14:textId="5887E6F2" w:rsidR="00EB025A" w:rsidRPr="00EB025A" w:rsidRDefault="00EB025A" w:rsidP="00EB025A">
      <w:pPr>
        <w:rPr>
          <w:rFonts w:ascii="Times New Roman" w:hAnsi="Times New Roman" w:cs="Times New Roman"/>
          <w:sz w:val="24"/>
          <w:szCs w:val="24"/>
        </w:rPr>
      </w:pPr>
    </w:p>
    <w:sectPr w:rsidR="00EB025A" w:rsidRPr="00EB025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025A"/>
    <w:rsid w:val="0001386A"/>
    <w:rsid w:val="000366B0"/>
    <w:rsid w:val="001F418B"/>
    <w:rsid w:val="0031087C"/>
    <w:rsid w:val="00451D9D"/>
    <w:rsid w:val="006009E5"/>
    <w:rsid w:val="009A4026"/>
    <w:rsid w:val="00A513BD"/>
    <w:rsid w:val="00AD47C4"/>
    <w:rsid w:val="00C711AD"/>
    <w:rsid w:val="00C71EF3"/>
    <w:rsid w:val="00EB02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1186D"/>
  <w15:chartTrackingRefBased/>
  <w15:docId w15:val="{14AD4769-77C9-4FF3-B642-1B572A1D23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1087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711AD"/>
    <w:pPr>
      <w:spacing w:after="0"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C711AD"/>
    <w:rPr>
      <w:rFonts w:ascii="Consolas" w:hAnsi="Consolas"/>
      <w:sz w:val="21"/>
      <w:szCs w:val="2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22</Pages>
  <Words>9106</Words>
  <Characters>51906</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Kidd</dc:creator>
  <cp:keywords/>
  <dc:description/>
  <cp:lastModifiedBy>Christopher Kidd</cp:lastModifiedBy>
  <cp:revision>9</cp:revision>
  <dcterms:created xsi:type="dcterms:W3CDTF">2021-02-07T00:51:00Z</dcterms:created>
  <dcterms:modified xsi:type="dcterms:W3CDTF">2021-02-07T02:34:00Z</dcterms:modified>
</cp:coreProperties>
</file>