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B2826A" w14:textId="0DEAF567" w:rsidR="00686333" w:rsidRPr="001F38E6" w:rsidRDefault="00686333" w:rsidP="004F09A4">
      <w:pPr>
        <w:rPr>
          <w:b/>
          <w:sz w:val="28"/>
          <w:szCs w:val="28"/>
        </w:rPr>
      </w:pPr>
      <w:r w:rsidRPr="001F38E6">
        <w:rPr>
          <w:b/>
          <w:sz w:val="28"/>
          <w:szCs w:val="28"/>
        </w:rPr>
        <w:t xml:space="preserve">Using </w:t>
      </w:r>
      <w:r w:rsidR="0053439F" w:rsidRPr="001F38E6">
        <w:rPr>
          <w:b/>
          <w:sz w:val="28"/>
          <w:szCs w:val="28"/>
        </w:rPr>
        <w:t>networked Pandora</w:t>
      </w:r>
      <w:r w:rsidR="000D6B8D" w:rsidRPr="001F38E6">
        <w:rPr>
          <w:b/>
          <w:sz w:val="28"/>
          <w:szCs w:val="28"/>
        </w:rPr>
        <w:t xml:space="preserve"> observations </w:t>
      </w:r>
      <w:r w:rsidRPr="001F38E6">
        <w:rPr>
          <w:b/>
          <w:sz w:val="28"/>
          <w:szCs w:val="28"/>
        </w:rPr>
        <w:t xml:space="preserve">to </w:t>
      </w:r>
      <w:r w:rsidR="0053439F" w:rsidRPr="001F38E6">
        <w:rPr>
          <w:b/>
          <w:sz w:val="28"/>
          <w:szCs w:val="28"/>
        </w:rPr>
        <w:t>capture</w:t>
      </w:r>
      <w:r w:rsidRPr="001F38E6">
        <w:rPr>
          <w:b/>
          <w:sz w:val="28"/>
          <w:szCs w:val="28"/>
        </w:rPr>
        <w:t xml:space="preserve"> </w:t>
      </w:r>
      <w:r w:rsidR="0053439F" w:rsidRPr="001F38E6">
        <w:rPr>
          <w:b/>
          <w:sz w:val="28"/>
          <w:szCs w:val="28"/>
        </w:rPr>
        <w:t xml:space="preserve">spatiotemporal changes in total column ozone associated with stratosphere-to-troposphere </w:t>
      </w:r>
      <w:r w:rsidR="00DF1AC5" w:rsidRPr="001F38E6">
        <w:rPr>
          <w:b/>
          <w:sz w:val="28"/>
          <w:szCs w:val="28"/>
        </w:rPr>
        <w:t>transport</w:t>
      </w:r>
    </w:p>
    <w:p w14:paraId="7FFC9BC9" w14:textId="77777777" w:rsidR="00F0288B" w:rsidRPr="001F38E6" w:rsidRDefault="00F0288B" w:rsidP="00F0288B">
      <w:pPr>
        <w:jc w:val="center"/>
        <w:rPr>
          <w:b/>
        </w:rPr>
      </w:pPr>
    </w:p>
    <w:p w14:paraId="1429B634" w14:textId="2927D104" w:rsidR="0072357F" w:rsidRPr="001F38E6" w:rsidRDefault="0072357F" w:rsidP="0072357F">
      <w:pPr>
        <w:rPr>
          <w:vertAlign w:val="superscript"/>
        </w:rPr>
      </w:pPr>
      <w:r w:rsidRPr="001F38E6">
        <w:t>J. Robinson</w:t>
      </w:r>
      <w:r w:rsidRPr="001F38E6">
        <w:rPr>
          <w:vertAlign w:val="superscript"/>
        </w:rPr>
        <w:t>1,2</w:t>
      </w:r>
      <w:r w:rsidRPr="001F38E6">
        <w:t>, A. Kotsakis</w:t>
      </w:r>
      <w:r w:rsidRPr="001F38E6">
        <w:rPr>
          <w:vertAlign w:val="superscript"/>
        </w:rPr>
        <w:t>2,3</w:t>
      </w:r>
      <w:r w:rsidRPr="001F38E6">
        <w:t>, F. Santos</w:t>
      </w:r>
      <w:r w:rsidRPr="001F38E6">
        <w:rPr>
          <w:vertAlign w:val="superscript"/>
        </w:rPr>
        <w:t>4,5</w:t>
      </w:r>
      <w:r w:rsidR="00DE5508" w:rsidRPr="001F38E6">
        <w:t xml:space="preserve">, </w:t>
      </w:r>
      <w:r w:rsidRPr="001F38E6">
        <w:t>R. Swap</w:t>
      </w:r>
      <w:r w:rsidRPr="001F38E6">
        <w:rPr>
          <w:vertAlign w:val="superscript"/>
        </w:rPr>
        <w:t>2,6</w:t>
      </w:r>
      <w:r w:rsidRPr="001F38E6">
        <w:t xml:space="preserve">, </w:t>
      </w:r>
      <w:r w:rsidR="002C192C" w:rsidRPr="001F38E6">
        <w:t>K. E. Knowland</w:t>
      </w:r>
      <w:r w:rsidR="002C192C" w:rsidRPr="001F38E6">
        <w:rPr>
          <w:vertAlign w:val="superscript"/>
        </w:rPr>
        <w:t>2,3</w:t>
      </w:r>
      <w:r w:rsidR="002C192C" w:rsidRPr="001F38E6">
        <w:t xml:space="preserve">, </w:t>
      </w:r>
      <w:r w:rsidRPr="001F38E6">
        <w:t>G. Labow</w:t>
      </w:r>
      <w:r w:rsidRPr="001F38E6">
        <w:rPr>
          <w:vertAlign w:val="superscript"/>
        </w:rPr>
        <w:t>2,7</w:t>
      </w:r>
      <w:r w:rsidR="00F74E01" w:rsidRPr="001F38E6">
        <w:t xml:space="preserve">, </w:t>
      </w:r>
      <w:r w:rsidRPr="001F38E6">
        <w:t>V. Connors</w:t>
      </w:r>
      <w:r w:rsidRPr="001F38E6">
        <w:rPr>
          <w:vertAlign w:val="superscript"/>
        </w:rPr>
        <w:t>8</w:t>
      </w:r>
      <w:r w:rsidRPr="001F38E6">
        <w:t>, M. Tzortziou</w:t>
      </w:r>
      <w:r w:rsidRPr="001F38E6">
        <w:rPr>
          <w:vertAlign w:val="superscript"/>
        </w:rPr>
        <w:t>2,9</w:t>
      </w:r>
      <w:r w:rsidRPr="001F38E6">
        <w:t>,</w:t>
      </w:r>
      <w:r w:rsidR="00171455" w:rsidRPr="001F38E6">
        <w:t xml:space="preserve"> </w:t>
      </w:r>
      <w:r w:rsidR="003D4846" w:rsidRPr="001F38E6">
        <w:t>N. Abuhassan</w:t>
      </w:r>
      <w:r w:rsidR="003D4846" w:rsidRPr="001F38E6">
        <w:rPr>
          <w:vertAlign w:val="superscript"/>
        </w:rPr>
        <w:t>1,2</w:t>
      </w:r>
      <w:r w:rsidR="00530580" w:rsidRPr="001F38E6">
        <w:t>,</w:t>
      </w:r>
      <w:r w:rsidR="00AD7850" w:rsidRPr="001F38E6">
        <w:t xml:space="preserve"> M. Tiefengraber</w:t>
      </w:r>
      <w:r w:rsidR="00AD7850" w:rsidRPr="001F38E6">
        <w:rPr>
          <w:vertAlign w:val="superscript"/>
        </w:rPr>
        <w:t>10</w:t>
      </w:r>
      <w:r w:rsidR="00AD7850" w:rsidRPr="001F38E6">
        <w:t>, and A. Cede</w:t>
      </w:r>
      <w:r w:rsidR="00481116" w:rsidRPr="001F38E6">
        <w:rPr>
          <w:vertAlign w:val="superscript"/>
        </w:rPr>
        <w:t>3,</w:t>
      </w:r>
      <w:r w:rsidR="00AD7850" w:rsidRPr="001F38E6">
        <w:rPr>
          <w:vertAlign w:val="superscript"/>
        </w:rPr>
        <w:t>10</w:t>
      </w:r>
    </w:p>
    <w:p w14:paraId="1F3F995F" w14:textId="77777777" w:rsidR="0072357F" w:rsidRPr="001F38E6" w:rsidRDefault="0072357F" w:rsidP="0072357F">
      <w:pPr>
        <w:jc w:val="center"/>
      </w:pPr>
    </w:p>
    <w:p w14:paraId="65EB98FE" w14:textId="7B85350F" w:rsidR="0072357F" w:rsidRPr="001F38E6" w:rsidRDefault="0072357F" w:rsidP="0072357F">
      <w:pPr>
        <w:rPr>
          <w:sz w:val="20"/>
          <w:szCs w:val="20"/>
        </w:rPr>
      </w:pPr>
      <w:r w:rsidRPr="001F38E6">
        <w:rPr>
          <w:sz w:val="20"/>
          <w:szCs w:val="20"/>
          <w:vertAlign w:val="superscript"/>
        </w:rPr>
        <w:t>1</w:t>
      </w:r>
      <w:r w:rsidRPr="001F38E6">
        <w:rPr>
          <w:sz w:val="20"/>
          <w:szCs w:val="20"/>
        </w:rPr>
        <w:t xml:space="preserve">Joint Center for Earth Systems Technology, University of Maryland, Baltimore County, </w:t>
      </w:r>
      <w:r w:rsidR="008C4F35" w:rsidRPr="001F38E6">
        <w:rPr>
          <w:sz w:val="20"/>
          <w:szCs w:val="20"/>
        </w:rPr>
        <w:t>Baltimore</w:t>
      </w:r>
      <w:r w:rsidR="00314AA9" w:rsidRPr="001F38E6">
        <w:rPr>
          <w:sz w:val="20"/>
          <w:szCs w:val="20"/>
        </w:rPr>
        <w:t xml:space="preserve">, </w:t>
      </w:r>
      <w:r w:rsidRPr="001F38E6">
        <w:rPr>
          <w:sz w:val="20"/>
          <w:szCs w:val="20"/>
        </w:rPr>
        <w:t xml:space="preserve">MD, USA, </w:t>
      </w:r>
      <w:r w:rsidRPr="001F38E6">
        <w:rPr>
          <w:sz w:val="20"/>
          <w:szCs w:val="20"/>
          <w:vertAlign w:val="superscript"/>
        </w:rPr>
        <w:t>2</w:t>
      </w:r>
      <w:r w:rsidRPr="001F38E6">
        <w:rPr>
          <w:sz w:val="20"/>
          <w:szCs w:val="20"/>
        </w:rPr>
        <w:t>NASA Goddard Space Flight Center, Greenbelt, MD, USA</w:t>
      </w:r>
      <w:r w:rsidR="00EE56EA" w:rsidRPr="001F38E6">
        <w:rPr>
          <w:sz w:val="20"/>
          <w:szCs w:val="20"/>
        </w:rPr>
        <w:t>,</w:t>
      </w:r>
      <w:r w:rsidRPr="001F38E6">
        <w:rPr>
          <w:sz w:val="20"/>
          <w:szCs w:val="20"/>
        </w:rPr>
        <w:t xml:space="preserve"> </w:t>
      </w:r>
      <w:r w:rsidRPr="001F38E6">
        <w:rPr>
          <w:sz w:val="20"/>
          <w:szCs w:val="20"/>
          <w:vertAlign w:val="superscript"/>
        </w:rPr>
        <w:t>3</w:t>
      </w:r>
      <w:r w:rsidRPr="001F38E6">
        <w:rPr>
          <w:sz w:val="20"/>
          <w:szCs w:val="20"/>
        </w:rPr>
        <w:t xml:space="preserve">Universities Space Research Association/Goddard Earth Science Technology &amp; Research, Columbia, MD, USA, </w:t>
      </w:r>
      <w:r w:rsidRPr="001F38E6">
        <w:rPr>
          <w:sz w:val="20"/>
          <w:szCs w:val="20"/>
          <w:vertAlign w:val="superscript"/>
        </w:rPr>
        <w:t>4</w:t>
      </w:r>
      <w:r w:rsidRPr="001F38E6">
        <w:rPr>
          <w:sz w:val="20"/>
          <w:szCs w:val="20"/>
        </w:rPr>
        <w:t xml:space="preserve">Earth System Science Interdisciplinary Center, </w:t>
      </w:r>
      <w:r w:rsidR="008D3A51" w:rsidRPr="001F38E6">
        <w:rPr>
          <w:sz w:val="20"/>
          <w:szCs w:val="20"/>
        </w:rPr>
        <w:t xml:space="preserve">University of Maryland, </w:t>
      </w:r>
      <w:r w:rsidRPr="001F38E6">
        <w:rPr>
          <w:sz w:val="20"/>
          <w:szCs w:val="20"/>
        </w:rPr>
        <w:t xml:space="preserve">College Park, MD, USA, </w:t>
      </w:r>
      <w:r w:rsidRPr="001F38E6">
        <w:rPr>
          <w:sz w:val="20"/>
          <w:szCs w:val="20"/>
          <w:vertAlign w:val="superscript"/>
        </w:rPr>
        <w:t>5</w:t>
      </w:r>
      <w:r w:rsidRPr="001F38E6">
        <w:rPr>
          <w:sz w:val="20"/>
          <w:szCs w:val="20"/>
        </w:rPr>
        <w:t xml:space="preserve">Coordination for the Improvement of Higher Education Personnel, Brasilia, DF, BRA, </w:t>
      </w:r>
      <w:r w:rsidRPr="001F38E6">
        <w:rPr>
          <w:sz w:val="20"/>
          <w:szCs w:val="20"/>
          <w:vertAlign w:val="superscript"/>
        </w:rPr>
        <w:t>6</w:t>
      </w:r>
      <w:r w:rsidRPr="001F38E6">
        <w:rPr>
          <w:sz w:val="20"/>
          <w:szCs w:val="20"/>
        </w:rPr>
        <w:t xml:space="preserve">North-West University Potchefstroom, Potchefstroom, NW, </w:t>
      </w:r>
      <w:r w:rsidR="00F52577" w:rsidRPr="001F38E6">
        <w:rPr>
          <w:sz w:val="20"/>
          <w:szCs w:val="20"/>
        </w:rPr>
        <w:t>RSA</w:t>
      </w:r>
      <w:r w:rsidRPr="001F38E6">
        <w:rPr>
          <w:sz w:val="20"/>
          <w:szCs w:val="20"/>
        </w:rPr>
        <w:t xml:space="preserve">, </w:t>
      </w:r>
      <w:r w:rsidRPr="001F38E6">
        <w:rPr>
          <w:sz w:val="20"/>
          <w:szCs w:val="20"/>
          <w:vertAlign w:val="superscript"/>
        </w:rPr>
        <w:t xml:space="preserve"> 7</w:t>
      </w:r>
      <w:r w:rsidRPr="001F38E6">
        <w:rPr>
          <w:sz w:val="20"/>
          <w:szCs w:val="20"/>
        </w:rPr>
        <w:t xml:space="preserve">Science Systems and Applications, Inc., Lanham, MD, USA, </w:t>
      </w:r>
      <w:r w:rsidRPr="001F38E6">
        <w:rPr>
          <w:sz w:val="20"/>
          <w:szCs w:val="20"/>
          <w:vertAlign w:val="superscript"/>
        </w:rPr>
        <w:t>8</w:t>
      </w:r>
      <w:r w:rsidRPr="001F38E6">
        <w:rPr>
          <w:sz w:val="20"/>
          <w:szCs w:val="20"/>
        </w:rPr>
        <w:t xml:space="preserve">Virginia Commonwealth University, Richmond, VA, USA, </w:t>
      </w:r>
      <w:r w:rsidRPr="001F38E6">
        <w:rPr>
          <w:sz w:val="20"/>
          <w:szCs w:val="20"/>
          <w:vertAlign w:val="superscript"/>
        </w:rPr>
        <w:t>9</w:t>
      </w:r>
      <w:r w:rsidRPr="001F38E6">
        <w:rPr>
          <w:sz w:val="20"/>
          <w:szCs w:val="20"/>
        </w:rPr>
        <w:t>City University of New York, New York, NY, USA</w:t>
      </w:r>
      <w:r w:rsidR="00296347" w:rsidRPr="001F38E6">
        <w:rPr>
          <w:sz w:val="20"/>
          <w:szCs w:val="20"/>
        </w:rPr>
        <w:t xml:space="preserve">, </w:t>
      </w:r>
      <w:r w:rsidR="00296347" w:rsidRPr="001F38E6">
        <w:rPr>
          <w:sz w:val="20"/>
          <w:szCs w:val="20"/>
          <w:vertAlign w:val="superscript"/>
        </w:rPr>
        <w:t>10</w:t>
      </w:r>
      <w:r w:rsidR="00296347" w:rsidRPr="001F38E6">
        <w:rPr>
          <w:sz w:val="20"/>
          <w:szCs w:val="20"/>
        </w:rPr>
        <w:t>Luf</w:t>
      </w:r>
      <w:r w:rsidR="00DE67BA" w:rsidRPr="001F38E6">
        <w:rPr>
          <w:sz w:val="20"/>
          <w:szCs w:val="20"/>
        </w:rPr>
        <w:t>tB</w:t>
      </w:r>
      <w:r w:rsidR="00296347" w:rsidRPr="001F38E6">
        <w:rPr>
          <w:sz w:val="20"/>
          <w:szCs w:val="20"/>
        </w:rPr>
        <w:t>lick Earth Observation Technologies, Kreith, Mutters, A</w:t>
      </w:r>
      <w:r w:rsidR="00E64EE1" w:rsidRPr="001F38E6">
        <w:rPr>
          <w:sz w:val="20"/>
          <w:szCs w:val="20"/>
        </w:rPr>
        <w:t>U</w:t>
      </w:r>
      <w:r w:rsidR="00296347" w:rsidRPr="001F38E6">
        <w:rPr>
          <w:sz w:val="20"/>
          <w:szCs w:val="20"/>
        </w:rPr>
        <w:t>T</w:t>
      </w:r>
    </w:p>
    <w:p w14:paraId="6F75B08C" w14:textId="32694E6F" w:rsidR="00AE3F0B" w:rsidRPr="001F38E6" w:rsidRDefault="00AE3F0B" w:rsidP="00686333">
      <w:pPr>
        <w:rPr>
          <w:sz w:val="20"/>
          <w:szCs w:val="20"/>
        </w:rPr>
      </w:pPr>
    </w:p>
    <w:p w14:paraId="2EB99152" w14:textId="77777777" w:rsidR="005A6D97" w:rsidRPr="001F38E6" w:rsidRDefault="00686333" w:rsidP="0092726E">
      <w:pPr>
        <w:rPr>
          <w:b/>
          <w:sz w:val="28"/>
          <w:szCs w:val="28"/>
        </w:rPr>
      </w:pPr>
      <w:r w:rsidRPr="001F38E6">
        <w:rPr>
          <w:sz w:val="28"/>
          <w:szCs w:val="28"/>
        </w:rPr>
        <w:t>Abstract</w:t>
      </w:r>
      <w:r w:rsidR="00677E4E" w:rsidRPr="001F38E6">
        <w:rPr>
          <w:b/>
          <w:sz w:val="28"/>
          <w:szCs w:val="28"/>
        </w:rPr>
        <w:t xml:space="preserve"> </w:t>
      </w:r>
    </w:p>
    <w:p w14:paraId="0F95327C" w14:textId="054BD738" w:rsidR="00686333" w:rsidRPr="001F38E6" w:rsidRDefault="00976EE9" w:rsidP="0092726E">
      <w:r w:rsidRPr="001F38E6">
        <w:t>Accurately</w:t>
      </w:r>
      <w:r w:rsidR="00C34A9A" w:rsidRPr="001F38E6">
        <w:t xml:space="preserve"> </w:t>
      </w:r>
      <w:r w:rsidR="00103097" w:rsidRPr="001F38E6">
        <w:t>capturing the evolution of</w:t>
      </w:r>
      <w:r w:rsidR="00C34A9A" w:rsidRPr="001F38E6">
        <w:t xml:space="preserve"> </w:t>
      </w:r>
      <w:r w:rsidR="00FF32E7" w:rsidRPr="001F38E6">
        <w:t xml:space="preserve">episodic </w:t>
      </w:r>
      <w:r w:rsidR="00C34A9A" w:rsidRPr="001F38E6">
        <w:t>stratos</w:t>
      </w:r>
      <w:r w:rsidR="0047545F" w:rsidRPr="001F38E6">
        <w:softHyphen/>
      </w:r>
      <w:r w:rsidR="00C34A9A" w:rsidRPr="001F38E6">
        <w:t xml:space="preserve">phere-to-troposphere </w:t>
      </w:r>
      <w:r w:rsidR="00FF32E7" w:rsidRPr="001F38E6">
        <w:t xml:space="preserve">transport </w:t>
      </w:r>
      <w:r w:rsidR="00C34A9A" w:rsidRPr="001F38E6">
        <w:t xml:space="preserve">is </w:t>
      </w:r>
      <w:r w:rsidR="002560F4" w:rsidRPr="001F38E6">
        <w:t xml:space="preserve">critical </w:t>
      </w:r>
      <w:r w:rsidR="003B0FFC" w:rsidRPr="001F38E6">
        <w:t xml:space="preserve">due to </w:t>
      </w:r>
      <w:r w:rsidR="004E5702" w:rsidRPr="001F38E6">
        <w:t>the</w:t>
      </w:r>
      <w:r w:rsidR="001E06F0" w:rsidRPr="001F38E6">
        <w:t xml:space="preserve"> potential</w:t>
      </w:r>
      <w:r w:rsidR="00FF32E7" w:rsidRPr="001F38E6">
        <w:t xml:space="preserve"> </w:t>
      </w:r>
      <w:r w:rsidR="003B0FFC" w:rsidRPr="001F38E6">
        <w:t xml:space="preserve">impacts on both climate and air quality. </w:t>
      </w:r>
      <w:r w:rsidR="0068721F" w:rsidRPr="001F38E6">
        <w:t xml:space="preserve">Until now, </w:t>
      </w:r>
      <w:r w:rsidR="00785B5C" w:rsidRPr="001F38E6">
        <w:t>investigating</w:t>
      </w:r>
      <w:r w:rsidR="00B44E30" w:rsidRPr="001F38E6">
        <w:t xml:space="preserve"> </w:t>
      </w:r>
      <w:r w:rsidR="00D5732E" w:rsidRPr="001F38E6">
        <w:t>associated</w:t>
      </w:r>
      <w:r w:rsidR="005A14FD" w:rsidRPr="001F38E6">
        <w:t xml:space="preserve"> spatiotemporal</w:t>
      </w:r>
      <w:r w:rsidR="00D41A1C" w:rsidRPr="001F38E6">
        <w:t xml:space="preserve"> </w:t>
      </w:r>
      <w:r w:rsidR="000A0F75" w:rsidRPr="001F38E6">
        <w:t xml:space="preserve">gradients in </w:t>
      </w:r>
      <w:r w:rsidR="004557AE" w:rsidRPr="001F38E6">
        <w:t xml:space="preserve">total column </w:t>
      </w:r>
      <w:r w:rsidR="00FF32E7" w:rsidRPr="001F38E6">
        <w:t xml:space="preserve">ozone (TCO) </w:t>
      </w:r>
      <w:r w:rsidR="00C11011" w:rsidRPr="001F38E6">
        <w:t>ha</w:t>
      </w:r>
      <w:r w:rsidR="001C3AF6" w:rsidRPr="001F38E6">
        <w:t>s</w:t>
      </w:r>
      <w:r w:rsidR="00C11011" w:rsidRPr="001F38E6">
        <w:t xml:space="preserve"> </w:t>
      </w:r>
      <w:r w:rsidR="00E1366D" w:rsidRPr="001F38E6">
        <w:t xml:space="preserve">primarily </w:t>
      </w:r>
      <w:r w:rsidR="00C11011" w:rsidRPr="001F38E6">
        <w:t xml:space="preserve">been the task of </w:t>
      </w:r>
      <w:r w:rsidR="008879E3" w:rsidRPr="001F38E6">
        <w:t>observations</w:t>
      </w:r>
      <w:r w:rsidR="00D85BF6" w:rsidRPr="001F38E6">
        <w:t xml:space="preserve"> from</w:t>
      </w:r>
      <w:r w:rsidR="00C11011" w:rsidRPr="001F38E6">
        <w:t xml:space="preserve"> polar</w:t>
      </w:r>
      <w:r w:rsidR="00640D71" w:rsidRPr="001F38E6">
        <w:t>-</w:t>
      </w:r>
      <w:r w:rsidR="00C11011" w:rsidRPr="001F38E6">
        <w:t xml:space="preserve">orbiting </w:t>
      </w:r>
      <w:r w:rsidR="008879E3" w:rsidRPr="001F38E6">
        <w:t>satellites</w:t>
      </w:r>
      <w:r w:rsidR="00D3651C" w:rsidRPr="001F38E6">
        <w:t xml:space="preserve"> </w:t>
      </w:r>
      <w:r w:rsidR="00093304" w:rsidRPr="001F38E6">
        <w:t>as well as</w:t>
      </w:r>
      <w:r w:rsidR="00D3651C" w:rsidRPr="001F38E6">
        <w:t xml:space="preserve"> high-resolution models</w:t>
      </w:r>
      <w:r w:rsidR="008879E3" w:rsidRPr="001F38E6">
        <w:t xml:space="preserve">. </w:t>
      </w:r>
      <w:r w:rsidR="00C87D72" w:rsidRPr="001F38E6">
        <w:t>We explore how</w:t>
      </w:r>
      <w:r w:rsidR="005C414C" w:rsidRPr="001F38E6">
        <w:t xml:space="preserve"> a</w:t>
      </w:r>
      <w:r w:rsidR="00B75FDF" w:rsidRPr="001F38E6">
        <w:t xml:space="preserve"> </w:t>
      </w:r>
      <w:r w:rsidR="005B1433" w:rsidRPr="001F38E6">
        <w:t xml:space="preserve">network of </w:t>
      </w:r>
      <w:r w:rsidR="00B75FDF" w:rsidRPr="001F38E6">
        <w:t xml:space="preserve">five </w:t>
      </w:r>
      <w:r w:rsidR="00C87D72" w:rsidRPr="001F38E6">
        <w:t xml:space="preserve">ground-based Pandora spectrometer systems can be utilized </w:t>
      </w:r>
      <w:r w:rsidR="004A1496" w:rsidRPr="001F38E6">
        <w:t>in a similar fashion</w:t>
      </w:r>
      <w:r w:rsidR="007267CC" w:rsidRPr="001F38E6">
        <w:t>.</w:t>
      </w:r>
      <w:r w:rsidR="00306940" w:rsidRPr="001F38E6">
        <w:t xml:space="preserve"> The </w:t>
      </w:r>
      <w:r w:rsidR="003703AF" w:rsidRPr="001F38E6">
        <w:t xml:space="preserve">passage of a </w:t>
      </w:r>
      <w:r w:rsidR="004371A9" w:rsidRPr="001F38E6">
        <w:t xml:space="preserve">strong </w:t>
      </w:r>
      <w:r w:rsidR="003703AF" w:rsidRPr="001F38E6">
        <w:t xml:space="preserve">mid-latitude cyclone </w:t>
      </w:r>
      <w:r w:rsidR="00CC35FA" w:rsidRPr="001F38E6">
        <w:t xml:space="preserve">in March 2018 </w:t>
      </w:r>
      <w:r w:rsidR="003703AF" w:rsidRPr="001F38E6">
        <w:t xml:space="preserve">and its associated stratospheric intrusion </w:t>
      </w:r>
      <w:r w:rsidR="00306940" w:rsidRPr="001F38E6">
        <w:t xml:space="preserve">is used </w:t>
      </w:r>
      <w:r w:rsidR="003703AF" w:rsidRPr="001F38E6">
        <w:t xml:space="preserve">as a case demonstrating </w:t>
      </w:r>
      <w:r w:rsidR="00A925BD" w:rsidRPr="001F38E6">
        <w:t>the ability of</w:t>
      </w:r>
      <w:r w:rsidR="00112CDD" w:rsidRPr="001F38E6">
        <w:t xml:space="preserve"> </w:t>
      </w:r>
      <w:r w:rsidR="00C55963" w:rsidRPr="001F38E6">
        <w:t xml:space="preserve">networked </w:t>
      </w:r>
      <w:r w:rsidR="00A925BD" w:rsidRPr="001F38E6">
        <w:t>Pandora</w:t>
      </w:r>
      <w:r w:rsidR="00C55963" w:rsidRPr="001F38E6">
        <w:t xml:space="preserve"> observations</w:t>
      </w:r>
      <w:r w:rsidR="00A925BD" w:rsidRPr="001F38E6">
        <w:t xml:space="preserve"> to contextualize </w:t>
      </w:r>
      <w:r w:rsidR="00851C00" w:rsidRPr="001F38E6">
        <w:t>these r</w:t>
      </w:r>
      <w:r w:rsidR="00E2064F" w:rsidRPr="001F38E6">
        <w:t xml:space="preserve">egions </w:t>
      </w:r>
      <w:r w:rsidR="007B7DA9" w:rsidRPr="001F38E6">
        <w:t xml:space="preserve">of transport </w:t>
      </w:r>
      <w:r w:rsidR="00A925BD" w:rsidRPr="001F38E6">
        <w:t xml:space="preserve">across space and time. </w:t>
      </w:r>
      <w:r w:rsidR="002D2F68" w:rsidRPr="001F38E6">
        <w:t>Results show that t</w:t>
      </w:r>
      <w:r w:rsidR="006B6561" w:rsidRPr="001F38E6">
        <w:t>he</w:t>
      </w:r>
      <w:r w:rsidR="008D670F" w:rsidRPr="001F38E6">
        <w:t xml:space="preserve"> </w:t>
      </w:r>
      <w:r w:rsidR="00271A6B" w:rsidRPr="001F38E6">
        <w:t xml:space="preserve">high temporal resolution </w:t>
      </w:r>
      <w:r w:rsidR="006B6561" w:rsidRPr="001F38E6">
        <w:t xml:space="preserve">of Pandora </w:t>
      </w:r>
      <w:r w:rsidR="00271A6B" w:rsidRPr="001F38E6">
        <w:t xml:space="preserve">observations and </w:t>
      </w:r>
      <w:r w:rsidR="00261F62" w:rsidRPr="001F38E6">
        <w:t>the networked approach</w:t>
      </w:r>
      <w:r w:rsidR="00271A6B" w:rsidRPr="001F38E6">
        <w:t xml:space="preserve"> w</w:t>
      </w:r>
      <w:r w:rsidR="004F7B36" w:rsidRPr="001F38E6">
        <w:t>ere</w:t>
      </w:r>
      <w:r w:rsidR="00271A6B" w:rsidRPr="001F38E6">
        <w:t xml:space="preserve"> </w:t>
      </w:r>
      <w:r w:rsidR="009B3433" w:rsidRPr="001F38E6">
        <w:t>able</w:t>
      </w:r>
      <w:r w:rsidR="00271A6B" w:rsidRPr="001F38E6">
        <w:t xml:space="preserve"> </w:t>
      </w:r>
      <w:r w:rsidR="008D670F" w:rsidRPr="001F38E6">
        <w:t xml:space="preserve">to </w:t>
      </w:r>
      <w:r w:rsidR="00A83721" w:rsidRPr="001F38E6">
        <w:t>resolve</w:t>
      </w:r>
      <w:r w:rsidR="00271A6B" w:rsidRPr="001F38E6">
        <w:t xml:space="preserve"> increases </w:t>
      </w:r>
      <w:r w:rsidR="00AB4879" w:rsidRPr="001F38E6">
        <w:t xml:space="preserve">in </w:t>
      </w:r>
      <w:r w:rsidR="00FA4A03" w:rsidRPr="001F38E6">
        <w:t>TCO</w:t>
      </w:r>
      <w:r w:rsidR="00AB4879" w:rsidRPr="001F38E6">
        <w:t xml:space="preserve"> associated with </w:t>
      </w:r>
      <w:r w:rsidR="002B50C4" w:rsidRPr="001F38E6">
        <w:t xml:space="preserve">stratosphere-to-troposphere </w:t>
      </w:r>
      <w:r w:rsidR="00532D13" w:rsidRPr="001F38E6">
        <w:t>transport</w:t>
      </w:r>
      <w:r w:rsidR="00271A6B" w:rsidRPr="001F38E6">
        <w:t xml:space="preserve"> </w:t>
      </w:r>
      <w:r w:rsidR="002B50C4" w:rsidRPr="001F38E6">
        <w:t>and</w:t>
      </w:r>
      <w:r w:rsidR="00271A6B" w:rsidRPr="001F38E6">
        <w:t xml:space="preserve"> </w:t>
      </w:r>
      <w:r w:rsidR="009D1172" w:rsidRPr="001F38E6">
        <w:t xml:space="preserve">to </w:t>
      </w:r>
      <w:r w:rsidR="00271A6B" w:rsidRPr="001F38E6">
        <w:t>capture</w:t>
      </w:r>
      <w:r w:rsidR="009D1172" w:rsidRPr="001F38E6">
        <w:t xml:space="preserve"> the spatial context</w:t>
      </w:r>
      <w:r w:rsidR="00802E8C" w:rsidRPr="001F38E6">
        <w:t xml:space="preserve"> of </w:t>
      </w:r>
      <w:r w:rsidR="0085639A" w:rsidRPr="001F38E6">
        <w:t>th</w:t>
      </w:r>
      <w:r w:rsidR="005601F7" w:rsidRPr="001F38E6">
        <w:t xml:space="preserve">e chosen </w:t>
      </w:r>
      <w:r w:rsidR="009249FF" w:rsidRPr="001F38E6">
        <w:t>episode</w:t>
      </w:r>
      <w:r w:rsidR="00846223" w:rsidRPr="001F38E6">
        <w:t>.</w:t>
      </w:r>
      <w:r w:rsidR="00E06A7D" w:rsidRPr="001F38E6">
        <w:t xml:space="preserve"> </w:t>
      </w:r>
      <w:r w:rsidR="0051354E" w:rsidRPr="001F38E6">
        <w:t>Th</w:t>
      </w:r>
      <w:r w:rsidR="000143A6" w:rsidRPr="001F38E6">
        <w:t>e us</w:t>
      </w:r>
      <w:r w:rsidR="008E4AFB" w:rsidRPr="001F38E6">
        <w:t xml:space="preserve">e of </w:t>
      </w:r>
      <w:r w:rsidR="0051354E" w:rsidRPr="001F38E6">
        <w:t xml:space="preserve">networked </w:t>
      </w:r>
      <w:r w:rsidR="00F42B28" w:rsidRPr="001F38E6">
        <w:t>Pandora</w:t>
      </w:r>
      <w:r w:rsidR="00C66C0A" w:rsidRPr="001F38E6">
        <w:t xml:space="preserve"> observations</w:t>
      </w:r>
      <w:r w:rsidR="000143A6" w:rsidRPr="001F38E6">
        <w:t xml:space="preserve"> </w:t>
      </w:r>
      <w:r w:rsidR="00987DFA" w:rsidRPr="001F38E6">
        <w:t xml:space="preserve">shows </w:t>
      </w:r>
      <w:r w:rsidR="00873444" w:rsidRPr="001F38E6">
        <w:t>promise f</w:t>
      </w:r>
      <w:r w:rsidR="00E5705D" w:rsidRPr="001F38E6">
        <w:t xml:space="preserve">or additional transport studies </w:t>
      </w:r>
      <w:r w:rsidR="00314A1D" w:rsidRPr="001F38E6">
        <w:t>and for</w:t>
      </w:r>
      <w:r w:rsidR="00536A03" w:rsidRPr="001F38E6">
        <w:t xml:space="preserve"> support</w:t>
      </w:r>
      <w:r w:rsidR="000143A6" w:rsidRPr="001F38E6">
        <w:t>ing</w:t>
      </w:r>
      <w:r w:rsidR="00536A03" w:rsidRPr="001F38E6">
        <w:t xml:space="preserve"> </w:t>
      </w:r>
      <w:r w:rsidR="0051354E" w:rsidRPr="001F38E6">
        <w:t>future geostationary atmospheric composition satellite missions</w:t>
      </w:r>
      <w:r w:rsidR="00B03C0D" w:rsidRPr="001F38E6">
        <w:t xml:space="preserve"> and modeling efforts</w:t>
      </w:r>
      <w:r w:rsidR="0051354E" w:rsidRPr="001F38E6">
        <w:t xml:space="preserve">. </w:t>
      </w:r>
    </w:p>
    <w:p w14:paraId="45C4C2A9" w14:textId="77777777" w:rsidR="005975BC" w:rsidRPr="001F38E6" w:rsidRDefault="005975BC" w:rsidP="00686333"/>
    <w:p w14:paraId="042A7700" w14:textId="792FECE6" w:rsidR="00686333" w:rsidRPr="001F38E6" w:rsidRDefault="00686333" w:rsidP="001A5F98">
      <w:pPr>
        <w:pStyle w:val="ListParagraph"/>
        <w:numPr>
          <w:ilvl w:val="0"/>
          <w:numId w:val="1"/>
        </w:numPr>
        <w:rPr>
          <w:sz w:val="28"/>
          <w:szCs w:val="28"/>
        </w:rPr>
      </w:pPr>
      <w:r w:rsidRPr="001F38E6">
        <w:rPr>
          <w:sz w:val="28"/>
          <w:szCs w:val="28"/>
        </w:rPr>
        <w:t>Introduction</w:t>
      </w:r>
    </w:p>
    <w:p w14:paraId="1EFF62BF" w14:textId="51DD85FC" w:rsidR="003D14BC" w:rsidRPr="001F38E6" w:rsidRDefault="00B55456" w:rsidP="007063F6">
      <w:r w:rsidRPr="001F38E6">
        <w:t>Downward transport of ozone</w:t>
      </w:r>
      <w:r w:rsidR="00D64D15" w:rsidRPr="001F38E6">
        <w:t xml:space="preserve"> (O</w:t>
      </w:r>
      <w:r w:rsidR="00D64D15" w:rsidRPr="001F38E6">
        <w:rPr>
          <w:vertAlign w:val="subscript"/>
        </w:rPr>
        <w:t>3</w:t>
      </w:r>
      <w:r w:rsidR="00D64D15" w:rsidRPr="001F38E6">
        <w:t>)</w:t>
      </w:r>
      <w:r w:rsidRPr="001F38E6">
        <w:t xml:space="preserve"> from the stratosphere to the troposphere is</w:t>
      </w:r>
      <w:r w:rsidR="001C17F2" w:rsidRPr="001F38E6">
        <w:t xml:space="preserve"> </w:t>
      </w:r>
      <w:r w:rsidR="00557DD4" w:rsidRPr="001F38E6">
        <w:t>a long</w:t>
      </w:r>
      <w:r w:rsidR="000307C9" w:rsidRPr="001F38E6">
        <w:t>-</w:t>
      </w:r>
      <w:r w:rsidR="00557DD4" w:rsidRPr="001F38E6">
        <w:t>established</w:t>
      </w:r>
      <w:r w:rsidR="00683F26" w:rsidRPr="001F38E6">
        <w:t xml:space="preserve"> principal</w:t>
      </w:r>
      <w:r w:rsidRPr="001F38E6">
        <w:t xml:space="preserve"> natural </w:t>
      </w:r>
      <w:r w:rsidR="00880F80" w:rsidRPr="001F38E6">
        <w:t>contributor</w:t>
      </w:r>
      <w:r w:rsidRPr="001F38E6">
        <w:t xml:space="preserve"> </w:t>
      </w:r>
      <w:r w:rsidR="00880F80" w:rsidRPr="001F38E6">
        <w:t>to</w:t>
      </w:r>
      <w:r w:rsidRPr="001F38E6">
        <w:t xml:space="preserve"> tropospheric </w:t>
      </w:r>
      <w:r w:rsidR="000C52BF" w:rsidRPr="001F38E6">
        <w:t>O</w:t>
      </w:r>
      <w:r w:rsidR="000C52BF" w:rsidRPr="001F38E6">
        <w:rPr>
          <w:vertAlign w:val="subscript"/>
        </w:rPr>
        <w:t>3</w:t>
      </w:r>
      <w:r w:rsidR="00017B4E" w:rsidRPr="001F38E6">
        <w:rPr>
          <w:vertAlign w:val="subscript"/>
        </w:rPr>
        <w:t xml:space="preserve"> </w:t>
      </w:r>
      <w:r w:rsidR="00017B4E" w:rsidRPr="001F38E6">
        <w:rPr>
          <w:vertAlign w:val="subscript"/>
        </w:rPr>
        <w:fldChar w:fldCharType="begin" w:fldLock="1"/>
      </w:r>
      <w:r w:rsidR="00EA06FA" w:rsidRPr="001F38E6">
        <w:rPr>
          <w:vertAlign w:val="subscript"/>
        </w:rPr>
        <w:instrText>ADDIN CSL_CITATION {"citationItems":[{"id":"ITEM-1","itemData":{"DOI":"10.1016/0004-6981(78)90174-9","ISSN":"00046981","author":[{"dropping-particle":"","family":"Singh","given":"Hanwant B.","non-dropping-particle":"","parse-names":false,"suffix":""},{"dropping-particle":"","family":"Ludwig","given":"Francis L.","non-dropping-particle":"","parse-names":false,"suffix":""},{"dropping-particle":"","family":"Johnson","given":"Warren B.","non-dropping-particle":"","parse-names":false,"suffix":""}],"container-title":"Atmospheric Environment (1967)","id":"ITEM-1","issue":"11","issued":{"date-parts":[["1978","1"]]},"page":"2185-2196","title":"Tropospheric ozone: Concentrations and variabilities in clean remote atmospheres","type":"article-journal","volume":"12"},"uris":["http://www.mendeley.com/documents/?uuid=a423d283-b32c-4a93-a341-b9a0760d0f35"]}],"mendeley":{"formattedCitation":"(Singh et al., 1978)","plainTextFormattedCitation":"(Singh et al., 1978)","previouslyFormattedCitation":"(Singh et al., 1978)"},"properties":{"noteIndex":0},"schema":"https://github.com/citation-style-language/schema/raw/master/csl-citation.json"}</w:instrText>
      </w:r>
      <w:r w:rsidR="00017B4E" w:rsidRPr="001F38E6">
        <w:rPr>
          <w:vertAlign w:val="subscript"/>
        </w:rPr>
        <w:fldChar w:fldCharType="separate"/>
      </w:r>
      <w:r w:rsidR="00017B4E" w:rsidRPr="001F38E6">
        <w:rPr>
          <w:noProof/>
        </w:rPr>
        <w:t>(Singh et al., 1978)</w:t>
      </w:r>
      <w:r w:rsidR="00017B4E" w:rsidRPr="001F38E6">
        <w:rPr>
          <w:vertAlign w:val="subscript"/>
        </w:rPr>
        <w:fldChar w:fldCharType="end"/>
      </w:r>
      <w:r w:rsidR="00017B4E" w:rsidRPr="001F38E6">
        <w:t xml:space="preserve">. </w:t>
      </w:r>
      <w:r w:rsidR="00EE29E3" w:rsidRPr="001F38E6">
        <w:t>Accordingly</w:t>
      </w:r>
      <w:r w:rsidR="00E36748" w:rsidRPr="001F38E6">
        <w:t xml:space="preserve">, the </w:t>
      </w:r>
      <w:r w:rsidR="00DC50A7" w:rsidRPr="001F38E6">
        <w:t>frequency</w:t>
      </w:r>
      <w:r w:rsidR="00E36748" w:rsidRPr="001F38E6">
        <w:t xml:space="preserve"> and strength</w:t>
      </w:r>
      <w:r w:rsidR="00B32C19" w:rsidRPr="001F38E6">
        <w:t xml:space="preserve"> </w:t>
      </w:r>
      <w:r w:rsidR="00E36748" w:rsidRPr="001F38E6">
        <w:t>of this transport ha</w:t>
      </w:r>
      <w:r w:rsidR="00E37BA7" w:rsidRPr="001F38E6">
        <w:t>ve</w:t>
      </w:r>
      <w:r w:rsidR="00E36748" w:rsidRPr="001F38E6">
        <w:t xml:space="preserve"> potential implic</w:t>
      </w:r>
      <w:r w:rsidR="00CE0F26" w:rsidRPr="001F38E6">
        <w:t>a</w:t>
      </w:r>
      <w:r w:rsidR="00E36748" w:rsidRPr="001F38E6">
        <w:t xml:space="preserve">tions for both climate and air quality </w:t>
      </w:r>
      <w:r w:rsidR="00EA06FA" w:rsidRPr="001F38E6">
        <w:fldChar w:fldCharType="begin" w:fldLock="1"/>
      </w:r>
      <w:r w:rsidR="00EA06FA" w:rsidRPr="001F38E6">
        <w:instrText>ADDIN CSL_CITATION {"citationItems":[{"id":"ITEM-1","itemData":{"DOI":"10.1029/2003JD003855","ISSN":"01480227","abstract":"The U.S. Environmental Protection Agency (EPA) presently uses a 40 ppbv background O 3 level as a baseline in its O 3 risk assessments. This background is defined as those concentrations that would exist in the absence of North American emissions. Lefohn et al. [2001] have argued that frequent occurrences Of O 3 concentrations above 50-60 ppbv at remote northern U.S. sites in spring are of stratospheric origin, challenging the EPA background estimate and implying that the current O 3 standard (84 ppbv, 8-hour average) may be unattainable. We show that a 3-D global model of tropospheric chemistry reproduces much of the observed variability in U.S. surface O 3 concentrations, including the springtime high-O 3 events, with only a minor stratospheric contribution (always &lt; 20 ppbv). We conclude that the previous interpretations of a stratospheric source for these events underestimated the role of regional and hemispheric pollution. While stratospheric intrusions might occasionally elevate surface O 3 at high-altitude sites, our results indicate that these events are rare and would not compromise the O 3 air quality standard. We find that the O 3 background is generally 15-35 ppbv, with some incidences of 40-50 ppbv in the west in spring at high-elevation sites ( &gt; 2 km). It declines from spring to summer and further decreases during O 3 pollution episodes. The 40 ppbv background assumed by EPA thus actually underestimates the risk associated with O 3 during polluted conditions. A better definition would represent background as a function of season, altitude, and total surface O 3 concentration. Natural O 3 levels are typically 10-25 ppbv and never exceed 40 ppbv. International controls to reduce the hemispheric pollution background would facilitate compliance with an AOT40-type standard (cumulative exposure to O 3 above 40 ppbv) in the United States. Copyright 2003 by the American Geophysical Union.","author":[{"dropping-particle":"","family":"Fiore","given":"A.","non-dropping-particle":"","parse-names":false,"suffix":""},{"dropping-particle":"","family":"Jacob","given":"D. J.","non-dropping-particle":"","parse-names":false,"suffix":""},{"dropping-particle":"","family":"Liu","given":"H.","non-dropping-particle":"","parse-names":false,"suffix":""},{"dropping-particle":"","family":"Yantosca","given":"R. M.","non-dropping-particle":"","parse-names":false,"suffix":""},{"dropping-particle":"","family":"Fairlie","given":"T. D.","non-dropping-particle":"","parse-names":false,"suffix":""},{"dropping-particle":"","family":"Li","given":"Q.","non-dropping-particle":"","parse-names":false,"suffix":""}],"container-title":"Journal of Geophysical Research: Atmospheres","id":"ITEM-1","issue":"D24","issued":{"date-parts":[["2003","12","27"]]},"page":"4787","title":"Variability in surface ozone background over the United States: Implications for air quality policy","type":"article-journal","volume":"108"},"uris":["http://www.mendeley.com/documents/?uuid=b6ef473f-f196-4eed-b559-c88881b9d69c"]}],"mendeley":{"formattedCitation":"(Fiore et al., 2003)","plainTextFormattedCitation":"(Fiore et al., 2003)","previouslyFormattedCitation":"(Fiore et al., 2003)"},"properties":{"noteIndex":0},"schema":"https://github.com/citation-style-language/schema/raw/master/csl-citation.json"}</w:instrText>
      </w:r>
      <w:r w:rsidR="00EA06FA" w:rsidRPr="001F38E6">
        <w:fldChar w:fldCharType="separate"/>
      </w:r>
      <w:r w:rsidR="00EA06FA" w:rsidRPr="001F38E6">
        <w:rPr>
          <w:noProof/>
        </w:rPr>
        <w:t>(Fiore et al., 2003)</w:t>
      </w:r>
      <w:r w:rsidR="00EA06FA" w:rsidRPr="001F38E6">
        <w:fldChar w:fldCharType="end"/>
      </w:r>
      <w:r w:rsidR="002B350B" w:rsidRPr="001F38E6">
        <w:t xml:space="preserve">. In fact, </w:t>
      </w:r>
      <w:r w:rsidR="008B49C8" w:rsidRPr="001F38E6">
        <w:t>several studies</w:t>
      </w:r>
      <w:r w:rsidR="002B350B" w:rsidRPr="001F38E6">
        <w:t xml:space="preserve"> have directly </w:t>
      </w:r>
      <w:r w:rsidR="00571EAC" w:rsidRPr="001F38E6">
        <w:t>linked</w:t>
      </w:r>
      <w:r w:rsidR="002B350B" w:rsidRPr="001F38E6">
        <w:t xml:space="preserve"> </w:t>
      </w:r>
      <w:r w:rsidR="002A446C" w:rsidRPr="001F38E6">
        <w:t>stratosphere-to-troposphere transport (STT)</w:t>
      </w:r>
      <w:r w:rsidR="002B350B" w:rsidRPr="001F38E6">
        <w:t xml:space="preserve"> </w:t>
      </w:r>
      <w:r w:rsidR="00571EAC" w:rsidRPr="001F38E6">
        <w:t>to</w:t>
      </w:r>
      <w:r w:rsidR="002B350B" w:rsidRPr="001F38E6">
        <w:t xml:space="preserve"> observed surface O</w:t>
      </w:r>
      <w:r w:rsidR="002B350B" w:rsidRPr="001F38E6">
        <w:rPr>
          <w:vertAlign w:val="subscript"/>
        </w:rPr>
        <w:t>3</w:t>
      </w:r>
      <w:r w:rsidR="002B350B" w:rsidRPr="001F38E6">
        <w:t xml:space="preserve"> exceedances (</w:t>
      </w:r>
      <w:r w:rsidR="00523F46" w:rsidRPr="001F38E6">
        <w:t xml:space="preserve">e.g., </w:t>
      </w:r>
      <w:r w:rsidR="00EA06FA" w:rsidRPr="001F38E6">
        <w:fldChar w:fldCharType="begin" w:fldLock="1"/>
      </w:r>
      <w:r w:rsidR="006E2572" w:rsidRPr="001F38E6">
        <w:instrText xml:space="preserve">ADDIN CSL_CITATION {"citationItems":[{"id":"ITEM-1","itemData":{"DOI":"10.1175/BAMS-D-14-00133.1","ISSN":"0003-0007","abstract":"The EPA, on June 14, 2012, approved an exceptional event demonstration for ozone exceedances at the Boulder and Big Piney, Wyoming, ozone monitors located in the Upper Green River basin of western Wyoming. The EPA has recognized a stratospheric intrusion as the cause of a high-ozone event. The data analysis for the 6 June 2012 event was performed by a partnership of researchers from the NASA Air Quality Applied Sciences Team (AQAST) and air quality managers in the SI Working Group. Satellite data, ground-level measurements, aircraft measurements, and global air quality models were used to identify a stratospheric intrusion as the primary cause of the 6 June 2012 ozone episode. Since 2011, AQAST researchers have been working to understand states' scientific needs, which are not being met by the standard air quality data provided by ground-based monitors and regional air quality models. Key evidence for Wyoming's 6 June event demonstration was provided by NASA's AJAX (Alpha Jet Atmospheric Experiment). The 6 June demonstration helped identify the need for stratospheric intrusion forecasts to help air qual¬ity managers in the western United States identify stratospheric intrusion events.","author":[{"dropping-particle":"","family":"Kaldunski","given":"Ben","non-dropping-particle":"","parse-names":false,"suffix":""},{"dropping-particle":"","family":"Pierce","given":"Brad","non-dropping-particle":"","parse-names":false,"suffix":""},{"dropping-particle":"","family":"Holloway","given":"Tracey","non-dropping-particle":"","parse-names":false,"suffix":""}],"container-title":"Bulletin of the American Meteorological Society","id":"ITEM-1","issue":"5","issued":{"date-parts":[["2017","5"]]},"page":"889-892","title":"When Stratospheric Ozone Hits Ground-level Regulation: Exceptional Events in Wyoming","type":"article-journal","volume":"98"},"uris":["http://www.mendeley.com/documents/?uuid=1f2ebd10-4b27-4d37-9c26-2b33437ff6cb"]},{"id":"ITEM-2","itemData":{"DOI":"10.1029/2009GL038367","ISSN":"0094-8276","abstract":"The contribution of stratosphere-to-troposphere transport to high surface ozone (O 3 ) along the Colorado Front Range during spring of 1999 is examined using lidar and surface measurements. A deep tropopause fold brought </w:instrText>
      </w:r>
      <w:r w:rsidR="006E2572" w:rsidRPr="001F38E6">
        <w:rPr>
          <w:rFonts w:ascii="Cambria Math" w:hAnsi="Cambria Math" w:cs="Cambria Math"/>
        </w:rPr>
        <w:instrText>∼</w:instrText>
      </w:r>
      <w:r w:rsidR="006E2572" w:rsidRPr="001F38E6">
        <w:instrText>215 ppbv Of O 3 to within 1 km of the highest peaks in the Rocky Mountains on 6 May 1999. One-minute average O 3 mixing ratios exceeding 100 ppbv were subsequently measured at a surface site in Boulder, and daily maximum 8-hour O 3 concentrations greater or equal to the 2008 NAAQS O 3 standard of 0.075 ppmv were recorded at 3 of 9 Front Range monitoring stations. Other springtime peaks in surface O 3 are also shown to coincide with passage of upper level troughs and dry stable layers aloft. These results show that the stratospheric contribution to surface ozone is significant, and can lead to exceedance of the 2008 NAAQS O 3 standards in a major U.S. metropolitan area. Copyright 2009 by the American Geophysical Union.","author":[{"dropping-particle":"","family":"Langford","given":"A. O.","non-dropping-particle":"","parse-names":false,"suffix":""},{"dropping-particle":"","family":"Aikin","given":"K. C.","non-dropping-particle":"","parse-names":false,"suffix":""},{"dropping-particle":"","family":"Eubank","given":"C. S.","non-dropping-particle":"","parse-names":false,"suffix":""},{"dropping-particle":"","family":"Williams","given":"E. J.","non-dropping-particle":"","parse-names":false,"suffix":""}],"container-title":"Geophysical Research Letters","id":"ITEM-2","issue":"12","issued":{"date-parts":[["2009","6","16"]]},"page":"L12801","title":"Stratospheric contribution to high surface ozone in Colorado during springtime","type":"article-journal","volume":"36"},"uris":["http://www.mendeley.com/documents/?uuid=0a5add82-b26d-4901-a3b2-9af1ab1e805a"]},{"id":"ITEM-3","itemData":{"DOI":"10.1029/2012JD018151","author":[{"dropping-particle":"","family":"Lin","given":"Meiyun","non-dropping-particle":"","parse-names":false,"suffix":""},{"dropping-particle":"","family":"Fiore","given":"Arlene M","non-dropping-particle":"","parse-names":false,"suffix":""},{"dropping-particle":"","family":"Cooper","given":"Owen R","non-dropping-particle":"","parse-names":false,"suffix":""},{"dropping-particle":"","family":"Horowitz","given":"Larry W","non-dropping-particle":"","parse-names":false,"suffix":""},{"dropping-particle":"","family":"Langford","given":"Andrew O","non-dropping-particle":"","parse-names":false,"suffix":""},{"dropping-particle":"","family":"Ii","given":"Hiram Levy","non-dropping-particle":"","parse-names":false,"suffix":""},{"dropping-particle":"","family":"Johnson","given":"Bryan J","non-dropping-particle":"","parse-names":false,"suffix":""},{"dropping-particle":"","family":"Naik","given":"Vaishali","non-dropping-particle":"","parse-names":false,"suffix":""},{"dropping-particle":"","family":"Oltmans","given":"Samuel J","non-dropping-particle":"","parse-names":false,"suffix":""},{"dropping-particle":"","family":"Senff","given":"Christoph J","non-dropping-particle":"","parse-names":false,"suffix":""}],"id":"ITEM-3","issued":{"date-parts":[["2012"]]},"page":"1-20","title":"Springtime high surface ozone events over the western United States : Quantifying the role of stratospheric intrusions","type":"article-journal","volume":"117"},"uris":["http://www.mendeley.com/documents/?uuid=52adfe34-424c-4f35-a0b4-fd282ccc6d22"]}],"mendeley":{"formattedCitation":"(Kaldunski et al., 2017; Langford et al., 2009; Lin et al., 2012)","manualFormatting":"Kaldunski et al., 2017; Langford et al., 2009; Lin et al., 2012)","plainTextFormattedCitation":"(Kaldunski et al., 2017; Langford et al., 2009; Lin et al., 2012)","previouslyFormattedCitation":"(Kaldunski et al., 2017; Langford et al., 2009; Lin et al., 2012)"},"properties":{"noteIndex":0},"schema":"https://github.com/citation-style-language/schema/raw/master/csl-citation.json"}</w:instrText>
      </w:r>
      <w:r w:rsidR="00EA06FA" w:rsidRPr="001F38E6">
        <w:fldChar w:fldCharType="separate"/>
      </w:r>
      <w:r w:rsidR="00EA06FA" w:rsidRPr="001F38E6">
        <w:rPr>
          <w:noProof/>
        </w:rPr>
        <w:t>Kaldunski et al., 2017; Langford et al., 2009; Lin et al., 2012)</w:t>
      </w:r>
      <w:r w:rsidR="00EA06FA" w:rsidRPr="001F38E6">
        <w:fldChar w:fldCharType="end"/>
      </w:r>
      <w:r w:rsidR="00EA06FA" w:rsidRPr="001F38E6">
        <w:t xml:space="preserve">. </w:t>
      </w:r>
      <w:r w:rsidR="00BC22CA" w:rsidRPr="001F38E6">
        <w:t>Therefore, i</w:t>
      </w:r>
      <w:r w:rsidR="00732EF7" w:rsidRPr="001F38E6">
        <w:t>mproving</w:t>
      </w:r>
      <w:r w:rsidR="009B2E45" w:rsidRPr="001F38E6">
        <w:t xml:space="preserve"> observation</w:t>
      </w:r>
      <w:r w:rsidR="003E4AF9" w:rsidRPr="001F38E6">
        <w:t>s</w:t>
      </w:r>
      <w:r w:rsidR="009B2E45" w:rsidRPr="001F38E6">
        <w:t xml:space="preserve"> and modeling of </w:t>
      </w:r>
      <w:r w:rsidR="002A446C" w:rsidRPr="001F38E6">
        <w:t>STT</w:t>
      </w:r>
      <w:r w:rsidR="009B2E45" w:rsidRPr="001F38E6">
        <w:t xml:space="preserve"> continues to be an active area </w:t>
      </w:r>
      <w:r w:rsidR="00AC3704" w:rsidRPr="001F38E6">
        <w:t>of research.</w:t>
      </w:r>
    </w:p>
    <w:p w14:paraId="6DCB7103" w14:textId="77777777" w:rsidR="003D14BC" w:rsidRPr="001F38E6" w:rsidRDefault="003D14BC" w:rsidP="007063F6"/>
    <w:p w14:paraId="45D29A03" w14:textId="143E76BA" w:rsidR="00816E2C" w:rsidRPr="001F38E6" w:rsidRDefault="00261853" w:rsidP="007063F6">
      <w:r w:rsidRPr="001F38E6">
        <w:t xml:space="preserve">In the </w:t>
      </w:r>
      <w:r w:rsidR="00F87119" w:rsidRPr="001F38E6">
        <w:t>mid</w:t>
      </w:r>
      <w:r w:rsidR="0077189C" w:rsidRPr="001F38E6">
        <w:t>-</w:t>
      </w:r>
      <w:r w:rsidR="00F87119" w:rsidRPr="001F38E6">
        <w:t>latitudes</w:t>
      </w:r>
      <w:r w:rsidR="009B14BC" w:rsidRPr="001F38E6">
        <w:t xml:space="preserve"> </w:t>
      </w:r>
      <w:r w:rsidR="007F4F76" w:rsidRPr="001F38E6">
        <w:t>particularly</w:t>
      </w:r>
      <w:r w:rsidR="00F87119" w:rsidRPr="001F38E6">
        <w:t>,</w:t>
      </w:r>
      <w:r w:rsidR="006D6DCC" w:rsidRPr="001F38E6">
        <w:t xml:space="preserve"> STT</w:t>
      </w:r>
      <w:r w:rsidR="00711CCA" w:rsidRPr="001F38E6">
        <w:t xml:space="preserve"> </w:t>
      </w:r>
      <w:r w:rsidR="006D6DCC" w:rsidRPr="001F38E6">
        <w:t>is</w:t>
      </w:r>
      <w:r w:rsidR="00671D66" w:rsidRPr="001F38E6">
        <w:t xml:space="preserve"> highly episodic</w:t>
      </w:r>
      <w:r w:rsidRPr="001F38E6">
        <w:t xml:space="preserve"> </w:t>
      </w:r>
      <w:r w:rsidR="00B02E6E" w:rsidRPr="001F38E6">
        <w:t>and</w:t>
      </w:r>
      <w:r w:rsidR="00DC750D" w:rsidRPr="001F38E6">
        <w:t xml:space="preserve"> </w:t>
      </w:r>
      <w:r w:rsidR="00F27589" w:rsidRPr="001F38E6">
        <w:t xml:space="preserve">most often </w:t>
      </w:r>
      <w:r w:rsidR="00B02E6E" w:rsidRPr="001F38E6">
        <w:t xml:space="preserve">associated with synoptic scale wave features </w:t>
      </w:r>
      <w:r w:rsidR="006E2572" w:rsidRPr="001F38E6">
        <w:fldChar w:fldCharType="begin" w:fldLock="1"/>
      </w:r>
      <w:r w:rsidR="002F006B" w:rsidRPr="001F38E6">
        <w:instrText>ADDIN CSL_CITATION {"citationItems":[{"id":"ITEM-1","itemData":{"DOI":"10.1029/2002JD002490","ISSN":"0148-0227","abstract":"This paper provides a review of stratosphere-troposphere exchange (STE), with a focus on processes in the extratropics. It also addresses the relevance of STE for tropospheric chemistry, particularly its influence on the oxidative capacity of the troposphere. After summarizing the current state of knowledge, the objectives of the project Influence of Stratosphere-Troposphere Exchange in a Changing Climate on Atmospheric Transport and Oxidation Capacity (STACCATO), recently funded by the European Union, are outlined. Several papers in this Journal of Geophysical Research-Atmospheres special section present the results of this project, of which this paper gives an overview. STACCATO developed a new concept of STE in the extratropics, explored the capacities of different types of methods and models to diagnose STE, and identified their various strengths and shortcomings. Extensive measurements were made in central Europe, including the first monitoring over an extended period of time of beryllium-10 (10Be), to provide a suitable database for case studies of stratospheric intrusions and for model validation. Photochemical models were used to examine the impact of STE on tropospheric ozone and the oxidizing capacity of the troposphere. Studies of the present interannual variability of STE and projections into the future were made using reanalysis data and climate models.","author":[{"dropping-particle":"","family":"Stohl","given":"A.","non-dropping-particle":"","parse-names":false,"suffix":""},{"dropping-particle":"","family":"Bonasoni","given":"P.","non-dropping-particle":"","parse-names":false,"suffix":""},{"dropping-particle":"","family":"Cristofanelli","given":"P.","non-dropping-particle":"","parse-names":false,"suffix":""},{"dropping-particle":"","family":"Collins","given":"W.","non-dropping-particle":"","parse-names":false,"suffix":""},{"dropping-particle":"","family":"Feichter","given":"J.","non-dropping-particle":"","parse-names":false,"suffix":""},{"dropping-particle":"","family":"Frank","given":"A.","non-dropping-particle":"","parse-names":false,"suffix":""},{"dropping-particle":"","family":"Forster","given":"C.","non-dropping-particle":"","parse-names":false,"suffix":""},{"dropping-particle":"","family":"Gerasopoulos","given":"E.","non-dropping-particle":"","parse-names":false,"suffix":""},{"dropping-particle":"","family":"Gäggeler","given":"H.","non-dropping-particle":"","parse-names":false,"suffix":""},{"dropping-particle":"","family":"James","given":"P.","non-dropping-particle":"","parse-names":false,"suffix":""},{"dropping-particle":"","family":"Kentarchos","given":"T.","non-dropping-particle":"","parse-names":false,"suffix":""},{"dropping-particle":"","family":"Kromp-Kolb","given":"H.","non-dropping-particle":"","parse-names":false,"suffix":""},{"dropping-particle":"","family":"Krüger","given":"B.","non-dropping-particle":"","parse-names":false,"suffix":""},{"dropping-particle":"","family":"Land","given":"C.","non-dropping-particle":"","parse-names":false,"suffix":""},{"dropping-particle":"","family":"Meloen","given":"J.","non-dropping-particle":"","parse-names":false,"suffix":""},{"dropping-particle":"","family":"Papayannis","given":"A.","non-dropping-particle":"","parse-names":false,"suffix":""},{"dropping-particle":"","family":"Priller","given":"A.","non-dropping-particle":"","parse-names":false,"suffix":""},{"dropping-particle":"","family":"Seibert","given":"P.","non-dropping-particle":"","parse-names":false,"suffix":""},{"dropping-particle":"","family":"Sprenger","given":"M.","non-dropping-particle":"","parse-names":false,"suffix":""},{"dropping-particle":"","family":"Roelofs","given":"G.J.","non-dropping-particle":"","parse-names":false,"suffix":""},{"dropping-particle":"","family":"Scheel","given":"H.E","non-dropping-particle":"","parse-names":false,"suffix":""},{"dropping-particle":"","family":"Schnabel","given":"C.","non-dropping-particle":"","parse-names":false,"suffix":""},{"dropping-particle":"","family":"Siegmund","given":"P.","non-dropping-particle":"","parse-names":false,"suffix":""},{"dropping-particle":"","family":"Tobler","given":"L.","non-dropping-particle":"","parse-names":false,"suffix":""},{"dropping-particle":"","family":"Trickl","given":"T.","non-dropping-particle":"","parse-names":false,"suffix":""},{"dropping-particle":"","family":"Wernli","given":"H.","non-dropping-particle":"","parse-names":false,"suffix":""},{"dropping-particle":"","family":"Wirth","given":"V.","non-dropping-particle":"","parse-names":false,"suffix":""},{"dropping-particle":"","family":"Zanis","given":"P.","non-dropping-particle":"","parse-names":false,"suffix":""},{"dropping-particle":"","family":"Zerefos","given":"C.","non-dropping-particle":"","parse-names":false,"suffix":""}],"container-title":"Journal of Geophysical Research","id":"ITEM-1","issue":"D12","issued":{"date-parts":[["2003"]]},"page":"8516","title":"Stratosphere-troposphere exchange: A review, and what we have learned from STACCATO","type":"article-journal","volume":"108"},"uris":["http://www.mendeley.com/documents/?uuid=73f82eea-70c2-49c0-bb64-be20e3777c2c"]}],"mendeley":{"formattedCitation":"(Stohl et al., 2003)","plainTextFormattedCitation":"(Stohl et al., 2003)","previouslyFormattedCitation":"(Stohl, 2003)"},"properties":{"noteIndex":0},"schema":"https://github.com/citation-style-language/schema/raw/master/csl-citation.json"}</w:instrText>
      </w:r>
      <w:r w:rsidR="006E2572" w:rsidRPr="001F38E6">
        <w:fldChar w:fldCharType="separate"/>
      </w:r>
      <w:r w:rsidR="002F006B" w:rsidRPr="001F38E6">
        <w:rPr>
          <w:noProof/>
        </w:rPr>
        <w:t>(Stohl et al., 2003)</w:t>
      </w:r>
      <w:r w:rsidR="006E2572" w:rsidRPr="001F38E6">
        <w:fldChar w:fldCharType="end"/>
      </w:r>
      <w:r w:rsidR="00BF19A5" w:rsidRPr="001F38E6">
        <w:t>.</w:t>
      </w:r>
      <w:r w:rsidR="00E13DEF" w:rsidRPr="001F38E6">
        <w:t xml:space="preserve"> </w:t>
      </w:r>
      <w:r w:rsidR="0099604F" w:rsidRPr="001F38E6">
        <w:t>For example, surface cold</w:t>
      </w:r>
      <w:r w:rsidR="0043309D" w:rsidRPr="001F38E6">
        <w:t xml:space="preserve"> f</w:t>
      </w:r>
      <w:r w:rsidR="0099604F" w:rsidRPr="001F38E6">
        <w:t>ront</w:t>
      </w:r>
      <w:r w:rsidR="0043309D" w:rsidRPr="001F38E6">
        <w:t>s</w:t>
      </w:r>
      <w:r w:rsidR="0099604F" w:rsidRPr="001F38E6">
        <w:t xml:space="preserve"> </w:t>
      </w:r>
      <w:r w:rsidR="005C64E0" w:rsidRPr="001F38E6">
        <w:t>associated with</w:t>
      </w:r>
      <w:r w:rsidR="0099604F" w:rsidRPr="001F38E6">
        <w:t xml:space="preserve"> mid-latitude cyclone</w:t>
      </w:r>
      <w:r w:rsidR="005C64E0" w:rsidRPr="001F38E6">
        <w:t>s</w:t>
      </w:r>
      <w:r w:rsidR="0099604F" w:rsidRPr="001F38E6">
        <w:t xml:space="preserve"> </w:t>
      </w:r>
      <w:r w:rsidR="00EB236D" w:rsidRPr="001F38E6">
        <w:t>are</w:t>
      </w:r>
      <w:r w:rsidR="0099604F" w:rsidRPr="001F38E6">
        <w:t xml:space="preserve"> a key contributor to the prevalence of STT</w:t>
      </w:r>
      <w:r w:rsidR="00561EBF" w:rsidRPr="001F38E6">
        <w:t xml:space="preserve"> </w:t>
      </w:r>
      <w:r w:rsidR="00094DF7" w:rsidRPr="001F38E6">
        <w:fldChar w:fldCharType="begin" w:fldLock="1"/>
      </w:r>
      <w:r w:rsidR="002F006B" w:rsidRPr="001F38E6">
        <w:instrText>ADDIN CSL_CITATION {"citationItems":[{"id":"ITEM-1","itemData":{"DOI":"10.1175/1520-0469(1968)025&lt;0502:STEBOR&gt;2.0.CO;2","ISSN":"0022-4928","author":[{"dropping-particle":"","family":"Danielsen","given":"Edwin F.","non-dropping-particle":"","parse-names":false,"suffix":""}],"container-title":"Journal of the Atmospheric Sciences","id":"ITEM-1","issue":"3","issued":{"date-parts":[["1968","5"]]},"page":"502-518","title":"Stratospheric-Tropospheric Exchange Based on Radioactivity, Ozone and Potential Vorticity","type":"article-journal","volume":"25"},"uris":["http://www.mendeley.com/documents/?uuid=e66b7fe7-f201-4ffd-9897-965dd1722a0d"]}],"mendeley":{"formattedCitation":"(Danielsen, 1968)","manualFormatting":"(Danielsen, 1968","plainTextFormattedCitation":"(Danielsen, 1968)","previouslyFormattedCitation":"(Danielsen, 1968)"},"properties":{"noteIndex":0},"schema":"https://github.com/citation-style-language/schema/raw/master/csl-citation.json"}</w:instrText>
      </w:r>
      <w:r w:rsidR="00094DF7" w:rsidRPr="001F38E6">
        <w:fldChar w:fldCharType="separate"/>
      </w:r>
      <w:r w:rsidR="00094DF7" w:rsidRPr="001F38E6">
        <w:rPr>
          <w:noProof/>
        </w:rPr>
        <w:t>(Danielsen, 1968</w:t>
      </w:r>
      <w:r w:rsidR="00094DF7" w:rsidRPr="001F38E6">
        <w:fldChar w:fldCharType="end"/>
      </w:r>
      <w:r w:rsidR="004A4589" w:rsidRPr="001F38E6">
        <w:t xml:space="preserve">; </w:t>
      </w:r>
      <w:r w:rsidR="004A4589" w:rsidRPr="001F38E6">
        <w:fldChar w:fldCharType="begin" w:fldLock="1"/>
      </w:r>
      <w:r w:rsidR="00277C3F" w:rsidRPr="001F38E6">
        <w:instrText>ADDIN CSL_CITATION {"citationItems":[{"id":"ITEM-1","itemData":{"DOI":"10.1029/95RG02097","ISSN":"8755-1209","author":[{"dropping-particle":"","family":"Holton","given":"James R","non-dropping-particle":"","parse-names":false,"suffix":""},{"dropping-particle":"","family":"Haynes","given":"Peter H","non-dropping-particle":"","parse-names":false,"suffix":""},{"dropping-particle":"","family":"McIntyre","given":"Michael E.","non-dropping-particle":"","parse-names":false,"suffix":""},{"dropping-particle":"","family":"Douglass","given":"Anne R","non-dropping-particle":"","parse-names":false,"suffix":""},{"dropping-particle":"","family":"Rood","given":"Richard B.","non-dropping-particle":"","parse-names":false,"suffix":""},{"dropping-particle":"","family":"Pfister","given":"Leonhard","non-dropping-particle":"","parse-names":false,"suffix":""}],"container-title":"Reviews of Geophysics","id":"ITEM-1","issue":"4","issued":{"date-parts":[["1995"]]},"page":"403","title":"Stratosphere-troposphere exchange","type":"article-journal","volume":"33"},"uris":["http://www.mendeley.com/documents/?uuid=0745da5a-7518-42d9-98fd-4f2b5f71cdcf"]},{"id":"ITEM-2","itemData":{"DOI":"10.1175/1520-0469(1994)051&lt;2246:CTMEAP&gt;2.0.CO;2","ISSN":"0022-4928","author":[{"dropping-particle":"","family":"Lamarque","given":"Jean-Francois","non-dropping-particle":"","parse-names":false,"suffix":""},{"dropping-particle":"","family":"Hess","given":"Peter G.","non-dropping-particle":"","parse-names":false,"suffix":""}],"container-title":"Journal of the Atmospheric Sciences","id":"ITEM-2","issue":"15","issued":{"date-parts":[["1994","8"]]},"page":"2246-2269","title":"Cross-Tropopause Mass Exchange and Potential Vorticity Budget in a Simulated Tropopause Folding","type":"article-journal","volume":"51"},"uris":["http://www.mendeley.com/documents/?uuid=4c33a984-856c-493b-8bec-e1bc2c435705"]},{"id":"ITEM-3","itemData":{"DOI":"10.1002/qj.49712555413","ISSN":"00359009","author":[{"dropping-particle":"","family":"Wirth","given":"V.","non-dropping-particle":"","parse-names":false,"suffix":""},{"dropping-particle":"","family":"Egger","given":"J.","non-dropping-particle":"","parse-names":false,"suffix":""}],"container-title":"Quarterly Journal of the Royal Meteorological Society","id":"ITEM-3","issue":"554","issued":{"date-parts":[["1999","1"]]},"page":"635-655","title":"Diagnosing extratropical synoptic-scale stratosphere-troposphere exchange: A case study","type":"article-journal","volume":"125"},"uris":["http://www.mendeley.com/documents/?uuid=31a5bd8d-dd5d-4458-80dc-5b3bb692f942"]}],"mendeley":{"formattedCitation":"(Holton et al., 1995; Lamarque and Hess, 1994; Wirth and Egger, 1999)","manualFormatting":"Holton et al., 1995; Lamarque and Hess, 1994; Wirth and Egger, 1999)","plainTextFormattedCitation":"(Holton et al., 1995; Lamarque and Hess, 1994; Wirth and Egger, 1999)","previouslyFormattedCitation":"(Holton et al., 1995; Lamarque and Hess, 1994; Wirth and Egger, 1999)"},"properties":{"noteIndex":0},"schema":"https://github.com/citation-style-language/schema/raw/master/csl-citation.json"}</w:instrText>
      </w:r>
      <w:r w:rsidR="004A4589" w:rsidRPr="001F38E6">
        <w:fldChar w:fldCharType="separate"/>
      </w:r>
      <w:r w:rsidR="004A4589" w:rsidRPr="001F38E6">
        <w:rPr>
          <w:noProof/>
        </w:rPr>
        <w:t>Holton et al., 1995; Lamarque and Hess, 1994; Wirth and Egger, 1999)</w:t>
      </w:r>
      <w:r w:rsidR="004A4589" w:rsidRPr="001F38E6">
        <w:fldChar w:fldCharType="end"/>
      </w:r>
      <w:r w:rsidR="004A4589" w:rsidRPr="001F38E6">
        <w:t xml:space="preserve"> </w:t>
      </w:r>
      <w:r w:rsidR="00574CAA" w:rsidRPr="001F38E6">
        <w:t xml:space="preserve">because </w:t>
      </w:r>
      <w:r w:rsidR="00D917AC" w:rsidRPr="001F38E6">
        <w:t xml:space="preserve">they </w:t>
      </w:r>
      <w:r w:rsidR="00773614" w:rsidRPr="001F38E6">
        <w:t xml:space="preserve">induce </w:t>
      </w:r>
      <w:r w:rsidR="004B56CB" w:rsidRPr="001F38E6">
        <w:t>lowering of the</w:t>
      </w:r>
      <w:r w:rsidR="00773614" w:rsidRPr="001F38E6">
        <w:t xml:space="preserve"> tropopause</w:t>
      </w:r>
      <w:r w:rsidR="0009508C" w:rsidRPr="001F38E6">
        <w:t xml:space="preserve"> </w:t>
      </w:r>
      <w:r w:rsidR="00561EBF" w:rsidRPr="001F38E6">
        <w:t xml:space="preserve">beneath </w:t>
      </w:r>
      <w:r w:rsidR="006F2AFC" w:rsidRPr="001F38E6">
        <w:t>a jet</w:t>
      </w:r>
      <w:r w:rsidR="00561EBF" w:rsidRPr="001F38E6">
        <w:t xml:space="preserve"> </w:t>
      </w:r>
      <w:r w:rsidR="00A12A0A" w:rsidRPr="001F38E6">
        <w:t xml:space="preserve">circulating </w:t>
      </w:r>
      <w:r w:rsidR="00561EBF" w:rsidRPr="001F38E6">
        <w:t>the area of low-pressure</w:t>
      </w:r>
      <w:r w:rsidR="00277C3F" w:rsidRPr="001F38E6">
        <w:t xml:space="preserve"> </w:t>
      </w:r>
      <w:r w:rsidR="00277C3F" w:rsidRPr="001F38E6">
        <w:fldChar w:fldCharType="begin" w:fldLock="1"/>
      </w:r>
      <w:r w:rsidR="00CD5734" w:rsidRPr="001F38E6">
        <w:instrText>ADDIN CSL_CITATION {"citationItems":[{"id":"ITEM-1","itemData":{"DOI":"10.1016/j.atmosenv.2017.11.031","ISSN":"13522310","author":[{"dropping-particle":"","family":"Langford","given":"A.O.","non-dropping-particle":"","parse-names":false,"suffix":""},{"dropping-particle":"","family":"Alvarez","given":"R.J.","non-dropping-particle":"","parse-names":false,"suffix":""},{"dropping-particle":"","family":"Brioude","given":"J.","non-dropping-particle":"","parse-names":false,"suffix":""},{"dropping-particle":"","family":"Evan","given":"S.","non-dropping-particle":"","parse-names":false,"suffix":""},{"dropping-particle":"","family":"Iraci","given":"L.T.","non-dropping-particle":"","parse-names":false,"suffix":""},{"dropping-particle":"","family":"Kirgis","given":"G.","non-dropping-particle":"","parse-names":false,"suffix":""},{"dropping-particle":"","family":"Kuang","given":"S.","non-dropping-particle":"","parse-names":false,"suffix":""},{"dropping-particle":"","family":"Leblanc","given":"T.","non-dropping-particle":"","parse-names":false,"suffix":""},{"dropping-particle":"","family":"Newchurch","given":"M.J.","non-dropping-particle":"","parse-names":false,"suffix":""},{"dropping-particle":"","family":"Pierce","given":"R.B.","non-dropping-particle":"","parse-names":false,"suffix":""},{"dropping-particle":"","family":"Senff","given":"C.J.","non-dropping-particle":"","parse-names":false,"suffix":""},{"dropping-particle":"","family":"Yates","given":"E.L.","non-dropping-particle":"","parse-names":false,"suffix":""}],"container-title":"Atmospheric Environment","id":"ITEM-1","issued":{"date-parts":[["2017","2"]]},"page":"1-14","title":"Coordinated profiling of stratospheric intrusions and transported pollution by the Tropospheric Ozone Lidar Network (TOLNet) and NASA Alpha Jet experiment (AJAX): Observations and comparison to HYSPLIT, RAQMS, and FLEXPART","type":"article-journal","volume":"174"},"uris":["http://www.mendeley.com/documents/?uuid=309ca5fd-52db-41c2-8422-9117682663d6"]}],"mendeley":{"formattedCitation":"(Langford et al., 2017)","manualFormatting":"(Langford et al., 2017 and references therein)","plainTextFormattedCitation":"(Langford et al., 2017)","previouslyFormattedCitation":"(Langford et al., 2017)"},"properties":{"noteIndex":0},"schema":"https://github.com/citation-style-language/schema/raw/master/csl-citation.json"}</w:instrText>
      </w:r>
      <w:r w:rsidR="00277C3F" w:rsidRPr="001F38E6">
        <w:fldChar w:fldCharType="separate"/>
      </w:r>
      <w:r w:rsidR="00277C3F" w:rsidRPr="001F38E6">
        <w:rPr>
          <w:noProof/>
        </w:rPr>
        <w:t>(Langford et al., 2017 and references therein)</w:t>
      </w:r>
      <w:r w:rsidR="00277C3F" w:rsidRPr="001F38E6">
        <w:fldChar w:fldCharType="end"/>
      </w:r>
      <w:r w:rsidR="00561EBF" w:rsidRPr="001F38E6">
        <w:t xml:space="preserve">. </w:t>
      </w:r>
      <w:r w:rsidR="002513BD" w:rsidRPr="001F38E6">
        <w:t xml:space="preserve">Further, </w:t>
      </w:r>
      <w:r w:rsidR="00F73C42" w:rsidRPr="001F38E6">
        <w:t>STT</w:t>
      </w:r>
      <w:r w:rsidR="00DB4831" w:rsidRPr="001F38E6">
        <w:t xml:space="preserve"> mediated by mid-latitude cyclones</w:t>
      </w:r>
      <w:r w:rsidR="002513BD" w:rsidRPr="001F38E6">
        <w:t xml:space="preserve"> </w:t>
      </w:r>
      <w:r w:rsidR="00D673A2" w:rsidRPr="001F38E6">
        <w:t xml:space="preserve">has </w:t>
      </w:r>
      <w:r w:rsidR="002513BD" w:rsidRPr="001F38E6">
        <w:t>been shown to</w:t>
      </w:r>
      <w:r w:rsidR="00F73C42" w:rsidRPr="001F38E6">
        <w:t xml:space="preserve"> </w:t>
      </w:r>
      <w:r w:rsidR="00DB4831" w:rsidRPr="001F38E6">
        <w:t xml:space="preserve">occur </w:t>
      </w:r>
      <w:r w:rsidR="00A80022" w:rsidRPr="001F38E6">
        <w:t xml:space="preserve">frequently </w:t>
      </w:r>
      <w:r w:rsidR="00DB4831" w:rsidRPr="001F38E6">
        <w:t xml:space="preserve">during </w:t>
      </w:r>
      <w:r w:rsidR="00105DF8" w:rsidRPr="001F38E6">
        <w:t>the winter to spring transition</w:t>
      </w:r>
      <w:r w:rsidR="00CD5734" w:rsidRPr="001F38E6">
        <w:t xml:space="preserve"> </w:t>
      </w:r>
      <w:r w:rsidR="00CD5734" w:rsidRPr="001F38E6">
        <w:fldChar w:fldCharType="begin" w:fldLock="1"/>
      </w:r>
      <w:r w:rsidR="00CD5734" w:rsidRPr="001F38E6">
        <w:instrText>ADDIN CSL_CITATION {"citationItems":[{"id":"ITEM-1","itemData":{"DOI":"10.1007/s007040050023","ISSN":"0177-798X","abstract":"A global ECMWF data set comprising ten years of daily routine T63 analyses is employed for the derivation of regional and temporal tropopause fold statistics. Due to the small scale of folds relative to grid resolution it was found to be convenient to identify them by joint occurrences of potential vorticity maxima and upper tropospheric Q-vector divergences as indicators. The applicability of the proposed method is shown by diagnostic studies of episodic mesoscale model simulations, with 40-50 km resolution as a basis for reference and comparison with the global data set. Tropopause folds are a frequent and rather uniformly occurring phenomenon of the extratropics pole-ward of 30° latitude. On the global scale, and based on daily counting, there are about 11 000 tropopause fold days per year. In order to account for the different folding depth and intensity a four step classification is proposed to define a tropopause fold activity by weighted sums, in terms of four intensity classes. Tropopause fold activity in the Northern Hemisphere is nearly twice as high and less homogeneously distributed as in the Southern Hemisphere, where only 62% of the tropopause fold frequency is estimated. The frequency of tropopause folds is significantly smaller in the summer than in the other seasons.","author":[{"dropping-particle":"","family":"Elbern","given":"H.","non-dropping-particle":"","parse-names":false,"suffix":""},{"dropping-particle":"","family":"Hendricks","given":"J.","non-dropping-particle":"","parse-names":false,"suffix":""},{"dropping-particle":"","family":"Ebel","given":"A.","non-dropping-particle":"","parse-names":false,"suffix":""}],"container-title":"Theoretical and Applied Climatology","id":"ITEM-1","issue":"3-4","issued":{"date-parts":[["1998","5","11"]]},"page":"181-200","title":"A Climatology of Tropopause Folds by Global Analyses","type":"article-journal","volume":"59"},"uris":["http://www.mendeley.com/documents/?uuid=83179104-0d90-4585-8cdd-068c256e0f23"]}],"mendeley":{"formattedCitation":"(Elbern et al., 1998)","plainTextFormattedCitation":"(Elbern et al., 1998)","previouslyFormattedCitation":"(Elbern et al., 1998)"},"properties":{"noteIndex":0},"schema":"https://github.com/citation-style-language/schema/raw/master/csl-citation.json"}</w:instrText>
      </w:r>
      <w:r w:rsidR="00CD5734" w:rsidRPr="001F38E6">
        <w:fldChar w:fldCharType="separate"/>
      </w:r>
      <w:r w:rsidR="00CD5734" w:rsidRPr="001F38E6">
        <w:rPr>
          <w:noProof/>
        </w:rPr>
        <w:t>(Elbern et al., 1998)</w:t>
      </w:r>
      <w:r w:rsidR="00CD5734" w:rsidRPr="001F38E6">
        <w:fldChar w:fldCharType="end"/>
      </w:r>
      <w:r w:rsidR="00C72C93" w:rsidRPr="001F38E6">
        <w:t>, a</w:t>
      </w:r>
      <w:r w:rsidR="00831AC0" w:rsidRPr="001F38E6">
        <w:t xml:space="preserve"> period</w:t>
      </w:r>
      <w:r w:rsidR="00634AA2" w:rsidRPr="001F38E6">
        <w:t xml:space="preserve"> </w:t>
      </w:r>
      <w:r w:rsidR="00C72C93" w:rsidRPr="001F38E6">
        <w:t xml:space="preserve">that </w:t>
      </w:r>
      <w:r w:rsidR="00634AA2" w:rsidRPr="001F38E6">
        <w:t>coincide</w:t>
      </w:r>
      <w:r w:rsidR="00105DF8" w:rsidRPr="001F38E6">
        <w:t>s</w:t>
      </w:r>
      <w:r w:rsidR="00634AA2" w:rsidRPr="001F38E6">
        <w:t xml:space="preserve"> with maxima in lower stratospheric O</w:t>
      </w:r>
      <w:r w:rsidR="00634AA2" w:rsidRPr="001F38E6">
        <w:rPr>
          <w:vertAlign w:val="subscript"/>
        </w:rPr>
        <w:t>3</w:t>
      </w:r>
      <w:r w:rsidR="00CD5734" w:rsidRPr="001F38E6">
        <w:t xml:space="preserve"> </w:t>
      </w:r>
      <w:r w:rsidR="00CD5734" w:rsidRPr="001F38E6">
        <w:fldChar w:fldCharType="begin" w:fldLock="1"/>
      </w:r>
      <w:r w:rsidR="00565711" w:rsidRPr="001F38E6">
        <w:instrText>ADDIN CSL_CITATION {"citationItems":[{"id":"ITEM-1","itemData":{"DOI":"10.1016/S1352-2310(00)00129-1","ISSN":"13522310","author":[{"dropping-particle":"","family":"Monks","given":"Paul S","non-dropping-particle":"","parse-names":false,"suffix":""}],"container-title":"Atmospheric Environment","id":"ITEM-1","issue":"21","issued":{"date-parts":[["2000","1"]]},"page":"3545-3561","title":"A review of the observations and origins of the spring ozone maximum","type":"article-journal","volume":"34"},"uris":["http://www.mendeley.com/documents/?uuid=9b129037-4806-43a1-a5a4-079dd78c45ed"]}],"mendeley":{"formattedCitation":"(Monks, 2000)","plainTextFormattedCitation":"(Monks, 2000)","previouslyFormattedCitation":"(Monks, 2000)"},"properties":{"noteIndex":0},"schema":"https://github.com/citation-style-language/schema/raw/master/csl-citation.json"}</w:instrText>
      </w:r>
      <w:r w:rsidR="00CD5734" w:rsidRPr="001F38E6">
        <w:fldChar w:fldCharType="separate"/>
      </w:r>
      <w:r w:rsidR="00CD5734" w:rsidRPr="001F38E6">
        <w:rPr>
          <w:noProof/>
        </w:rPr>
        <w:t>(Monks, 2000)</w:t>
      </w:r>
      <w:r w:rsidR="00CD5734" w:rsidRPr="001F38E6">
        <w:fldChar w:fldCharType="end"/>
      </w:r>
      <w:r w:rsidR="002C20B6" w:rsidRPr="001F38E6">
        <w:t xml:space="preserve">. </w:t>
      </w:r>
      <w:r w:rsidR="00AE4077" w:rsidRPr="001F38E6">
        <w:t>These surface low-pressure systems are also</w:t>
      </w:r>
      <w:r w:rsidR="00FA7BD3" w:rsidRPr="001F38E6">
        <w:t xml:space="preserve"> </w:t>
      </w:r>
      <w:r w:rsidR="00AE4077" w:rsidRPr="001F38E6">
        <w:t xml:space="preserve">accompanied by an upper-level trough </w:t>
      </w:r>
      <w:r w:rsidR="00942C63" w:rsidRPr="001F38E6">
        <w:t>that</w:t>
      </w:r>
      <w:r w:rsidR="00AE4077" w:rsidRPr="001F38E6">
        <w:t xml:space="preserve"> supports their development, steers their evolution, </w:t>
      </w:r>
      <w:r w:rsidR="00AE4077" w:rsidRPr="001F38E6">
        <w:lastRenderedPageBreak/>
        <w:t>and aids in STT through the equatorward advection of O</w:t>
      </w:r>
      <w:r w:rsidR="00AE4077" w:rsidRPr="001F38E6">
        <w:rPr>
          <w:vertAlign w:val="subscript"/>
        </w:rPr>
        <w:t>3</w:t>
      </w:r>
      <w:r w:rsidR="00AE4077" w:rsidRPr="001F38E6">
        <w:t>-rich</w:t>
      </w:r>
      <w:r w:rsidR="00B92382" w:rsidRPr="001F38E6">
        <w:t xml:space="preserve"> </w:t>
      </w:r>
      <w:r w:rsidR="00AE4077" w:rsidRPr="001F38E6">
        <w:t>air masses</w:t>
      </w:r>
      <w:r w:rsidR="00DD3B6F" w:rsidRPr="001F38E6">
        <w:t xml:space="preserve"> </w:t>
      </w:r>
      <w:r w:rsidR="00B92382" w:rsidRPr="001F38E6">
        <w:t xml:space="preserve">that are also poor in water vapor </w:t>
      </w:r>
      <w:r w:rsidR="00DD3B6F" w:rsidRPr="001F38E6">
        <w:fldChar w:fldCharType="begin" w:fldLock="1"/>
      </w:r>
      <w:r w:rsidR="00DD3B6F" w:rsidRPr="001F38E6">
        <w:instrText>ADDIN CSL_CITATION {"citationItems":[{"id":"ITEM-1","itemData":{"DOI":"10.1002/qj.49709942204","ISSN":"00359009","abstract":"Several case studies are presented showing the structure of ana-cold fronts over the British Isles. One of the cases is analysed in detail using data acquired on the Isles of Scilly to avoid any confusing effects due to topography. All of the fronts described are characterized by a narrow band of shallow but vigorous convection at the surface cold front; this convection is essentially two-dimensional and is termed line convection. In each case the line convection is bounded on its forward side by a low-level jet reaching 25 to 30 m s−1; behind the line convection the winds decrease abruptly. The low-level jet is embedded within a ‘convective boundary layer’, reaching its maximum velocity at 900 to 850 mb, and it consists of a tongue of anomalously warm, moist air, which has had a trajectory over an even warmer sea. It is shown that the line convection can be regarded as part of a mesoscale ‘right-hand corkscrew circulation’ within the low-level jet. The line convection constitutes one flank of the jet; it is characterized by very strong cyclonic shear and is fed by frictional convergence of air from beneath the jet core within the lowest 100 mb. Some of the air which ascends within the line convection subsequently flows forward and gently subsides within the upper part of the low-level jet as part of the corkscrew circulation; however, most of the air which ascends within the line convection is extruded from the boundary layer and ascends in a rearward direction as slantwise convection above the inclined cold frontal zone. Precipitation grown in the slantwise convection falls into the cold air behind the surface cold front and the heat sink resulting from the partial evaporation of this precipitation probably accentuates the sharpness of the boundary of the low-level jet at the surface cold front.","author":[{"dropping-particle":"","family":"Browning","given":"K. A.","non-dropping-particle":"","parse-names":false,"suffix":""},{"dropping-particle":"","family":"Pardoe","given":"C. W.","non-dropping-particle":"","parse-names":false,"suffix":""}],"container-title":"Quarterly Journal of the Royal Meteorological Society","id":"ITEM-1","issue":"422","issued":{"date-parts":[["1973","10"]]},"page":"619-638","title":"Structure of low-level jet streams ahead of mid-latitude cold fronts","type":"article-journal","volume":"99"},"uris":["http://www.mendeley.com/documents/?uuid=11575a24-f074-4146-8968-b6e1b32797d8"]},{"id":"ITEM-2","itemData":{"DOI":"10.1175/1520-0469(1960)017&lt;0104:SEOTWC&gt;2.0.CO;2","ISSN":"0095-9634","author":[{"dropping-particle":"","family":"McClain","given":"E. Paul","non-dropping-particle":"","parse-names":false,"suffix":""}],"container-title":"Journal of Meteorology","id":"ITEM-2","issue":"2","issued":{"date-parts":[["1960","4"]]},"page":"104-115","title":"Some effects of the western Cordillera of North America of cyclonic activity","type":"article-journal","volume":"17"},"uris":["http://www.mendeley.com/documents/?uuid=58975e9f-6f0c-4642-a077-aeae3f3284ef"]}],"mendeley":{"formattedCitation":"(Browning and Pardoe, 1973; McClain, 1960)","manualFormatting":"(Browning and Pardoe, 1973; Carlson, 1991; McClain, 1960)","plainTextFormattedCitation":"(Browning and Pardoe, 1973; McClain, 1960)","previouslyFormattedCitation":"(Browning and Pardoe, 1973; McClain, 1960)"},"properties":{"noteIndex":0},"schema":"https://github.com/citation-style-language/schema/raw/master/csl-citation.json"}</w:instrText>
      </w:r>
      <w:r w:rsidR="00DD3B6F" w:rsidRPr="001F38E6">
        <w:fldChar w:fldCharType="separate"/>
      </w:r>
      <w:r w:rsidR="00DD3B6F" w:rsidRPr="001F38E6">
        <w:rPr>
          <w:noProof/>
        </w:rPr>
        <w:t>(Browning and Pardoe, 1973; Carlson, 1991; McClain, 1960)</w:t>
      </w:r>
      <w:r w:rsidR="00DD3B6F" w:rsidRPr="001F38E6">
        <w:fldChar w:fldCharType="end"/>
      </w:r>
      <w:r w:rsidR="00AE4077" w:rsidRPr="001F38E6">
        <w:t>. As they are advected, these air masses descend while wrapping cyclonically into the center of low-pressure and induce clou</w:t>
      </w:r>
      <w:r w:rsidR="00D57BE2" w:rsidRPr="001F38E6">
        <w:t>d-</w:t>
      </w:r>
      <w:r w:rsidR="00AE4077" w:rsidRPr="001F38E6">
        <w:t>free conditions that are often referred to as the “dry slot” of the cyclone</w:t>
      </w:r>
      <w:r w:rsidR="00D732D7" w:rsidRPr="001F38E6">
        <w:t xml:space="preserve"> </w:t>
      </w:r>
      <w:r w:rsidR="00D732D7" w:rsidRPr="001F38E6">
        <w:fldChar w:fldCharType="begin" w:fldLock="1"/>
      </w:r>
      <w:r w:rsidR="00D732D7" w:rsidRPr="001F38E6">
        <w:instrText>ADDIN CSL_CITATION {"citationItems":[{"id":"ITEM-1","itemData":{"DOI":"10.1017/S1350482797000613","ISSN":"13504827","author":[{"dropping-particle":"","family":"Browning","given":"K A","non-dropping-particle":"","parse-names":false,"suffix":""}],"container-title":"Meteorological Applications","id":"ITEM-1","issue":"4","issued":{"date-parts":[["1997","12"]]},"page":"S1350482797000613","title":"The dry intrusion perspective of extra-tropical cyclone development","type":"article-journal","volume":"4"},"uris":["http://www.mendeley.com/documents/?uuid=a77892d8-c489-46ac-bbcf-902bd67d4691"]}],"mendeley":{"formattedCitation":"(Browning, 1997)","plainTextFormattedCitation":"(Browning, 1997)","previouslyFormattedCitation":"(Browning, 1997)"},"properties":{"noteIndex":0},"schema":"https://github.com/citation-style-language/schema/raw/master/csl-citation.json"}</w:instrText>
      </w:r>
      <w:r w:rsidR="00D732D7" w:rsidRPr="001F38E6">
        <w:fldChar w:fldCharType="separate"/>
      </w:r>
      <w:r w:rsidR="00D732D7" w:rsidRPr="001F38E6">
        <w:rPr>
          <w:noProof/>
        </w:rPr>
        <w:t>(Browning, 1997)</w:t>
      </w:r>
      <w:r w:rsidR="00D732D7" w:rsidRPr="001F38E6">
        <w:fldChar w:fldCharType="end"/>
      </w:r>
      <w:r w:rsidR="00B44828" w:rsidRPr="001F38E6">
        <w:t xml:space="preserve"> </w:t>
      </w:r>
      <w:r w:rsidR="00E52B1E" w:rsidRPr="001F38E6">
        <w:t>(Figure 1b)</w:t>
      </w:r>
      <w:r w:rsidR="00AE4077" w:rsidRPr="001F38E6">
        <w:t xml:space="preserve">. STT is </w:t>
      </w:r>
      <w:r w:rsidR="007064A7" w:rsidRPr="001F38E6">
        <w:t xml:space="preserve">an additional consequence of their </w:t>
      </w:r>
      <w:r w:rsidR="00AE4077" w:rsidRPr="001F38E6">
        <w:t>descent and, because they are O</w:t>
      </w:r>
      <w:r w:rsidR="00AE4077" w:rsidRPr="001F38E6">
        <w:rPr>
          <w:vertAlign w:val="subscript"/>
        </w:rPr>
        <w:t>3</w:t>
      </w:r>
      <w:r w:rsidR="00AE4077" w:rsidRPr="001F38E6">
        <w:t>-rich as compared to their surroundings, their advection creates distinct spatial gradients in O</w:t>
      </w:r>
      <w:r w:rsidR="00AE4077" w:rsidRPr="001F38E6">
        <w:rPr>
          <w:vertAlign w:val="subscript"/>
        </w:rPr>
        <w:t>3</w:t>
      </w:r>
      <w:r w:rsidR="00AE4077" w:rsidRPr="001F38E6">
        <w:t xml:space="preserve">. </w:t>
      </w:r>
      <w:r w:rsidR="00FE20DB" w:rsidRPr="001F38E6">
        <w:t>For these reasons</w:t>
      </w:r>
      <w:r w:rsidR="001B5EC5" w:rsidRPr="001F38E6">
        <w:t xml:space="preserve">, </w:t>
      </w:r>
      <w:r w:rsidR="000046C1" w:rsidRPr="001F38E6">
        <w:t>STT events</w:t>
      </w:r>
      <w:r w:rsidR="00ED73A2" w:rsidRPr="001F38E6">
        <w:t xml:space="preserve"> </w:t>
      </w:r>
      <w:r w:rsidR="00125D34" w:rsidRPr="001F38E6">
        <w:t>ha</w:t>
      </w:r>
      <w:r w:rsidR="00ED73A2" w:rsidRPr="001F38E6">
        <w:t>ve</w:t>
      </w:r>
      <w:r w:rsidR="00125D34" w:rsidRPr="001F38E6">
        <w:t xml:space="preserve"> been shown to enhance </w:t>
      </w:r>
      <w:r w:rsidR="00AF1E36" w:rsidRPr="001F38E6">
        <w:t>satellite</w:t>
      </w:r>
      <w:r w:rsidR="0063080B" w:rsidRPr="001F38E6">
        <w:t>-</w:t>
      </w:r>
      <w:r w:rsidR="00AF1E36" w:rsidRPr="001F38E6">
        <w:t xml:space="preserve">derived </w:t>
      </w:r>
      <w:r w:rsidR="00125D34" w:rsidRPr="001F38E6">
        <w:t>total column O</w:t>
      </w:r>
      <w:r w:rsidR="00125D34" w:rsidRPr="001F38E6">
        <w:rPr>
          <w:vertAlign w:val="subscript"/>
        </w:rPr>
        <w:t>3</w:t>
      </w:r>
      <w:r w:rsidR="00125D34" w:rsidRPr="001F38E6">
        <w:t xml:space="preserve"> (TCO) </w:t>
      </w:r>
      <w:r w:rsidR="00BB2AFB" w:rsidRPr="001F38E6">
        <w:t xml:space="preserve">in their vicinity </w:t>
      </w:r>
      <w:r w:rsidR="00125D34" w:rsidRPr="001F38E6">
        <w:t>by</w:t>
      </w:r>
      <w:r w:rsidR="00907B64" w:rsidRPr="001F38E6">
        <w:t xml:space="preserve"> </w:t>
      </w:r>
      <w:r w:rsidR="00CD24B9" w:rsidRPr="001F38E6">
        <w:t>10-</w:t>
      </w:r>
      <w:r w:rsidR="00125D34" w:rsidRPr="001F38E6">
        <w:t>20 %</w:t>
      </w:r>
      <w:r w:rsidR="005F6AAB" w:rsidRPr="001F38E6">
        <w:t xml:space="preserve"> </w:t>
      </w:r>
      <w:r w:rsidR="00A26875" w:rsidRPr="001F38E6">
        <w:t xml:space="preserve">between </w:t>
      </w:r>
      <w:r w:rsidR="00944D11" w:rsidRPr="001F38E6">
        <w:t xml:space="preserve">daily </w:t>
      </w:r>
      <w:r w:rsidR="00A26875" w:rsidRPr="001F38E6">
        <w:t>overpasses</w:t>
      </w:r>
      <w:r w:rsidR="00937EC9" w:rsidRPr="001F38E6">
        <w:t xml:space="preserve"> </w:t>
      </w:r>
      <w:r w:rsidR="00EE62AB" w:rsidRPr="001F38E6">
        <w:fldChar w:fldCharType="begin" w:fldLock="1"/>
      </w:r>
      <w:r w:rsidR="00C32CD3" w:rsidRPr="001F38E6">
        <w:instrText>ADDIN CSL_CITATION {"citationItems":[{"id":"ITEM-1","itemData":{"DOI":"10.1016/S1352-2310(99)00280-0","ISSN":"13522310","abstract":"Continuous measurements of ozone concentrations performed at baseline stations on high mountain summits allow stratosphere-troposphere exchange events to be monitored and their variability over small scales to be studied. In this paper we present two characteristic episodes related to lower stratosphere/upper troposphere vertical transport registered at Mt. Cimone during the VOTALP project and we highlight the use of carbon monoxide (CO) and carbon dioxide (CO2) as non-conventional tracers of lower stratospheric air masses. In this way, stratosphere-troposphere exchange events transporting high ozone concentration into the troposphere have been identified by an accurate analysis of the CO and CO2 behaviour. Moreover, three-dimensional ensemble trajectories, satellite maps (water vapour and total ozone), ground-based ozone measurements and ozone-soundings have been analysed together with conventional tracers as 7Be and relative humidity as well as the normalised fraction f (7Be, 210Pb) in order to fully characterise the examined events. (C) 2000 Elsevier Science Ltd.","author":[{"dropping-particle":"","family":"Bonasoni","given":"P.","non-dropping-particle":"","parse-names":false,"suffix":""},{"dropping-particle":"","family":"Evangelisti","given":"F.","non-dropping-particle":"","parse-names":false,"suffix":""},{"dropping-particle":"","family":"Bonafe","given":"U.","non-dropping-particle":"","parse-names":false,"suffix":""},{"dropping-particle":"","family":"Ravegnani","given":"F.","non-dropping-particle":"","parse-names":false,"suffix":""},{"dropping-particle":"","family":"Calzolari","given":"F.","non-dropping-particle":"","parse-names":false,"suffix":""},{"dropping-particle":"","family":"Stohl","given":"A.","non-dropping-particle":"","parse-names":false,"suffix":""},{"dropping-particle":"","family":"Tositti","given":"L.","non-dropping-particle":"","parse-names":false,"suffix":""},{"dropping-particle":"","family":"Tubertini","given":"O.","non-dropping-particle":"","parse-names":false,"suffix":""},{"dropping-particle":"","family":"Colombo","given":"T.","non-dropping-particle":"","parse-names":false,"suffix":""}],"container-title":"Atmospheric Environment","id":"ITEM-1","issue":"9","issued":{"date-parts":[["2000","1"]]},"page":"1355-1365","title":"Stratospheric ozone intrusion episodes recorded at Mt. Cimone during the VOTALP project: case studies","type":"article-journal","volume":"34"},"uris":["http://www.mendeley.com/documents/?uuid=6da2a690-5808-40fc-93ff-8d3baa934b10"]},{"id":"ITEM-2","itemData":{"DOI":"10.1016/S1352-2310(99)00320-9","ISSN":"13522310","abstract":"This paper presents studies of stratospheric intrusions in the Alps and northern Apennines, their seasonal variations, and their effect on ozone concentrations. The results are based on experimental data and on simulations with a Lagrangian tracer model. The model, employing analyzed meteorological data, advects a passive stratospheric ozone tracer through the calculation of a large number of three-dimensional trajectories. In two case studies, the model is evaluated using a comprehensive set of observation data, consisting of water vapor satellite images, total column ozone measurements, ozone soundings, and measurements of ozone, beryllium 7 and meteorological parameters at three high Alpine sites and at the highest peak in the northern Apennines. During the two episodes considered, stratospheric air was detectable in the whole Alpine area with peak ozone mixing ratios in the 70- 90 ppb range and even penetrated into some valleys. During one episode, stratospheric air also reached the northern Apennines, which highlights the large extension of the affected region. At the end of this episode, as shown by the model, the air was a mixture of tropospheric air with air originating from three different stratospheric intrusions. For three high Alpine sites, the frequency of stratospheric intrusions and its seasonal variation is derived using ozone, beryllium 7 and humidity measurements. The periods covered by this climatology are 1991 to 1997 for Zugspitze, and 1996 to 1998 for Jungfraujoch and Sonnblick. Another short climatology was established from a three-year (1995-1997) model simulation. Good agreement between the two approaches is found for Zugspitze and Sonnblick: the simulated ozone tracer mixing ratios are significantly higher on 'intrusion days', identified from the observations, than on 'non-intrusion days'. For Jungfraujoch, the agreement is less good, which could partly be due to the coarser time resolution of the beryllium 7 measurements at this site. The absolute frequency of stratospheric air intrusions as identified from the observations depends critically on the specification of threshold values for ozone, beryllium 7 and humidity, while the relative shape of the annual cycle is rather insensitive to threshold variations. At Zugspitze and Sonnblick, it shows a maximum in October, a secondary maximum in January and February, and a deep summer minimum. For Jungfraujoch, where the frequency of intrusions is higher than at Zugspitze and Sonnbl…","author":[{"dropping-particle":"","family":"Stohl","given":"A.","non-dropping-particle":"","parse-names":false,"suffix":""},{"dropping-particle":"","family":"Spichtinger-Rakowsky","given":"N.","non-dropping-particle":"","parse-names":false,"suffix":""},{"dropping-particle":"","family":"Bonasoni","given":"P.","non-dropping-particle":"","parse-names":false,"suffix":""},{"dropping-particle":"","family":"Feldmann","given":"H.","non-dropping-particle":"","parse-names":false,"suffix":""},{"dropping-particle":"","family":"Memmesheimer","given":"M.","non-dropping-particle":"","parse-names":false,"suffix":""},{"dropping-particle":"","family":"Scheel","given":"H.E","non-dropping-particle":"","parse-names":false,"suffix":""},{"dropping-particle":"","family":"Trickl","given":"T.","non-dropping-particle":"","parse-names":false,"suffix":""},{"dropping-particle":"","family":"Hübener","given":"S.","non-dropping-particle":"","parse-names":false,"suffix":""},{"dropping-particle":"","family":"Ringer","given":"W.","non-dropping-particle":"","parse-names":false,"suffix":""},{"dropping-particle":"","family":"Mandl","given":"M.","non-dropping-particle":"","parse-names":false,"suffix":""}],"container-title":"Atmospheric Environment","id":"ITEM-2","issue":"9","issued":{"date-parts":[["2000","1"]]},"page":"1323-1354","title":"The influence of stratospheric intrusions on alpine ozone concentrations","type":"article-journal","volume":"34"},"uris":["http://www.mendeley.com/documents/?uuid=d39dff25-7966-421d-833a-5eb089d93f33"]}],"mendeley":{"formattedCitation":"(Bonasoni et al., 2000; Stohl et al., 2000)","manualFormatting":"(e.g., Bonasoni et al., 2000; Stohl et al., 2000)","plainTextFormattedCitation":"(Bonasoni et al., 2000; Stohl et al., 2000)","previouslyFormattedCitation":"(Bonasoni et al., 2000; Stohl et al., 2000)"},"properties":{"noteIndex":0},"schema":"https://github.com/citation-style-language/schema/raw/master/csl-citation.json"}</w:instrText>
      </w:r>
      <w:r w:rsidR="00EE62AB" w:rsidRPr="001F38E6">
        <w:fldChar w:fldCharType="separate"/>
      </w:r>
      <w:r w:rsidR="00EE62AB" w:rsidRPr="001F38E6">
        <w:rPr>
          <w:noProof/>
        </w:rPr>
        <w:t>(e.g., Bonasoni et al., 2000; Stohl et al., 2000)</w:t>
      </w:r>
      <w:r w:rsidR="00EE62AB" w:rsidRPr="001F38E6">
        <w:fldChar w:fldCharType="end"/>
      </w:r>
      <w:r w:rsidR="00EE62AB" w:rsidRPr="001F38E6">
        <w:t>.</w:t>
      </w:r>
      <w:r w:rsidR="00BA1009" w:rsidRPr="001F38E6">
        <w:t xml:space="preserve"> </w:t>
      </w:r>
    </w:p>
    <w:p w14:paraId="46CCD25C" w14:textId="77777777" w:rsidR="00187DE0" w:rsidRPr="001F38E6" w:rsidRDefault="00187DE0" w:rsidP="00187DE0"/>
    <w:p w14:paraId="4A79A410" w14:textId="511D469F" w:rsidR="004717FE" w:rsidRPr="001F38E6" w:rsidRDefault="000027E0" w:rsidP="004717FE">
      <w:r w:rsidRPr="001F38E6">
        <w:t>M</w:t>
      </w:r>
      <w:r w:rsidR="005327DE" w:rsidRPr="001F38E6">
        <w:t>ost r</w:t>
      </w:r>
      <w:r w:rsidR="00BD644B" w:rsidRPr="001F38E6">
        <w:t>ecently</w:t>
      </w:r>
      <w:r w:rsidRPr="001F38E6">
        <w:t xml:space="preserve">, </w:t>
      </w:r>
      <w:r w:rsidR="0006148F" w:rsidRPr="001F38E6">
        <w:t>researchers</w:t>
      </w:r>
      <w:r w:rsidRPr="001F38E6">
        <w:t xml:space="preserve"> have </w:t>
      </w:r>
      <w:r w:rsidR="00DC353F" w:rsidRPr="001F38E6">
        <w:t>benefitted from</w:t>
      </w:r>
      <w:r w:rsidR="005327DE" w:rsidRPr="001F38E6">
        <w:t xml:space="preserve"> </w:t>
      </w:r>
      <w:r w:rsidR="00436340" w:rsidRPr="001F38E6">
        <w:t xml:space="preserve">the </w:t>
      </w:r>
      <w:r w:rsidR="00CE53CE" w:rsidRPr="001F38E6">
        <w:t>higher</w:t>
      </w:r>
      <w:r w:rsidR="005327DE" w:rsidRPr="001F38E6">
        <w:t xml:space="preserve"> resolution and </w:t>
      </w:r>
      <w:r w:rsidR="00CE53CE" w:rsidRPr="001F38E6">
        <w:t>improved r</w:t>
      </w:r>
      <w:r w:rsidR="005327DE" w:rsidRPr="001F38E6">
        <w:t>epresentation of O</w:t>
      </w:r>
      <w:r w:rsidR="005327DE" w:rsidRPr="001F38E6">
        <w:rPr>
          <w:vertAlign w:val="subscript"/>
        </w:rPr>
        <w:t>3</w:t>
      </w:r>
      <w:r w:rsidR="005327DE" w:rsidRPr="001F38E6">
        <w:t xml:space="preserve"> dynamics </w:t>
      </w:r>
      <w:r w:rsidR="00DB7119" w:rsidRPr="001F38E6">
        <w:t xml:space="preserve">within </w:t>
      </w:r>
      <w:r w:rsidR="0069714B" w:rsidRPr="001F38E6">
        <w:t>models</w:t>
      </w:r>
      <w:r w:rsidR="009F45B7" w:rsidRPr="001F38E6">
        <w:t xml:space="preserve"> </w:t>
      </w:r>
      <w:r w:rsidR="009E2945" w:rsidRPr="001F38E6">
        <w:t>to</w:t>
      </w:r>
      <w:r w:rsidR="008645A2" w:rsidRPr="001F38E6">
        <w:t xml:space="preserve"> </w:t>
      </w:r>
      <w:r w:rsidR="002E3FC2" w:rsidRPr="001F38E6">
        <w:t>explore</w:t>
      </w:r>
      <w:r w:rsidR="009E2945" w:rsidRPr="001F38E6">
        <w:t xml:space="preserve"> </w:t>
      </w:r>
      <w:r w:rsidR="00705F0D" w:rsidRPr="001F38E6">
        <w:t>ST</w:t>
      </w:r>
      <w:r w:rsidR="0011738C" w:rsidRPr="001F38E6">
        <w:t>T</w:t>
      </w:r>
      <w:r w:rsidR="00705F0D" w:rsidRPr="001F38E6">
        <w:t xml:space="preserve"> </w:t>
      </w:r>
      <w:r w:rsidR="00C32CD3" w:rsidRPr="001F38E6">
        <w:fldChar w:fldCharType="begin" w:fldLock="1"/>
      </w:r>
      <w:r w:rsidR="00893F8E" w:rsidRPr="001F38E6">
        <w:instrText>ADDIN CSL_CITATION {"citationItems":[{"id":"ITEM-1","itemData":{"DOI":"10.5194/acp-15-3605-2015","author":[{"dropping-particle":"","family":"Knowland","given":"K E","non-dropping-particle":"","parse-names":false,"suffix":""},{"dropping-particle":"","family":"Doherty","given":"R M","non-dropping-particle":"","parse-names":false,"suffix":""},{"dropping-particle":"","family":"Hodges","given":"K I","non-dropping-particle":"","parse-names":false,"suffix":""}],"id":"ITEM-1","issued":{"date-parts":[["2015"]]},"page":"3605-3628","title":"The effects of springtime mid-latitude storms on trace gas composition determined from the MACC reanalysis","type":"article-journal"},"uris":["http://www.mendeley.com/documents/?uuid=a7dcebd5-a866-4f43-8743-6e89c89af3ec"]},{"id":"ITEM-2","itemData":{"DOI":"10.1016/j.atmosenv.2017.02.008","ISSN":"18732844","abstract":"High ozone (O3) concentrations at low altitudes (1.5–4 km) were detected from airborne Alpha Jet Atmospheric eXperiment (AJAX) measurements on 30 May 2012 off the coast of California (CA). We investigate the causes of those elevated O3concentrations using airborne measurements and various models. GEOS-Chem simulation shows that the contribution from local sources is likely small. A back-trajectory model was used to determine the air mass origins and how much they contributed to the O3over CA. Low-level potential vorticity (PV) from Modern Era Retrospective analysis for Research and Applications 2 (MERRA-2) reanalysis data appears to be a result of the diabatic heating and mixing of airs in the lower altitudes, rather than be a result of direct transport from stratospheric intrusion. The Q diagnostic, which is a measure of the mixing of the air masses, indicates that there is sufficient mixing along the trajectory to indicate that O3from the different origins is mixed and transported to the western U.S. The back-trajectory model simulation demonstrates the air masses of interest came mostly from the mid troposphere (MT, 76%), but the contribution of the lower troposphere (LT, 19%) is also significant compared to those from the upper troposphere/lower stratosphere (UT/LS, 5%). Air coming from the LT appears to be mostly originating over Asia. The possible surface impact of the high O3transported aloft on the surface O3concentration through vertical and horizontal transport within a few days is substantiated by the influence maps determined from the Weather Research and Forecasting–Stochastic Time Inverted Lagrangian Transport (WRF-STILT) model and the observed increases in surface ozone mixing ratios. Contrasting this complex case with a stratospheric-dominant event emphasizes the contribution of each source to the high O3concentration in the lower altitudes over CA. Integrated analyses using models, reanalysis, and diagnostic tools, allows high ozone values detected by in-situ measurements to be attributed to multiple source processes.","author":[{"dropping-particle":"","family":"Ryoo","given":"Ju Mee","non-dropping-particle":"","parse-names":false,"suffix":""},{"dropping-particle":"","family":"Yates","given":"Emma L.","non-dropping-particle":"","parse-names":false,"suffix":""},{"dropping-particle":"","family":"Iraci","given":"Laura T.","non-dropping-particle":"","parse-names":false,"suffix":""},{"dropping-particle":"","family":"Yates","given":"Emma L.","non-dropping-particle":"","parse-names":false,"suffix":""},{"dropping-particle":"","family":"Gore","given":"Warren","non-dropping-particle":"","parse-names":false,"suffix":""}],"container-title":"Atmospheric Environment","id":"ITEM-2","issued":{"date-parts":[["2017"]]},"page":"53-67","publisher":"Elsevier Ltd","title":"Investigating sources of ozone over California using AJAX airborne measurements and models: Assessing the contribution from long-range transport","type":"article-journal","volume":"155"},"uris":["http://www.mendeley.com/documents/?uuid=5d22dd00-25b5-4b72-baf4-c02f44769789"]},{"id":"ITEM-3","itemData":{"DOI":"10.5194/acp-14-913-2014","ISSN":"1680-7324","abstract":"Abstract. In this study we use the ERA-Interim reanalysis data set from the European Centre for Medium-Range Weather Forecasts (ECMWF) and a refined version of a previously developed Lagrangian methodology to compile a global 33 yr climatology of stratosphere–troposphere exchange (STE) from 1979 to 2011. Fluxes of mass and ozone are calculated across the tropopause, pressure surfaces in the troposphere, and the top of the planetary boundary layer (PBL). This climatology provides a state-of-the-art quantification of the geographical distribution of STE and the preferred transport pathways, as well as insight into the temporal evolution of STE during the last 33 yr. We confirm the distinct zonal and seasonal asymmetry found in previous studies using comparable methods. The subset of \"deep STE\", where stratospheric air reaches the PBL within 4 days or vice versa, shows especially strong geographical and seasonal variations. The global hotspots for deep STE are found along the west coast of North America and over the Tibetan Plateau, especially in boreal winter and spring. An analysis of the time series reveals significant positive trends of the net downward mass flux and of deep STE in both directions, which are particularly large over North America. The downward ozone flux across the tropopause is dominated by the seasonal cycle of ozone concentrations at the tropopause and peaks in summer, when the mass flux is nearly at its minimum. For the subset of deep STE events, the situation is reversed and the downward ozone flux into the PBL is dominated by the mass flux and peaks in early spring. Thus surface ozone concentration along the west coast of North America and around the Tibetan Plateau are likely to be influenced by deep stratospheric intrusions. We discuss the sensitivity of our results on the choice of the control surface representing the tropopause, the horizontal and vertical resolution of the trajectory starting grid, and the minimum residence time τ used to filter out transient STE trajectories.","author":[{"dropping-particle":"","family":"Škerlak","given":"B.","non-dropping-particle":"","parse-names":false,"suffix":""},{"dropping-particle":"","family":"Sprenger","given":"M.","non-dropping-particle":"","parse-names":false,"suffix":""},{"dropping-particle":"","family":"Wernli","given":"H.","non-dropping-particle":"","parse-names":false,"suffix":""}],"container-title":"Atmospheric Chemistry and Physics","id":"ITEM-3","issue":"2","issued":{"date-parts":[["2014","1","27"]]},"page":"913-937","title":"A global climatology of stratosphere–troposphere exchange using the ERA-Interim data set from 1979 to 2011","type":"article-journal","volume":"14"},"uris":["http://www.mendeley.com/documents/?uuid=9e935f15-536f-4f18-aef6-92ee35759ff4"]}],"mendeley":{"formattedCitation":"(K E Knowland et al., 2015; Ryoo et al., 2017; Škerlak et al., 2014)","manualFormatting":"(Knowland et al., 2015; Ryoo et al., 2017; Škerlak et al., 2014)","plainTextFormattedCitation":"(K E Knowland et al., 2015; Ryoo et al., 2017; Škerlak et al., 2014)","previouslyFormattedCitation":"(K E Knowland et al., 2015; Ryoo et al., 2017; Škerlak et al., 2014)"},"properties":{"noteIndex":0},"schema":"https://github.com/citation-style-language/schema/raw/master/csl-citation.json"}</w:instrText>
      </w:r>
      <w:r w:rsidR="00C32CD3" w:rsidRPr="001F38E6">
        <w:fldChar w:fldCharType="separate"/>
      </w:r>
      <w:r w:rsidR="00E05B04" w:rsidRPr="001F38E6">
        <w:rPr>
          <w:noProof/>
        </w:rPr>
        <w:t xml:space="preserve">(Knowland et al., </w:t>
      </w:r>
      <w:r w:rsidR="00A713F1" w:rsidRPr="001F38E6">
        <w:rPr>
          <w:noProof/>
        </w:rPr>
        <w:t>2017</w:t>
      </w:r>
      <w:r w:rsidR="00524078" w:rsidRPr="001F38E6">
        <w:rPr>
          <w:noProof/>
        </w:rPr>
        <w:t>a,b</w:t>
      </w:r>
      <w:r w:rsidR="0095591A" w:rsidRPr="001F38E6">
        <w:rPr>
          <w:noProof/>
        </w:rPr>
        <w:t>;</w:t>
      </w:r>
      <w:r w:rsidR="00A713F1" w:rsidRPr="001F38E6">
        <w:rPr>
          <w:noProof/>
        </w:rPr>
        <w:t xml:space="preserve"> 2015; </w:t>
      </w:r>
      <w:r w:rsidR="0095591A" w:rsidRPr="001F38E6">
        <w:rPr>
          <w:noProof/>
        </w:rPr>
        <w:t xml:space="preserve"> </w:t>
      </w:r>
      <w:r w:rsidR="00E05B04" w:rsidRPr="001F38E6">
        <w:rPr>
          <w:noProof/>
        </w:rPr>
        <w:t>Ryoo et al., 2017; Škerlak et al., 2014)</w:t>
      </w:r>
      <w:r w:rsidR="00C32CD3" w:rsidRPr="001F38E6">
        <w:fldChar w:fldCharType="end"/>
      </w:r>
      <w:r w:rsidR="00C32CD3" w:rsidRPr="001F38E6">
        <w:t xml:space="preserve"> </w:t>
      </w:r>
      <w:r w:rsidR="002E3FC2" w:rsidRPr="001F38E6">
        <w:t>and</w:t>
      </w:r>
      <w:r w:rsidR="009E2945" w:rsidRPr="001F38E6">
        <w:t xml:space="preserve"> </w:t>
      </w:r>
      <w:r w:rsidR="006B6595" w:rsidRPr="001F38E6">
        <w:t>have shown</w:t>
      </w:r>
      <w:r w:rsidR="002E3FC2" w:rsidRPr="001F38E6">
        <w:t xml:space="preserve"> that mid-latitude cyclones can </w:t>
      </w:r>
      <w:r w:rsidR="009E2945" w:rsidRPr="001F38E6">
        <w:t xml:space="preserve">account for approximately half of all </w:t>
      </w:r>
      <w:r w:rsidR="008D57EE" w:rsidRPr="001F38E6">
        <w:t>northern hemisphere</w:t>
      </w:r>
      <w:r w:rsidR="007E4ACF" w:rsidRPr="001F38E6">
        <w:t xml:space="preserve"> (NH)</w:t>
      </w:r>
      <w:r w:rsidR="008D57EE" w:rsidRPr="001F38E6">
        <w:t xml:space="preserve"> </w:t>
      </w:r>
      <w:r w:rsidR="000E6406" w:rsidRPr="001F38E6">
        <w:t>ST</w:t>
      </w:r>
      <w:r w:rsidR="00AA77EB" w:rsidRPr="001F38E6">
        <w:t>T</w:t>
      </w:r>
      <w:r w:rsidR="00705F0D" w:rsidRPr="001F38E6">
        <w:t xml:space="preserve"> of </w:t>
      </w:r>
      <w:r w:rsidR="00DF5540" w:rsidRPr="001F38E6">
        <w:t>O</w:t>
      </w:r>
      <w:r w:rsidR="00DF5540" w:rsidRPr="001F38E6">
        <w:rPr>
          <w:vertAlign w:val="subscript"/>
        </w:rPr>
        <w:t>3</w:t>
      </w:r>
      <w:r w:rsidR="00B40635" w:rsidRPr="001F38E6">
        <w:t xml:space="preserve"> </w:t>
      </w:r>
      <w:r w:rsidR="00B40635" w:rsidRPr="001F38E6">
        <w:fldChar w:fldCharType="begin" w:fldLock="1"/>
      </w:r>
      <w:r w:rsidR="00E33A7D" w:rsidRPr="001F38E6">
        <w:instrText>ADDIN CSL_CITATION {"citationItems":[{"id":"ITEM-1","itemData":{"DOI":"10.1002/2017JD027656","ISSN":"21698996","author":[{"dropping-particle":"","family":"Jaeglé","given":"Lyatt","non-dropping-particle":"","parse-names":false,"suffix":""},{"dropping-particle":"","family":"Wood","given":"Robert","non-dropping-particle":"","parse-names":false,"suffix":""},{"dropping-particle":"","family":"Wargan","given":"Krzysztof","non-dropping-particle":"","parse-names":false,"suffix":""}],"container-title":"Journal of Geophysical Research: Atmospheres","id":"ITEM-1","issue":"24","issued":{"date-parts":[["2017"]]},"page":"13,436-13,457","title":"Multiyear Composite View of Ozone Enhancements and Stratosphere-to-Troposphere Transport in Dry Intrusions of Northern Hemisphere Extratropical Cyclones","type":"article-journal","volume":"122"},"uris":["http://www.mendeley.com/documents/?uuid=9506a23e-f7c5-45d7-8779-0f18d10f7d88"]}],"mendeley":{"formattedCitation":"(Jaeglé et al., 2017)","plainTextFormattedCitation":"(Jaeglé et al., 2017)","previouslyFormattedCitation":"(Jaeglé et al., 2017)"},"properties":{"noteIndex":0},"schema":"https://github.com/citation-style-language/schema/raw/master/csl-citation.json"}</w:instrText>
      </w:r>
      <w:r w:rsidR="00B40635" w:rsidRPr="001F38E6">
        <w:fldChar w:fldCharType="separate"/>
      </w:r>
      <w:r w:rsidR="00B40635" w:rsidRPr="001F38E6">
        <w:rPr>
          <w:noProof/>
        </w:rPr>
        <w:t>(Jaeglé et al., 2017)</w:t>
      </w:r>
      <w:r w:rsidR="00B40635" w:rsidRPr="001F38E6">
        <w:fldChar w:fldCharType="end"/>
      </w:r>
      <w:r w:rsidR="00705F0D" w:rsidRPr="001F38E6">
        <w:t xml:space="preserve">. </w:t>
      </w:r>
      <w:r w:rsidR="00DA14D5" w:rsidRPr="001F38E6">
        <w:t xml:space="preserve">For decades </w:t>
      </w:r>
      <w:r w:rsidR="00E25412" w:rsidRPr="001F38E6">
        <w:t>before</w:t>
      </w:r>
      <w:r w:rsidR="00675A08" w:rsidRPr="001F38E6">
        <w:t xml:space="preserve"> this,</w:t>
      </w:r>
      <w:r w:rsidR="002F6C3D" w:rsidRPr="001F38E6">
        <w:t xml:space="preserve"> </w:t>
      </w:r>
      <w:r w:rsidR="00675A08" w:rsidRPr="001F38E6">
        <w:t xml:space="preserve">research relied on </w:t>
      </w:r>
      <w:r w:rsidR="006972D3" w:rsidRPr="001F38E6">
        <w:t>several</w:t>
      </w:r>
      <w:r w:rsidR="00675A08" w:rsidRPr="001F38E6">
        <w:t xml:space="preserve"> additional </w:t>
      </w:r>
      <w:r w:rsidR="00ED7E7F" w:rsidRPr="001F38E6">
        <w:t xml:space="preserve">approaches that </w:t>
      </w:r>
      <w:r w:rsidR="00E77B0B" w:rsidRPr="001F38E6">
        <w:t>leverage</w:t>
      </w:r>
      <w:r w:rsidR="00ED7E7F" w:rsidRPr="001F38E6">
        <w:t>d</w:t>
      </w:r>
      <w:r w:rsidR="00D801AA" w:rsidRPr="001F38E6">
        <w:t xml:space="preserve"> </w:t>
      </w:r>
      <w:r w:rsidR="00147A38" w:rsidRPr="001F38E6">
        <w:t xml:space="preserve">sparsely </w:t>
      </w:r>
      <w:r w:rsidR="00CA5774" w:rsidRPr="001F38E6">
        <w:t>located</w:t>
      </w:r>
      <w:r w:rsidR="00147A38" w:rsidRPr="001F38E6">
        <w:t xml:space="preserve"> </w:t>
      </w:r>
      <w:r w:rsidR="004B0EB8" w:rsidRPr="001F38E6">
        <w:t>ground-based and in-situ</w:t>
      </w:r>
      <w:r w:rsidR="00D801AA" w:rsidRPr="001F38E6">
        <w:t xml:space="preserve"> techniques</w:t>
      </w:r>
      <w:r w:rsidR="00F46EB3" w:rsidRPr="001F38E6">
        <w:t xml:space="preserve">. </w:t>
      </w:r>
      <w:r w:rsidR="00C3525B" w:rsidRPr="001F38E6">
        <w:t>N</w:t>
      </w:r>
      <w:r w:rsidR="00D72979" w:rsidRPr="001F38E6">
        <w:t xml:space="preserve">umerous </w:t>
      </w:r>
      <w:r w:rsidR="00560A12" w:rsidRPr="001F38E6">
        <w:t>investigations</w:t>
      </w:r>
      <w:r w:rsidR="008C7559" w:rsidRPr="001F38E6">
        <w:t xml:space="preserve"> </w:t>
      </w:r>
      <w:r w:rsidR="00DD41B9" w:rsidRPr="001F38E6">
        <w:t>heavily</w:t>
      </w:r>
      <w:r w:rsidR="000B6C76" w:rsidRPr="001F38E6">
        <w:t xml:space="preserve"> </w:t>
      </w:r>
      <w:r w:rsidR="00D72979" w:rsidRPr="001F38E6">
        <w:t>utilized O</w:t>
      </w:r>
      <w:r w:rsidR="00D72979" w:rsidRPr="001F38E6">
        <w:rPr>
          <w:vertAlign w:val="subscript"/>
        </w:rPr>
        <w:t>3</w:t>
      </w:r>
      <w:r w:rsidR="00D72979" w:rsidRPr="001F38E6">
        <w:t xml:space="preserve"> lidars, ozonesonde profiles</w:t>
      </w:r>
      <w:r w:rsidR="002048E9" w:rsidRPr="001F38E6">
        <w:t>,</w:t>
      </w:r>
      <w:r w:rsidR="00D72979" w:rsidRPr="001F38E6">
        <w:t xml:space="preserve"> and surface O</w:t>
      </w:r>
      <w:r w:rsidR="00D72979" w:rsidRPr="001F38E6">
        <w:rPr>
          <w:vertAlign w:val="subscript"/>
        </w:rPr>
        <w:t>3</w:t>
      </w:r>
      <w:r w:rsidR="00D72979" w:rsidRPr="001F38E6">
        <w:t xml:space="preserve"> monitors </w:t>
      </w:r>
      <w:r w:rsidR="006D6865" w:rsidRPr="001F38E6">
        <w:t xml:space="preserve">to investigate the influence of </w:t>
      </w:r>
      <w:r w:rsidR="00F5230C" w:rsidRPr="001F38E6">
        <w:t>strong</w:t>
      </w:r>
      <w:r w:rsidR="006D6865" w:rsidRPr="001F38E6">
        <w:t xml:space="preserve"> </w:t>
      </w:r>
      <w:r w:rsidR="009A0A6D" w:rsidRPr="001F38E6">
        <w:t xml:space="preserve">stratospheric intrusions </w:t>
      </w:r>
      <w:r w:rsidR="0085202F" w:rsidRPr="001F38E6">
        <w:t xml:space="preserve">(SIs) </w:t>
      </w:r>
      <w:r w:rsidR="006D6865" w:rsidRPr="001F38E6">
        <w:t>on air quality at high</w:t>
      </w:r>
      <w:r w:rsidR="00563F29" w:rsidRPr="001F38E6">
        <w:t>er</w:t>
      </w:r>
      <w:r w:rsidR="006D6865" w:rsidRPr="001F38E6">
        <w:t xml:space="preserve"> </w:t>
      </w:r>
      <w:r w:rsidR="009336EE" w:rsidRPr="001F38E6">
        <w:t>elevations</w:t>
      </w:r>
      <w:r w:rsidR="006D6865" w:rsidRPr="001F38E6">
        <w:t xml:space="preserve"> </w:t>
      </w:r>
      <w:r w:rsidR="00E33A7D" w:rsidRPr="001F38E6">
        <w:fldChar w:fldCharType="begin" w:fldLock="1"/>
      </w:r>
      <w:r w:rsidR="00117A0C" w:rsidRPr="001F38E6">
        <w:instrText xml:space="preserve">ADDIN CSL_CITATION {"citationItems":[{"id":"ITEM-1","itemData":{"DOI":"10.1029/1999GL900556","ISSN":"00948276","author":[{"dropping-particle":"","family":"Langford","given":"A O","non-dropping-particle":"","parse-names":false,"suffix":""}],"container-title":"Geophysical Research Letters","id":"ITEM-1","issue":"16","issued":{"date-parts":[["1999","8","15"]]},"page":"2449-2452","title":"Stratosphere-troposphere exchange at the subtropical jet: Contribution to the tropospheric ozone budget at midlatitudes","type":"article-journal","volume":"26"},"uris":["http://www.mendeley.com/documents/?uuid=10737cca-94c2-4b2e-b818-3888b8d113dd"]},{"id":"ITEM-2","itemData":{"DOI":"10.1029/96GL02227","ISSN":"00948276","author":[{"dropping-particle":"","family":"Langford","given":"A O","non-dropping-particle":"","parse-names":false,"suffix":""},{"dropping-particle":"","family":"Masters","given":"C. D.","non-dropping-particle":"","parse-names":false,"suffix":""},{"dropping-particle":"","family":"Proffitt","given":"M H","non-dropping-particle":"","parse-names":false,"suffix":""},{"dropping-particle":"","family":"Hsie","given":"E.-Y.","non-dropping-particle":"","parse-names":false,"suffix":""},{"dropping-particle":"","family":"Tuck","given":"A F","non-dropping-particle":"","parse-names":false,"suffix":""}],"container-title":"Geophysical Research Letters","id":"ITEM-2","issue":"18","issued":{"date-parts":[["1996","9","1"]]},"page":"2501-2504","title":"Ozone measurements in a tropopause fold associated with a cut-off low system","type":"article-journal","volume":"23"},"uris":["http://www.mendeley.com/documents/?uuid=37119650-332a-45e2-9c05-ba92e29249a9"]},{"id":"ITEM-3","itemData":{"DOI":"10.1029/2009GL038367","ISSN":"0094-8276","abstract":"The contribution of stratosphere-to-troposphere transport to high surface ozone (O 3 ) along the Colorado Front Range during spring of 1999 is examined using lidar and surface measurements. A deep tropopause fold brought </w:instrText>
      </w:r>
      <w:r w:rsidR="00117A0C" w:rsidRPr="001F38E6">
        <w:rPr>
          <w:rFonts w:ascii="Cambria Math" w:hAnsi="Cambria Math" w:cs="Cambria Math"/>
        </w:rPr>
        <w:instrText>∼</w:instrText>
      </w:r>
      <w:r w:rsidR="00117A0C" w:rsidRPr="001F38E6">
        <w:instrText xml:space="preserve">215 ppbv Of O 3 to within 1 km of the highest peaks in the Rocky Mountains on 6 May 1999. One-minute average O 3 mixing ratios exceeding 100 ppbv were subsequently measured at a surface site in Boulder, and daily maximum 8-hour O 3 concentrations greater or equal to the 2008 NAAQS O 3 standard of 0.075 ppmv were recorded at 3 of 9 Front Range monitoring stations. Other springtime peaks in surface O 3 are also shown to coincide with passage of upper level troughs and dry stable layers aloft. These results show that the stratospheric contribution to surface ozone is significant, and can lead to exceedance of the 2008 NAAQS O 3 standards in a major U.S. metropolitan area. Copyright 2009 by the American Geophysical Union.","author":[{"dropping-particle":"","family":"Langford","given":"A. O.","non-dropping-particle":"","parse-names":false,"suffix":""},{"dropping-particle":"","family":"Aikin","given":"K. C.","non-dropping-particle":"","parse-names":false,"suffix":""},{"dropping-particle":"","family":"Eubank","given":"C. S.","non-dropping-particle":"","parse-names":false,"suffix":""},{"dropping-particle":"","family":"Williams","given":"E. J.","non-dropping-particle":"","parse-names":false,"suffix":""}],"container-title":"Geophysical Research Letters","id":"ITEM-3","issue":"12","issued":{"date-parts":[["2009","6","16"]]},"page":"L12801","title":"Stratospheric contribution to high surface ozone in Colorado during springtime","type":"article-journal","volume":"36"},"uris":["http://www.mendeley.com/documents/?uuid=0a5add82-b26d-4901-a3b2-9af1ab1e805a"]},{"id":"ITEM-4","itemData":{"DOI":"10.1029/2011JD016766","ISSN":"01480227","abstract":"The influence of stratosphere-to-troposphere transport (STT) on surface ozone (Oinf3/inf) concentrations in the greater Los Angeles area during the CalNex and IONS-2010 measurement campaigns has been investigated. Principal component analysis (PCA) of surface Oinf3/inf measurements from 41 sampling stations indicates that </w:instrText>
      </w:r>
      <w:r w:rsidR="00117A0C" w:rsidRPr="001F38E6">
        <w:rPr>
          <w:rFonts w:ascii="Cambria Math" w:hAnsi="Cambria Math" w:cs="Cambria Math"/>
        </w:rPr>
        <w:instrText>∼</w:instrText>
      </w:r>
      <w:r w:rsidR="00117A0C" w:rsidRPr="001F38E6">
        <w:instrText xml:space="preserve">13% of the variance in the maximum daily 8-h average (MDA8) Oinf3/inf between May 10 and June 19, 2010 was associated with changes of 2-3day duration linked to the passage of upper-level troughs. Ozonesondes launched from Joshua Tree National Park and airborne lidar measurements show that these changes coincided with the appearance of stratospheric intrusions in the lower troposphere above southern California. The Lagrangian particle dispersion model FLEXPART reproduces most of these intrusions, and supports the conclusion from the PCA that significant transport of stratospheric air to the surface occurred on May 28-30. This intrusion led to a peak 1-h Oinf3/inf concentration of 88 ppbv at Joshua Tree National Monument near the ozonesonde launch site on May 28, and widespread entrainment of stratospheric air into the boundary layer increased the local background Oinf3/inf over the entire area to </w:instrText>
      </w:r>
      <w:r w:rsidR="00117A0C" w:rsidRPr="001F38E6">
        <w:rPr>
          <w:rFonts w:ascii="Cambria Math" w:hAnsi="Cambria Math" w:cs="Cambria Math"/>
        </w:rPr>
        <w:instrText>∼</w:instrText>
      </w:r>
      <w:r w:rsidR="00117A0C" w:rsidRPr="001F38E6">
        <w:instrText>55 ppbv on May 29-30. This background was 10-15 ppbv higher than the baseline Oinf3/inf in air transported ashore from the Pacific Ocean, and when combined with locally produced Oinf3/inf led to several exceedances of the current National Ambient Air Quality Standard (NAAQS) on the following day. Copyright 2012 by the American Geophysical Union.","author":[{"dropping-particle":"","family":"Langford","given":"A. O.","non-dropping-particle":"","parse-names":false,"suffix":""},{"dropping-particle":"","family":"Brioude","given":"J.","non-dropping-particle":"","parse-names":false,"suffix":""},{"dropping-particle":"","family":"Cooper","given":"O. R.","non-dropping-particle":"","parse-names":false,"suffix":""},{"dropping-particle":"","family":"Senff","given":"C. J.","non-dropping-particle":"","parse-names":false,"suffix":""},{"dropping-particle":"","family":"Alvarez","given":"R. J.","non-dropping-particle":"","parse-names":false,"suffix":""},{"dropping-particle":"","family":"Hardesty","given":"R. M.","non-dropping-particle":"","parse-names":false,"suffix":""},{"dropping-particle":"","family":"Johnson","given":"B. J.","non-dropping-particle":"","parse-names":false,"suffix":""},{"dropping-particle":"","family":"Oltmans","given":"S. J.","non-dropping-particle":"","parse-names":false,"suffix":""}],"container-title":"Journal of Geophysical Research: Atmospheres","id":"ITEM-4","issue":"D21","issued":{"date-parts":[["2012","11","16"]]},"title":"Stratospheric influence on surface ozone in the Los Angeles area during late spring and early summer of 2010","type":"article-journal","volume":"117"},"uris":["http://www.mendeley.com/documents/?uuid=979195ed-3d00-4351-b0c6-cb612fef3a11"]},{"id":"ITEM-5","itemData":{"DOI":"10.1029/2012JD018151","author":[{"dropping-particle":"","family":"Lin","given":"Meiyun","non-dropping-particle":"","parse-names":false,"suffix":""},{"dropping-particle":"","family":"Fiore","given":"Arlene M","non-dropping-particle":"","parse-names":false,"suffix":""},{"dropping-particle":"","family":"Cooper","given":"Owen R","non-dropping-particle":"","parse-names":false,"suffix":""},{"dropping-particle":"","family":"Horowitz","given":"Larry W","non-dropping-particle":"","parse-names":false,"suffix":""},{"dropping-particle":"","family":"Langford","given":"Andrew O","non-dropping-particle":"","parse-names":false,"suffix":""},{"dropping-particle":"","family":"Ii","given":"Hiram Levy","non-dropping-particle":"","parse-names":false,"suffix":""},{"dropping-particle":"","family":"Johnson","given":"Bryan J","non-dropping-particle":"","parse-names":false,"suffix":""},{"dropping-particle":"","family":"Naik","given":"Vaishali","non-dropping-particle":"","parse-names":false,"suffix":""},{"dropping-particle":"","family":"Oltmans","given":"Samuel J","non-dropping-particle":"","parse-names":false,"suffix":""},{"dropping-particle":"","family":"Senff","given":"Christoph J","non-dropping-particle":"","parse-names":false,"suffix":""}],"id":"ITEM-5","issued":{"date-parts":[["2012"]]},"page":"1-20","title":"Springtime high surface ozone events over the western United States : Quantifying the role of stratospheric intrusions","type":"article-journal","volume":"117"},"uris":["http://www.mendeley.com/documents/?uuid=52adfe34-424c-4f35-a0b4-fd282ccc6d22"]},{"id":"ITEM-6","itemData":{"DOI":"10.1016/j.atmosenv.2011.06.014","ISSN":"13522310","abstract":"Stratospheric-tropospheric exchange (STE) processes contribute at both high and low-elevation monitoring sites to background ozone (O3) concentrations. This study addresses the importance of stratospheric intrusions contributing to enhanced hourly average surface O3 concentrations (i.e., ≥50ppb) at 12 O3 monitoring stations in the western and northern tier of the US for 2006, 2007, and 2008. The Lagrangian Analysis Tool (LAGRANTO) trajectory model identified specific days when stratosphere-to-troposphere transport was optimal to elevate surface O3 levels. The coincidences between the number of days with a daily maximum hourly average O3 concentration≥50ppb and stratosphere-to-troposphere transport to surface (STT-S&gt;0) were quantified. The high-elevation site at Yellowstone National Park (NP) in Wyoming exhibited the most coincidences (i.e., more than 19 days a month) during the spring and summer for hourly average O3 concentrations≥50ppb with STT-S&gt;0 of the 12 monitoring sites. At this site, the daily maximum hourly springtime average O3 concentrations were usually in the 60-70ppb range. The maximum daily 8-h average concentrations mostly ranged from 50 to 65ppb. At many of the lower-elevation sites, there was a preference for O3 enhancements to be coincident with STT-S&gt;0 during the springtime, although summertime occurrences were sometimes observed. When statistically significant coincidences occurred, the daily maximum hourly average concentrations were mostly in the 50-65ppb range and the daily maximum 8-h average concentrations were usually in the 50-62ppb range. For many cases, the coincidences between the enhancements and the STT-S events occurred over a continuous multiday period. Supplementary observations, such as (1) the greater frequency of O3 concentration enhancements occurring during the springtime versus other times of the year, (2) the elevation dependency of the frequency of enhancements, (3) the year-to-year variability, (4) the timing of the hour-by-hour occurrences of the O3 concentration enhancements within and across monitoring sites, and (5) the detailed analyses of O3 enhancement events at specific sites, provide additional support for our modeling and statistical results. Our analysis provides an important step in better understanding the variability of natural background O3 concentrations. The study has provided insight into stratospheric intrusions, with emphasis on the combined role of quasi-isentropic large-scale advection a…","author":[{"dropping-particle":"","family":"Lefohn","given":"Allen S.","non-dropping-particle":"","parse-names":false,"suffix":""},{"dropping-particle":"","family":"Wernli","given":"Heini","non-dropping-particle":"","parse-names":false,"suffix":""},{"dropping-particle":"","family":"Shadwick","given":"Douglas","non-dropping-particle":"","parse-names":false,"suffix":""},{"dropping-particle":"","family":"Limbach","given":"Sebastian","non-dropping-particle":"","parse-names":false,"suffix":""},{"dropping-particle":"","family":"Oltmans","given":"Samuel J.","non-dropping-particle":"","parse-names":false,"suffix":""},{"dropping-particle":"","family":"Shapiro","given":"Melvyn","non-dropping-particle":"","parse-names":false,"suffix":""}],"container-title":"Atmospheric Environment","id":"ITEM-6","issue":"28","issued":{"date-parts":[["2011"]]},"page":"4845-4857","publisher":"Elsevier Ltd","title":"The importance of stratospheric-tropospheric transport in affecting surface ozone concentrations in the western and northern tier of the United States","type":"article-journal","volume":"45"},"uris":["http://www.mendeley.com/documents/?uuid=77106591-78a0-4784-b87b-bc0ca536cbe5"]},{"id":"ITEM-7","itemData":{"DOI":"10.1175/1520-0469(1980)037&lt;0994:TMWTFA&gt;2.0.CO;2","ISSN":"0022-4928","author":[{"dropping-particle":"","family":"Shapiro","given":"M. A.","non-dropping-particle":"","parse-names":false,"suffix":""}],"container-title":"Journal of the Atmospheric Sciences","id":"ITEM-7","issue":"5","issued":{"date-parts":[["1980","5"]]},"page":"994-1004","title":"Turbulent Mixing within Tropopause Folds as a Mechanism for the Exchange of Chemical Constituents between the Stratosphere and Troposphere","type":"article-journal","volume":"37"},"uris":["http://www.mendeley.com/documents/?uuid=74a570af-d627-4b5f-9cce-e859fa66367b"]}],"mendeley":{"formattedCitation":"(Langford, 1999; Langford et al., 2012, 2009, 1996; Lefohn et al., 2011; Lin et al., 2012; Shapiro, 1980)","manualFormatting":"(e.g., Langford, 1999; Langford et al., 2012, 2009, 1996; Lefohn et al., 2011; Lin et al., 2012; Shapiro, 1980)","plainTextFormattedCitation":"(Langford, 1999; Langford et al., 2012, 2009, 1996; Lefohn et al., 2011; Lin et al., 2012; Shapiro, 1980)","previouslyFormattedCitation":"(Langford, 1999; Langford et al., 2012, 2009, 1996; Lefohn et al., 2011; Lin et al., 2012; Shapiro, 1980)"},"properties":{"noteIndex":0},"schema":"https://github.com/citation-style-language/schema/raw/master/csl-citation.json"}</w:instrText>
      </w:r>
      <w:r w:rsidR="00E33A7D" w:rsidRPr="001F38E6">
        <w:fldChar w:fldCharType="separate"/>
      </w:r>
      <w:r w:rsidR="008728BF" w:rsidRPr="001F38E6">
        <w:rPr>
          <w:noProof/>
        </w:rPr>
        <w:t>(e.g., Langford, 1999; Langford et al., 2012, 2009, 1996; Lefohn et al., 2011; Lin et al., 2012; Shapiro, 1980)</w:t>
      </w:r>
      <w:r w:rsidR="00E33A7D" w:rsidRPr="001F38E6">
        <w:fldChar w:fldCharType="end"/>
      </w:r>
      <w:r w:rsidR="008728BF" w:rsidRPr="001F38E6">
        <w:t xml:space="preserve">. </w:t>
      </w:r>
      <w:r w:rsidR="005F6496" w:rsidRPr="001F38E6">
        <w:t xml:space="preserve">For example, </w:t>
      </w:r>
      <w:r w:rsidR="00117A0C" w:rsidRPr="001F38E6">
        <w:fldChar w:fldCharType="begin" w:fldLock="1"/>
      </w:r>
      <w:r w:rsidR="003E439A" w:rsidRPr="001F38E6">
        <w:instrText>ADDIN CSL_CITATION {"citationItems":[{"id":"ITEM-1","itemData":{"DOI":"10.1029/2012JD018151","author":[{"dropping-particle":"","family":"Lin","given":"Meiyun","non-dropping-particle":"","parse-names":false,"suffix":""},{"dropping-particle":"","family":"Fiore","given":"Arlene M","non-dropping-particle":"","parse-names":false,"suffix":""},{"dropping-particle":"","family":"Cooper","given":"Owen R","non-dropping-particle":"","parse-names":false,"suffix":""},{"dropping-particle":"","family":"Horowitz","given":"Larry W","non-dropping-particle":"","parse-names":false,"suffix":""},{"dropping-particle":"","family":"Langford","given":"Andrew O","non-dropping-particle":"","parse-names":false,"suffix":""},{"dropping-particle":"","family":"Ii","given":"Hiram Levy","non-dropping-particle":"","parse-names":false,"suffix":""},{"dropping-particle":"","family":"Johnson","given":"Bryan J","non-dropping-particle":"","parse-names":false,"suffix":""},{"dropping-particle":"","family":"Naik","given":"Vaishali","non-dropping-particle":"","parse-names":false,"suffix":""},{"dropping-particle":"","family":"Oltmans","given":"Samuel J","non-dropping-particle":"","parse-names":false,"suffix":""},{"dropping-particle":"","family":"Senff","given":"Christoph J","non-dropping-particle":"","parse-names":false,"suffix":""}],"id":"ITEM-1","issued":{"date-parts":[["2012"]]},"page":"1-20","title":"Springtime high surface ozone events over the western United States : Quantifying the role of stratospheric intrusions","type":"article-journal","volume":"117"},"uris":["http://www.mendeley.com/documents/?uuid=52adfe34-424c-4f35-a0b4-fd282ccc6d22"]}],"mendeley":{"formattedCitation":"(Lin et al., 2012)","manualFormatting":"Lin et al. (2012)","plainTextFormattedCitation":"(Lin et al., 2012)","previouslyFormattedCitation":"(Lin et al., 2012)"},"properties":{"noteIndex":0},"schema":"https://github.com/citation-style-language/schema/raw/master/csl-citation.json"}</w:instrText>
      </w:r>
      <w:r w:rsidR="00117A0C" w:rsidRPr="001F38E6">
        <w:fldChar w:fldCharType="separate"/>
      </w:r>
      <w:r w:rsidR="00117A0C" w:rsidRPr="001F38E6">
        <w:rPr>
          <w:noProof/>
        </w:rPr>
        <w:t>Lin et al. (2012)</w:t>
      </w:r>
      <w:r w:rsidR="00117A0C" w:rsidRPr="001F38E6">
        <w:fldChar w:fldCharType="end"/>
      </w:r>
      <w:r w:rsidR="00117A0C" w:rsidRPr="001F38E6">
        <w:t xml:space="preserve"> </w:t>
      </w:r>
      <w:r w:rsidR="009E228F" w:rsidRPr="001F38E6">
        <w:t xml:space="preserve">used all three of these </w:t>
      </w:r>
      <w:r w:rsidR="00BD7BF7" w:rsidRPr="001F38E6">
        <w:t xml:space="preserve">observational datasets </w:t>
      </w:r>
      <w:r w:rsidR="00685094" w:rsidRPr="001F38E6">
        <w:t xml:space="preserve">synergistically with models to estimate </w:t>
      </w:r>
      <w:r w:rsidR="007C7E81" w:rsidRPr="001F38E6">
        <w:t>that</w:t>
      </w:r>
      <w:r w:rsidR="00A66E9B" w:rsidRPr="001F38E6">
        <w:t xml:space="preserve"> a deep </w:t>
      </w:r>
      <w:r w:rsidR="00FE5615" w:rsidRPr="001F38E6">
        <w:t>SI</w:t>
      </w:r>
      <w:r w:rsidR="00CD60E0" w:rsidRPr="001F38E6">
        <w:t xml:space="preserve"> can </w:t>
      </w:r>
      <w:r w:rsidR="007C7E81" w:rsidRPr="001F38E6">
        <w:t>contribute as much as 40 ppbv of O</w:t>
      </w:r>
      <w:r w:rsidR="007C7E81" w:rsidRPr="001F38E6">
        <w:rPr>
          <w:vertAlign w:val="subscript"/>
        </w:rPr>
        <w:t>3</w:t>
      </w:r>
      <w:r w:rsidR="00CE5B4A" w:rsidRPr="001F38E6">
        <w:rPr>
          <w:vertAlign w:val="subscript"/>
        </w:rPr>
        <w:t xml:space="preserve"> </w:t>
      </w:r>
      <w:r w:rsidR="00CE5B4A" w:rsidRPr="001F38E6">
        <w:t xml:space="preserve">to surface </w:t>
      </w:r>
      <w:r w:rsidR="001E5BD1" w:rsidRPr="001F38E6">
        <w:t>concentrations</w:t>
      </w:r>
      <w:r w:rsidR="00342FCD" w:rsidRPr="001F38E6">
        <w:t xml:space="preserve"> at </w:t>
      </w:r>
      <w:r w:rsidR="008D5C32" w:rsidRPr="001F38E6">
        <w:t>sites</w:t>
      </w:r>
      <w:r w:rsidR="00342FCD" w:rsidRPr="001F38E6">
        <w:t xml:space="preserve"> in the intermountain west </w:t>
      </w:r>
      <w:r w:rsidR="001E2CB6" w:rsidRPr="001F38E6">
        <w:t xml:space="preserve">region of the </w:t>
      </w:r>
      <w:r w:rsidR="00342FCD" w:rsidRPr="001F38E6">
        <w:t>U</w:t>
      </w:r>
      <w:r w:rsidR="006B54CD" w:rsidRPr="001F38E6">
        <w:t xml:space="preserve">nited </w:t>
      </w:r>
      <w:r w:rsidR="00342FCD" w:rsidRPr="001F38E6">
        <w:t>S</w:t>
      </w:r>
      <w:r w:rsidR="006B54CD" w:rsidRPr="001F38E6">
        <w:t>tates (US)</w:t>
      </w:r>
      <w:r w:rsidR="000A0C52" w:rsidRPr="001F38E6">
        <w:t xml:space="preserve">. </w:t>
      </w:r>
      <w:r w:rsidR="00406531" w:rsidRPr="001F38E6">
        <w:t xml:space="preserve">While </w:t>
      </w:r>
      <w:r w:rsidR="006257DC" w:rsidRPr="001F38E6">
        <w:t>studies</w:t>
      </w:r>
      <w:r w:rsidR="00406531" w:rsidRPr="001F38E6">
        <w:t xml:space="preserve"> centered on this array of </w:t>
      </w:r>
      <w:r w:rsidR="006257DC" w:rsidRPr="001F38E6">
        <w:t>observational d</w:t>
      </w:r>
      <w:r w:rsidR="00406531" w:rsidRPr="001F38E6">
        <w:t xml:space="preserve">atasets </w:t>
      </w:r>
      <w:r w:rsidR="002B3B30" w:rsidRPr="001F38E6">
        <w:t>are less prevalent now</w:t>
      </w:r>
      <w:r w:rsidR="00406531" w:rsidRPr="001F38E6">
        <w:t xml:space="preserve"> in favor o</w:t>
      </w:r>
      <w:r w:rsidR="001411AD" w:rsidRPr="001F38E6">
        <w:t xml:space="preserve">f </w:t>
      </w:r>
      <w:r w:rsidR="00406531" w:rsidRPr="001F38E6">
        <w:t>modeling approaches, r</w:t>
      </w:r>
      <w:r w:rsidR="00632B91" w:rsidRPr="001F38E6">
        <w:t>ecent</w:t>
      </w:r>
      <w:r w:rsidR="00077F09" w:rsidRPr="001F38E6">
        <w:t xml:space="preserve"> advances in ground-based, </w:t>
      </w:r>
      <w:r w:rsidR="00AD0BBF" w:rsidRPr="001F38E6">
        <w:t>direct-sun</w:t>
      </w:r>
      <w:r w:rsidR="00077F09" w:rsidRPr="001F38E6">
        <w:t xml:space="preserve"> remote sensing of O</w:t>
      </w:r>
      <w:r w:rsidR="00077F09" w:rsidRPr="001F38E6">
        <w:rPr>
          <w:vertAlign w:val="subscript"/>
        </w:rPr>
        <w:t>3</w:t>
      </w:r>
      <w:r w:rsidR="00957059" w:rsidRPr="001F38E6">
        <w:t xml:space="preserve"> </w:t>
      </w:r>
      <w:r w:rsidR="00CA65D5" w:rsidRPr="001F38E6">
        <w:t xml:space="preserve">may provide </w:t>
      </w:r>
      <w:r w:rsidR="00F8716B" w:rsidRPr="001F38E6">
        <w:t>novel</w:t>
      </w:r>
      <w:r w:rsidR="00CA65D5" w:rsidRPr="001F38E6">
        <w:t xml:space="preserve"> insight o</w:t>
      </w:r>
      <w:r w:rsidR="00E95637" w:rsidRPr="001F38E6">
        <w:t>n</w:t>
      </w:r>
      <w:r w:rsidR="00CA65D5" w:rsidRPr="001F38E6">
        <w:t xml:space="preserve"> STT episodes.</w:t>
      </w:r>
    </w:p>
    <w:p w14:paraId="47F669EB" w14:textId="77777777" w:rsidR="00CA65D5" w:rsidRPr="001F38E6" w:rsidRDefault="00CA65D5" w:rsidP="004717FE"/>
    <w:p w14:paraId="171602B7" w14:textId="5194C56C" w:rsidR="00055BE8" w:rsidRPr="001F38E6" w:rsidRDefault="00055BE8" w:rsidP="004717FE">
      <w:r w:rsidRPr="001F38E6">
        <w:t>To identify</w:t>
      </w:r>
      <w:r w:rsidR="002D090E" w:rsidRPr="001F38E6">
        <w:t xml:space="preserve"> spatial</w:t>
      </w:r>
      <w:r w:rsidRPr="001F38E6">
        <w:t xml:space="preserve"> </w:t>
      </w:r>
      <w:r w:rsidR="003073AE" w:rsidRPr="001F38E6">
        <w:t>TCO</w:t>
      </w:r>
      <w:r w:rsidR="002D090E" w:rsidRPr="001F38E6">
        <w:t xml:space="preserve"> gradients and thus </w:t>
      </w:r>
      <w:r w:rsidR="0036094C" w:rsidRPr="001F38E6">
        <w:t xml:space="preserve">potential </w:t>
      </w:r>
      <w:r w:rsidR="00AF2882" w:rsidRPr="001F38E6">
        <w:t>regions of ST</w:t>
      </w:r>
      <w:r w:rsidR="00151FCE" w:rsidRPr="001F38E6">
        <w:t>T</w:t>
      </w:r>
      <w:r w:rsidRPr="001F38E6">
        <w:t xml:space="preserve">, </w:t>
      </w:r>
      <w:r w:rsidR="007D32DD" w:rsidRPr="001F38E6">
        <w:t xml:space="preserve">observations </w:t>
      </w:r>
      <w:r w:rsidR="00C431BA" w:rsidRPr="001F38E6">
        <w:t xml:space="preserve">from </w:t>
      </w:r>
      <w:r w:rsidR="005115E6" w:rsidRPr="001F38E6">
        <w:t>polar</w:t>
      </w:r>
      <w:r w:rsidR="00A03B10" w:rsidRPr="001F38E6">
        <w:t>-</w:t>
      </w:r>
      <w:r w:rsidR="005115E6" w:rsidRPr="001F38E6">
        <w:t xml:space="preserve">orbiting </w:t>
      </w:r>
      <w:r w:rsidR="00C431BA" w:rsidRPr="001F38E6">
        <w:t xml:space="preserve">satellite platforms </w:t>
      </w:r>
      <w:r w:rsidR="00C21F46" w:rsidRPr="001F38E6">
        <w:t>that retrieve</w:t>
      </w:r>
      <w:r w:rsidR="004F7DBF" w:rsidRPr="001F38E6">
        <w:t xml:space="preserve"> TCO </w:t>
      </w:r>
      <w:r w:rsidR="005A7744" w:rsidRPr="001F38E6">
        <w:t xml:space="preserve">have </w:t>
      </w:r>
      <w:r w:rsidR="000B6D69" w:rsidRPr="001F38E6">
        <w:t>been</w:t>
      </w:r>
      <w:r w:rsidR="005A7744" w:rsidRPr="001F38E6">
        <w:t xml:space="preserve"> </w:t>
      </w:r>
      <w:r w:rsidR="00802A9F" w:rsidRPr="001F38E6">
        <w:t>a primary tool</w:t>
      </w:r>
      <w:r w:rsidR="0090036C" w:rsidRPr="001F38E6">
        <w:t xml:space="preserve"> </w:t>
      </w:r>
      <w:r w:rsidR="003E439A" w:rsidRPr="001F38E6">
        <w:fldChar w:fldCharType="begin" w:fldLock="1"/>
      </w:r>
      <w:r w:rsidR="00227B92" w:rsidRPr="001F38E6">
        <w:instrText>ADDIN CSL_CITATION {"citationItems":[{"id":"ITEM-1","itemData":{"DOI":"10.1002/2017GL074532","ISSN":"00948276","abstract":"Stratospheric intrusions have been the interest of decades of research for their ability to bring stratospheric ozone (O3) into the troposphere with the potential to enhance surface O3 concentrations. However, these intrusions have been misrepresented in models and reanalyses until recently, as the features of a stratospheric intrusion are best identified in horizontal resolutions of 50 km or smaller. NASA's Modern-Era Retrospective Analysis for Research and Applications Version-2 (MERRA-2) reanalysis is a publicly available high-resolution data set (</w:instrText>
      </w:r>
      <w:r w:rsidR="00227B92" w:rsidRPr="001F38E6">
        <w:rPr>
          <w:rFonts w:ascii="Cambria Math" w:hAnsi="Cambria Math" w:cs="Cambria Math"/>
        </w:rPr>
        <w:instrText>∼</w:instrText>
      </w:r>
      <w:r w:rsidR="00227B92" w:rsidRPr="001F38E6">
        <w:instrText>50 km) with assimilated O3 that characterizes O3 on the same spatiotemporal resolution as the meteorology. We demonstrate the science capabilities of the MERRA-2 reanalysis when applied to the evaluation of stratospheric intrusions that impact surface air quality. This is demonstrated through a case study analysis of stratospheric intrusion-influenced O3 exceedances in spring 2012 in Colorado, using a combination of observations, the MERRA-2 reanalysis and Goddard Earth Observing System Model, Version 5 simulations.","author":[{"dropping-particle":"","family":"Knowland","given":"K. E.","non-dropping-particle":"","parse-names":false,"suffix":""},{"dropping-particle":"","family":"Ott","given":"L. E.","non-dropping-particle":"","parse-names":false,"suffix":""},{"dropping-particle":"","family":"Duncan","given":"B. N.","non-dropping-particle":"","parse-names":false,"suffix":""},{"dropping-particle":"","family":"Wargan","given":"K.","non-dropping-particle":"","parse-names":false,"suffix":""}],"container-title":"Geophysical Research Letters","id":"ITEM-1","issue":"20","issued":{"date-parts":[["2017","10","28"]]},"page":"10,691-10,701","title":"Stratospheric Intrusion-Influenced Ozone Air Quality Exceedances Investigated in the NASA MERRA-2 Reanalysis","type":"article-journal","volume":"44"},"uris":["http://www.mendeley.com/documents/?uuid=17f02487-eb70-4886-bb0b-fa2d48389368"]},{"id":"ITEM-2","itemData":{"DOI":"10.1029/2000JD900205","ISSN":"01480227","author":[{"dropping-particle":"","family":"Olsen","given":"Mark A","non-dropping-particle":"","parse-names":false,"suffix":""},{"dropping-particle":"","family":"Gallus","given":"William A.","non-dropping-particle":"","parse-names":false,"suffix":""},{"dropping-particle":"","family":"Stanford","given":"John L","non-dropping-particle":"","parse-names":false,"suffix":""},{"dropping-particle":"","family":"Brown","given":"John M","non-dropping-particle":"","parse-names":false,"suffix":""}],"container-title":"Journal of Geophysical Research: Atmospheres","id":"ITEM-2","issue":"D16","issued":{"date-parts":[["2000","8","27"]]},"page":"20487-20495","title":"Fine-scale comparison of TOMS total ozone data with model analysis of an intense Midwestern cyclone","type":"article-journal","volume":"105"},"uris":["http://www.mendeley.com/documents/?uuid=377625db-35d4-40c8-8530-78f635895bbb"]},{"id":"ITEM-3","itemData":{"DOI":"10.1002/2015JD024052","ISSN":"2169897X","author":[{"dropping-particle":"","family":"Ott","given":"Lesley E.","non-dropping-particle":"","parse-names":false,"suffix":""},{"dropping-particle":"","family":"Duncan","given":"Bryan N.","non-dropping-particle":"","parse-names":false,"suffix":""},{"dropping-particle":"","family":"Thompson","given":"Anne M.","non-dropping-particle":"","parse-names":false,"suffix":""},{"dropping-particle":"","family":"Diskin","given":"Glenn","non-dropping-particle":"","parse-names":false,"suffix":""},{"dropping-particle":"","family":"Fasnacht","given":"Zachary","non-dropping-particle":"","parse-names":false,"suffix":""},{"dropping-particle":"","family":"Langford","given":"Andrew O","non-dropping-particle":"","parse-names":false,"suffix":""},{"dropping-particle":"","family":"Lin","given":"Meiyun","non-dropping-particle":"","parse-names":false,"suffix":""},{"dropping-particle":"","family":"Molod","given":"Andrea M","non-dropping-particle":"","parse-names":false,"suffix":""},{"dropping-particle":"","family":"Nielsen","given":"J Eric","non-dropping-particle":"","parse-names":false,"suffix":""},{"dropping-particle":"","family":"Pusede","given":"Sally E","non-dropping-particle":"","parse-names":false,"suffix":""},{"dropping-particle":"","family":"Wargan","given":"Krzysztof","non-dropping-particle":"","parse-names":false,"suffix":""},{"dropping-particle":"","family":"Weinheimer","given":"Andrew J.","non-dropping-particle":"","parse-names":false,"suffix":""},{"dropping-particle":"","family":"Yoshida","given":"Yasuko","non-dropping-particle":"","parse-names":false,"suffix":""}],"container-title":"Journal of Geophysical Research: Atmospheres","id":"ITEM-3","issue":"7","issued":{"date-parts":[["2016","4","16"]]},"page":"3687-3706","title":"Frequency and impact of summertime stratospheric intrusions over Maryland during DISCOVER-AQ (2011): New evidence from NASA's GEOS-5 simulations","type":"article-journal","volume":"121"},"uris":["http://www.mendeley.com/documents/?uuid=515c294d-045f-488d-883d-b244e4a1fc41"]}],"mendeley":{"formattedCitation":"(Knowland et al., 2017; Olsen et al., 2000; Ott et al., 2016)","manualFormatting":"(e.g., Knowland et al., 2017; Olsen et al., 2000; Ott et al., 2016)","plainTextFormattedCitation":"(Knowland et al., 2017; Olsen et al., 2000; Ott et al., 2016)","previouslyFormattedCitation":"(Knowland et al., 2017; Olsen et al., 2000; Ott et al., 2016)"},"properties":{"noteIndex":0},"schema":"https://github.com/citation-style-language/schema/raw/master/csl-citation.json"}</w:instrText>
      </w:r>
      <w:r w:rsidR="003E439A" w:rsidRPr="001F38E6">
        <w:fldChar w:fldCharType="separate"/>
      </w:r>
      <w:r w:rsidR="003E439A" w:rsidRPr="001F38E6">
        <w:rPr>
          <w:noProof/>
        </w:rPr>
        <w:t>(e.g., Knowland et al., 2017</w:t>
      </w:r>
      <w:r w:rsidR="003E19E3" w:rsidRPr="001F38E6">
        <w:rPr>
          <w:noProof/>
        </w:rPr>
        <w:t>a</w:t>
      </w:r>
      <w:r w:rsidR="003E439A" w:rsidRPr="001F38E6">
        <w:rPr>
          <w:noProof/>
        </w:rPr>
        <w:t>; Olsen et al., 2000; Ott et al., 2016)</w:t>
      </w:r>
      <w:r w:rsidR="003E439A" w:rsidRPr="001F38E6">
        <w:fldChar w:fldCharType="end"/>
      </w:r>
      <w:r w:rsidR="003E439A" w:rsidRPr="001F38E6">
        <w:t xml:space="preserve">. </w:t>
      </w:r>
      <w:r w:rsidR="00053813" w:rsidRPr="001F38E6">
        <w:t xml:space="preserve">The power of these observations is </w:t>
      </w:r>
      <w:r w:rsidR="008425BA" w:rsidRPr="001F38E6">
        <w:t>their</w:t>
      </w:r>
      <w:r w:rsidR="00053813" w:rsidRPr="001F38E6">
        <w:t xml:space="preserve"> near</w:t>
      </w:r>
      <w:r w:rsidR="0084520F" w:rsidRPr="001F38E6">
        <w:t>-</w:t>
      </w:r>
      <w:r w:rsidR="00053813" w:rsidRPr="001F38E6">
        <w:t>global coverage</w:t>
      </w:r>
      <w:r w:rsidR="00934C84" w:rsidRPr="001F38E6">
        <w:t xml:space="preserve"> </w:t>
      </w:r>
      <w:r w:rsidR="00053813" w:rsidRPr="001F38E6">
        <w:t>and</w:t>
      </w:r>
      <w:r w:rsidR="008425BA" w:rsidRPr="001F38E6">
        <w:t xml:space="preserve"> ability to</w:t>
      </w:r>
      <w:r w:rsidR="00053813" w:rsidRPr="001F38E6">
        <w:t xml:space="preserve"> </w:t>
      </w:r>
      <w:r w:rsidR="00B7661F" w:rsidRPr="001F38E6">
        <w:t xml:space="preserve">often </w:t>
      </w:r>
      <w:r w:rsidR="00053813" w:rsidRPr="001F38E6">
        <w:t xml:space="preserve">conduct retrievals even </w:t>
      </w:r>
      <w:r w:rsidR="00C62F4F" w:rsidRPr="001F38E6">
        <w:t>near the complex cloud structure of mid-latitude cyclones</w:t>
      </w:r>
      <w:r w:rsidR="00227B92" w:rsidRPr="001F38E6">
        <w:t xml:space="preserve"> </w:t>
      </w:r>
      <w:r w:rsidR="00227B92" w:rsidRPr="001F38E6">
        <w:fldChar w:fldCharType="begin" w:fldLock="1"/>
      </w:r>
      <w:r w:rsidR="009A749F" w:rsidRPr="001F38E6">
        <w:instrText>ADDIN CSL_CITATION {"citationItems":[{"id":"ITEM-1","itemData":{"DOI":"10.1029/2005JD006272","ISSN":"0148-0227","abstract":"AIRS was launched on EOS Aqua on 4 May 2002, together with AMSU A and HSB, to form a next generation polar orbiting infrared and microwave atmospheric sounding system. The primary products of AIRS/AMSU are twice daily global fields of atmospheric temperature-humidity profiles, ozone profiles, sea/land surface skin temperature, and cloud related parameters including OLR. The sounding goals of AIRS are to produce 1 km tropospheric layer mean temperatures with an RMS error of 1 K, and layer precipitable water with an RMS error of 20%, in cases with up to 80% effective cloud cover. The basic theory used to analyze AIRS/AMSU/HSB data in the presence of clouds, called the at-launch algorithm, was described previously. Prelaunch simulation studies using this algorithm indicated that these results should be achievable. Some modifications have been made to the at-launch retrieval algorithm as described in this paper. Sample fields of parameters retrieved from AIRS/AMSU/HSB data are presented and validated as a function of retrieved fractional cloud cover. As in simulation, the degradation of retrieval accuracy with increasing cloud cover is small and the RMS accuracy of lower-tropospheric temperature retrieved with 80% cloud cover is about 0.5 K poorer than for clear cases. HSB failed in February 2003, and consequently, HSB channel radiances are not used in the results shown in this paper. The AIRS/AMSU retrieval algorithm described in this paper, called version 4, become operational at the Goddard DAAC (Distributed Active Archive Center) in April 2003 and is being used to analyze near-real time AIRS/AMSU data. Historical AIRS/AMSU data, going backward from March 2005 through September 2002, is also being analyzed by the DAAC using the version 4 algorithm.","author":[{"dropping-particle":"","family":"Susskind","given":"Joel","non-dropping-particle":"","parse-names":false,"suffix":""},{"dropping-particle":"","family":"Barnet","given":"Chris","non-dropping-particle":"","parse-names":false,"suffix":""},{"dropping-particle":"","family":"Blaisdell","given":"John","non-dropping-particle":"","parse-names":false,"suffix":""},{"dropping-particle":"","family":"Iredell","given":"Lena","non-dropping-particle":"","parse-names":false,"suffix":""},{"dropping-particle":"","family":"Keita","given":"Fricky","non-dropping-particle":"","parse-names":false,"suffix":""},{"dropping-particle":"","family":"Kouvaris","given":"Lou","non-dropping-particle":"","parse-names":false,"suffix":""},{"dropping-particle":"","family":"Molnar","given":"Gyula","non-dropping-particle":"","parse-names":false,"suffix":""},{"dropping-particle":"","family":"Chahine","given":"Moustafa","non-dropping-particle":"","parse-names":false,"suffix":""}],"container-title":"Journal of Geophysical Research","id":"ITEM-1","issue":"D9","issued":{"date-parts":[["2006"]]},"page":"D09S17","title":"Accuracy of geophysical parameters derived from Atmospheric Infrared Sounder/Advanced Microwave Sounding Unit as a function of fractional cloud cover","type":"article-journal","volume":"111"},"uris":["http://www.mendeley.com/documents/?uuid=297b2b31-b70b-42c4-8540-b51e0d232d8b"]}],"mendeley":{"formattedCitation":"(Susskind et al., 2006)","plainTextFormattedCitation":"(Susskind et al., 2006)","previouslyFormattedCitation":"(Susskind et al., 2006)"},"properties":{"noteIndex":0},"schema":"https://github.com/citation-style-language/schema/raw/master/csl-citation.json"}</w:instrText>
      </w:r>
      <w:r w:rsidR="00227B92" w:rsidRPr="001F38E6">
        <w:fldChar w:fldCharType="separate"/>
      </w:r>
      <w:r w:rsidR="00227B92" w:rsidRPr="001F38E6">
        <w:rPr>
          <w:noProof/>
        </w:rPr>
        <w:t>(Susskind et al., 2006)</w:t>
      </w:r>
      <w:r w:rsidR="00227B92" w:rsidRPr="001F38E6">
        <w:fldChar w:fldCharType="end"/>
      </w:r>
      <w:r w:rsidR="00227B92" w:rsidRPr="001F38E6">
        <w:t>.</w:t>
      </w:r>
      <w:r w:rsidR="00C61641" w:rsidRPr="001F38E6">
        <w:t xml:space="preserve"> </w:t>
      </w:r>
      <w:r w:rsidR="001B267D" w:rsidRPr="001F38E6">
        <w:t xml:space="preserve">However, </w:t>
      </w:r>
      <w:r w:rsidR="00D43791" w:rsidRPr="001F38E6">
        <w:t>temporal resolutio</w:t>
      </w:r>
      <w:r w:rsidR="00F9453C" w:rsidRPr="001F38E6">
        <w:t xml:space="preserve">n </w:t>
      </w:r>
      <w:r w:rsidR="00B80943" w:rsidRPr="001F38E6">
        <w:t xml:space="preserve">is a noted limitation </w:t>
      </w:r>
      <w:r w:rsidR="00F9453C" w:rsidRPr="001F38E6">
        <w:t xml:space="preserve">due to overpasses only occurring once or twice </w:t>
      </w:r>
      <w:r w:rsidR="00834AA9" w:rsidRPr="001F38E6">
        <w:t>daily</w:t>
      </w:r>
      <w:r w:rsidR="000D468D" w:rsidRPr="001F38E6">
        <w:t xml:space="preserve">. </w:t>
      </w:r>
      <w:r w:rsidR="005115E6" w:rsidRPr="001F38E6">
        <w:t xml:space="preserve">Fully exploring </w:t>
      </w:r>
      <w:r w:rsidR="00872206" w:rsidRPr="001F38E6">
        <w:t>the evolution of ST</w:t>
      </w:r>
      <w:r w:rsidR="009615D7" w:rsidRPr="001F38E6">
        <w:t>T</w:t>
      </w:r>
      <w:r w:rsidR="000565DE" w:rsidRPr="001F38E6">
        <w:t xml:space="preserve"> episodes</w:t>
      </w:r>
      <w:r w:rsidR="00D040B7" w:rsidRPr="001F38E6">
        <w:t xml:space="preserve"> </w:t>
      </w:r>
      <w:r w:rsidR="009E5877" w:rsidRPr="001F38E6">
        <w:t xml:space="preserve">may </w:t>
      </w:r>
      <w:r w:rsidR="005115E6" w:rsidRPr="001F38E6">
        <w:t>therefor</w:t>
      </w:r>
      <w:r w:rsidR="00EB7416" w:rsidRPr="001F38E6">
        <w:t xml:space="preserve">e benefit from the use of </w:t>
      </w:r>
      <w:r w:rsidR="005D74D6" w:rsidRPr="001F38E6">
        <w:t xml:space="preserve">ground-based </w:t>
      </w:r>
      <w:r w:rsidR="00872206" w:rsidRPr="001F38E6">
        <w:t>observational datasets</w:t>
      </w:r>
      <w:r w:rsidR="005C212E" w:rsidRPr="001F38E6">
        <w:t xml:space="preserve"> with enhanced temporal resolution</w:t>
      </w:r>
      <w:r w:rsidR="008E5ABC" w:rsidRPr="001F38E6">
        <w:t>.</w:t>
      </w:r>
      <w:r w:rsidR="002E3717" w:rsidRPr="001F38E6">
        <w:t xml:space="preserve"> </w:t>
      </w:r>
      <w:r w:rsidR="00AC35A8" w:rsidRPr="001F38E6">
        <w:t>This was</w:t>
      </w:r>
      <w:r w:rsidR="007257CE" w:rsidRPr="001F38E6">
        <w:t xml:space="preserve"> </w:t>
      </w:r>
      <w:r w:rsidR="00AC35A8" w:rsidRPr="001F38E6">
        <w:t>demonstrated by</w:t>
      </w:r>
      <w:r w:rsidR="00A53698" w:rsidRPr="001F38E6">
        <w:rPr>
          <w:color w:val="000000" w:themeColor="text1"/>
        </w:rPr>
        <w:t xml:space="preserve"> </w:t>
      </w:r>
      <w:r w:rsidR="00E20F2F" w:rsidRPr="001F38E6">
        <w:rPr>
          <w:color w:val="000000" w:themeColor="text1"/>
        </w:rPr>
        <w:t>Fioletov (2008)</w:t>
      </w:r>
      <w:r w:rsidR="00AC35A8" w:rsidRPr="001F38E6">
        <w:t xml:space="preserve">, who </w:t>
      </w:r>
      <w:r w:rsidR="002E3717" w:rsidRPr="001F38E6">
        <w:t>provided a</w:t>
      </w:r>
      <w:r w:rsidR="006C45FA" w:rsidRPr="001F38E6">
        <w:t xml:space="preserve"> case</w:t>
      </w:r>
      <w:r w:rsidR="00FF1FDA" w:rsidRPr="001F38E6">
        <w:t xml:space="preserve"> study </w:t>
      </w:r>
      <w:r w:rsidR="006C45FA" w:rsidRPr="001F38E6">
        <w:t>demonstrat</w:t>
      </w:r>
      <w:r w:rsidR="003A0E61" w:rsidRPr="001F38E6">
        <w:t>ing</w:t>
      </w:r>
      <w:r w:rsidR="006C45FA" w:rsidRPr="001F38E6">
        <w:t xml:space="preserve"> </w:t>
      </w:r>
      <w:r w:rsidR="00BB7EB2" w:rsidRPr="001F38E6">
        <w:t>t</w:t>
      </w:r>
      <w:r w:rsidR="00207CDE" w:rsidRPr="001F38E6">
        <w:t xml:space="preserve">he ability </w:t>
      </w:r>
      <w:r w:rsidR="00D6109B" w:rsidRPr="001F38E6">
        <w:t xml:space="preserve">to </w:t>
      </w:r>
      <w:r w:rsidR="001F2B37" w:rsidRPr="001F38E6">
        <w:t xml:space="preserve">track </w:t>
      </w:r>
      <w:r w:rsidR="00BC76FD" w:rsidRPr="001F38E6">
        <w:t xml:space="preserve">rapid lowering of the </w:t>
      </w:r>
      <w:r w:rsidR="00193393" w:rsidRPr="001F38E6">
        <w:t>tropopause</w:t>
      </w:r>
      <w:r w:rsidR="00BC76FD" w:rsidRPr="001F38E6">
        <w:t xml:space="preserve"> </w:t>
      </w:r>
      <w:r w:rsidR="00C41E23" w:rsidRPr="001F38E6">
        <w:t xml:space="preserve">and </w:t>
      </w:r>
      <w:r w:rsidR="0066180F" w:rsidRPr="001F38E6">
        <w:t xml:space="preserve">associated </w:t>
      </w:r>
      <w:r w:rsidR="00C41E23" w:rsidRPr="001F38E6">
        <w:t>TCO enhancements</w:t>
      </w:r>
      <w:r w:rsidR="00D6109B" w:rsidRPr="001F38E6">
        <w:t xml:space="preserve"> on sub-daily timescales</w:t>
      </w:r>
      <w:r w:rsidR="00206C54" w:rsidRPr="001F38E6">
        <w:t xml:space="preserve"> with observations from </w:t>
      </w:r>
      <w:r w:rsidR="002A1187" w:rsidRPr="001F38E6">
        <w:t xml:space="preserve">a </w:t>
      </w:r>
      <w:r w:rsidR="00206C54" w:rsidRPr="001F38E6">
        <w:t xml:space="preserve">ground-based radar and Brewer </w:t>
      </w:r>
      <w:r w:rsidR="00BB306C" w:rsidRPr="001F38E6">
        <w:t>s</w:t>
      </w:r>
      <w:r w:rsidR="00206C54" w:rsidRPr="001F38E6">
        <w:t>pectrophotometer</w:t>
      </w:r>
      <w:r w:rsidR="00C06314" w:rsidRPr="001F38E6">
        <w:t>.</w:t>
      </w:r>
    </w:p>
    <w:p w14:paraId="3A97DD0F" w14:textId="77777777" w:rsidR="00550C92" w:rsidRPr="001F38E6" w:rsidRDefault="00550C92" w:rsidP="00FD0249"/>
    <w:p w14:paraId="49E9FD75" w14:textId="7B72D3BE" w:rsidR="00A11059" w:rsidRPr="001F38E6" w:rsidRDefault="006300DB" w:rsidP="00BB2DAB">
      <w:r w:rsidRPr="001F38E6">
        <w:t>March 2018 was a period of frequent cyclogenesis over the eastern US, typical as the winter transitions to spring</w:t>
      </w:r>
      <w:r w:rsidR="000F025C" w:rsidRPr="001F38E6">
        <w:t xml:space="preserve">. </w:t>
      </w:r>
      <w:r w:rsidR="007F103D" w:rsidRPr="001F38E6">
        <w:t xml:space="preserve">The passage of a mid-latitude cyclone during the period of 13-14 March 2018 </w:t>
      </w:r>
      <w:r w:rsidR="007B06B8" w:rsidRPr="001F38E6">
        <w:t>and its</w:t>
      </w:r>
      <w:r w:rsidRPr="001F38E6">
        <w:t xml:space="preserve"> likely</w:t>
      </w:r>
      <w:r w:rsidR="007B06B8" w:rsidRPr="001F38E6">
        <w:t xml:space="preserve"> associated STT </w:t>
      </w:r>
      <w:r w:rsidR="007F103D" w:rsidRPr="001F38E6">
        <w:t xml:space="preserve">is used </w:t>
      </w:r>
      <w:r w:rsidRPr="001F38E6">
        <w:t xml:space="preserve">to answer the scientific question: </w:t>
      </w:r>
      <w:r w:rsidRPr="001F38E6">
        <w:rPr>
          <w:i/>
          <w:iCs/>
        </w:rPr>
        <w:t xml:space="preserve">can a small </w:t>
      </w:r>
      <w:r w:rsidR="002D32F5" w:rsidRPr="001F38E6">
        <w:rPr>
          <w:i/>
          <w:iCs/>
        </w:rPr>
        <w:t>number of networked, ground-based Pandora spectrometer systems in the northeast US</w:t>
      </w:r>
      <w:r w:rsidRPr="001F38E6">
        <w:rPr>
          <w:i/>
          <w:iCs/>
        </w:rPr>
        <w:t xml:space="preserve"> </w:t>
      </w:r>
      <w:r w:rsidR="002D32F5" w:rsidRPr="001F38E6">
        <w:rPr>
          <w:i/>
          <w:iCs/>
        </w:rPr>
        <w:t xml:space="preserve">effectively resolve </w:t>
      </w:r>
      <w:r w:rsidR="001C1BA2" w:rsidRPr="001F38E6">
        <w:rPr>
          <w:i/>
          <w:iCs/>
        </w:rPr>
        <w:t xml:space="preserve">the </w:t>
      </w:r>
      <w:r w:rsidR="002D32F5" w:rsidRPr="001F38E6">
        <w:rPr>
          <w:i/>
          <w:iCs/>
        </w:rPr>
        <w:t>highly dynamic TCO features associated with STT</w:t>
      </w:r>
      <w:r w:rsidRPr="001F38E6">
        <w:t>?</w:t>
      </w:r>
      <w:r w:rsidR="00EF51FC" w:rsidRPr="001F38E6">
        <w:t xml:space="preserve"> </w:t>
      </w:r>
      <w:r w:rsidR="00A11059" w:rsidRPr="001F38E6">
        <w:t>The combination of ground-based, space-based, and modeled datasets used in this analysis are described in detail in Section 2.</w:t>
      </w:r>
      <w:r w:rsidR="005B0254" w:rsidRPr="001F38E6">
        <w:t xml:space="preserve"> </w:t>
      </w:r>
      <w:r w:rsidR="00A11059" w:rsidRPr="001F38E6">
        <w:t>In Section 3, we compare Pandora observations to the ancillary datasets to contextualize this episodic transport and to highlight differences in how each platform resolved the chosen case.</w:t>
      </w:r>
      <w:r w:rsidR="00976815" w:rsidRPr="001F38E6">
        <w:t xml:space="preserve"> </w:t>
      </w:r>
      <w:r w:rsidR="00D7134B" w:rsidRPr="001F38E6">
        <w:t>C</w:t>
      </w:r>
      <w:r w:rsidR="00A11059" w:rsidRPr="001F38E6">
        <w:t>onclusions are presented in Section 4.</w:t>
      </w:r>
    </w:p>
    <w:p w14:paraId="159A60C3" w14:textId="77777777" w:rsidR="00F7652E" w:rsidRPr="001F38E6" w:rsidRDefault="00F7652E" w:rsidP="00F7652E"/>
    <w:p w14:paraId="2CB041D8" w14:textId="65A7577E" w:rsidR="000773D1" w:rsidRPr="001F38E6" w:rsidRDefault="00FD0249" w:rsidP="00F7652E">
      <w:pPr>
        <w:pStyle w:val="ListParagraph"/>
        <w:numPr>
          <w:ilvl w:val="0"/>
          <w:numId w:val="1"/>
        </w:numPr>
        <w:rPr>
          <w:sz w:val="28"/>
          <w:szCs w:val="28"/>
        </w:rPr>
      </w:pPr>
      <w:r w:rsidRPr="001F38E6">
        <w:rPr>
          <w:sz w:val="28"/>
          <w:szCs w:val="28"/>
        </w:rPr>
        <w:t>Data</w:t>
      </w:r>
      <w:r w:rsidR="00C157D6" w:rsidRPr="001F38E6">
        <w:rPr>
          <w:sz w:val="28"/>
          <w:szCs w:val="28"/>
        </w:rPr>
        <w:t>sets</w:t>
      </w:r>
      <w:r w:rsidR="003F3308" w:rsidRPr="001F38E6">
        <w:rPr>
          <w:sz w:val="28"/>
          <w:szCs w:val="28"/>
        </w:rPr>
        <w:t xml:space="preserve"> and Methods</w:t>
      </w:r>
    </w:p>
    <w:p w14:paraId="29B01F14" w14:textId="43FB51D3" w:rsidR="00FD0249" w:rsidRPr="001F38E6" w:rsidRDefault="00B01D3A" w:rsidP="00697A6B">
      <w:pPr>
        <w:pStyle w:val="ListParagraph"/>
        <w:numPr>
          <w:ilvl w:val="1"/>
          <w:numId w:val="1"/>
        </w:numPr>
      </w:pPr>
      <w:r w:rsidRPr="001F38E6">
        <w:t xml:space="preserve">Ground-Based </w:t>
      </w:r>
      <w:r w:rsidR="00FD0249" w:rsidRPr="001F38E6">
        <w:t>Observational Datasets</w:t>
      </w:r>
    </w:p>
    <w:p w14:paraId="48070C98" w14:textId="3BE220C9" w:rsidR="00697A6B" w:rsidRPr="001F38E6" w:rsidRDefault="00697A6B" w:rsidP="00697A6B">
      <w:r w:rsidRPr="001F38E6">
        <w:t>2.1.1</w:t>
      </w:r>
      <w:r w:rsidR="00893133" w:rsidRPr="001F38E6">
        <w:t>.</w:t>
      </w:r>
      <w:r w:rsidRPr="001F38E6">
        <w:t xml:space="preserve"> Pandora </w:t>
      </w:r>
    </w:p>
    <w:p w14:paraId="199F88BC" w14:textId="77777777" w:rsidR="006464CD" w:rsidRPr="001F38E6" w:rsidRDefault="00BD703B" w:rsidP="0016041F">
      <w:r w:rsidRPr="001F38E6">
        <w:t>Pandora is a ground-based UV–Visible spectrometer system capable of</w:t>
      </w:r>
      <w:r w:rsidR="00B03D34" w:rsidRPr="001F38E6">
        <w:t xml:space="preserve"> </w:t>
      </w:r>
      <w:r w:rsidR="00920E20" w:rsidRPr="001F38E6">
        <w:t xml:space="preserve">columnar </w:t>
      </w:r>
      <w:r w:rsidR="00AD0BBF" w:rsidRPr="001F38E6">
        <w:t>direct-sun</w:t>
      </w:r>
      <w:r w:rsidR="0086013E" w:rsidRPr="001F38E6">
        <w:t xml:space="preserve"> and </w:t>
      </w:r>
      <w:r w:rsidR="00B31F9E" w:rsidRPr="001F38E6">
        <w:t xml:space="preserve">moon </w:t>
      </w:r>
      <w:r w:rsidR="00B62CD2" w:rsidRPr="001F38E6">
        <w:t>observations a</w:t>
      </w:r>
      <w:r w:rsidR="0086013E" w:rsidRPr="001F38E6">
        <w:t>s well as</w:t>
      </w:r>
      <w:r w:rsidR="00B62CD2" w:rsidRPr="001F38E6">
        <w:t xml:space="preserve"> </w:t>
      </w:r>
      <w:r w:rsidRPr="001F38E6">
        <w:t xml:space="preserve">sky-scanning </w:t>
      </w:r>
      <w:r w:rsidR="00B62CD2" w:rsidRPr="001F38E6">
        <w:t>profiles</w:t>
      </w:r>
      <w:r w:rsidRPr="001F38E6">
        <w:t xml:space="preserve"> (</w:t>
      </w:r>
      <w:r w:rsidR="000C5508" w:rsidRPr="001F38E6">
        <w:t>Cede, 2017</w:t>
      </w:r>
      <w:r w:rsidR="009A749F" w:rsidRPr="001F38E6">
        <w:t xml:space="preserve">; </w:t>
      </w:r>
      <w:r w:rsidR="009A749F" w:rsidRPr="001F38E6">
        <w:fldChar w:fldCharType="begin" w:fldLock="1"/>
      </w:r>
      <w:r w:rsidR="00136C0F" w:rsidRPr="001F38E6">
        <w:instrText>ADDIN CSL_CITATION {"citationItems":[{"id":"ITEM-1","itemData":{"DOI":"10.1029/2009JD011848","ISBN":"0148-0227","ISSN":"0148-0227","abstract":"Vertical column amounts of nitrogen dioxide, C(NO2), are derived from ground-based direct solar irradiance measurements using two new and independently developed spectrometer systems, Pandora (Goddard Space Flight Center) and MFDOAS (Washington State University). We discuss the advantages of C(NO2) retrievals based on Direct Sun - Differential Optical Absorption Spectroscopy (DS-DOAS). The C(NO2) data are presented from field campaigns using Pandora at Aristotle University (AUTH), Thessaloniki, Greece; a second field campaign involving both new instruments at Goddard Space Flight Center (GSFC), Greenbelt, Maryland; a Pandora time series from December 2006 to October 2008 at GSFC; and a MFDOAS time series for spring 2008 at Pacific Northwest National Laboratory (PNNL), Richland, Washington. Pandora and MFDOAS were compared at GFSC and found to closely agree, with both instruments having a clear-sky precision of 0.01 DU (1 DU = 2.67 × 1016 molecules/cm2) and a nominal accuracy of 0.1 DU. The high precision is obtained from careful laboratory characterization of the spectrometers (temperature sensitivity, slit function, pixel to pixel radiometric calibration, and wavelength calibration), and from sufficient measurement averaging to reduce instrument noise. The accuracy achieved depends on laboratory-measured absorption cross sections and on spectrometer laboratory and field calibration techniques used at each measurement site. The 0.01 DU precision is sufficient to track minute-by-minute changes in C(NO2) throughout each day with typical daytime values ranging from 0.2 to 2 DU. The MFDOAS instrument has better noise characteristics for a single measurement, which permits MFDOAS to operate at higher time resolution than Pandora for the same precision. Because Pandora and MFDOAS direct-sun measurements can be made in the presence of light to moderate clouds, but with reduced precision (&amp;#8764;0.2 DU for moderate cloud cover), a nearly continuous record can be obtained, which is important when matching OMI overpass times for satellite data validation. Comparisons between Pandora and MFDOAS with OMI are discussed for the moderately polluted GSFC site, between Pandora and OMI at the AUTH site, and between MFDOAS and OMI at the PNNL site. Validation of OMI measured C(NO2) is essential for the scientific use of the satellite data for air quality, for atmospheric photolysis and chemistry, and for retrieval of other quantities (e.g., accurate atmospheric correction…","author":[{"dropping-particle":"","family":"Herman","given":"Jay","non-dropping-particle":"","parse-names":false,"suffix":""},{"dropping-particle":"","family":"Cede","given":"Alexander","non-dropping-particle":"","parse-names":false,"suffix":""},{"dropping-particle":"","family":"Spinei","given":"Elena","non-dropping-particle":"","parse-names":false,"suffix":""},{"dropping-particle":"","family":"Mount","given":"George","non-dropping-particle":"","parse-names":false,"suffix":""},{"dropping-particle":"","family":"Tzortziou","given":"Maria","non-dropping-particle":"","parse-names":false,"suffix":""},{"dropping-particle":"","family":"Abuhassan","given":"Nader","non-dropping-particle":"","parse-names":false,"suffix":""}],"container-title":"Journal of Geophysical Research","id":"ITEM-1","issue":"D13","issued":{"date-parts":[["2009"]]},"page":"D13307","title":"NO &lt;sub&gt;2&lt;/sub&gt; column amounts from ground-based Pandora and MFDOAS spectrometers using the direct-sun DOAS technique: Intercomparisons and application to OMI validation","type":"article-journal","volume":"114"},"uris":["http://www.mendeley.com/documents/?uuid=b69b6460-3768-45ad-ac39-68be2b2d5ae7"]}],"mendeley":{"formattedCitation":"(Herman et al., 2009)","manualFormatting":"Herman et al., 2009)","plainTextFormattedCitation":"(Herman et al., 2009)","previouslyFormattedCitation":"(Herman et al., 2009)"},"properties":{"noteIndex":0},"schema":"https://github.com/citation-style-language/schema/raw/master/csl-citation.json"}</w:instrText>
      </w:r>
      <w:r w:rsidR="009A749F" w:rsidRPr="001F38E6">
        <w:fldChar w:fldCharType="separate"/>
      </w:r>
      <w:r w:rsidR="009A749F" w:rsidRPr="001F38E6">
        <w:rPr>
          <w:noProof/>
        </w:rPr>
        <w:t>Herman et al., 2009)</w:t>
      </w:r>
      <w:r w:rsidR="009A749F" w:rsidRPr="001F38E6">
        <w:fldChar w:fldCharType="end"/>
      </w:r>
      <w:r w:rsidRPr="001F38E6">
        <w:t xml:space="preserve">. </w:t>
      </w:r>
      <w:r w:rsidR="002942CD" w:rsidRPr="001F38E6">
        <w:t xml:space="preserve">Pandora </w:t>
      </w:r>
      <w:r w:rsidR="00AD0BBF" w:rsidRPr="001F38E6">
        <w:t>direct-sun</w:t>
      </w:r>
      <w:r w:rsidR="0086013E" w:rsidRPr="001F38E6">
        <w:t xml:space="preserve"> TCO data are reported to an accuracy of ± 15 Dobson units (DU</w:t>
      </w:r>
      <w:r w:rsidR="007C1076" w:rsidRPr="001F38E6">
        <w:t xml:space="preserve">, where </w:t>
      </w:r>
      <w:r w:rsidR="0086013E" w:rsidRPr="001F38E6">
        <w:t>1 DU = 2.69 × 10</w:t>
      </w:r>
      <w:r w:rsidR="0086013E" w:rsidRPr="001F38E6">
        <w:rPr>
          <w:vertAlign w:val="superscript"/>
        </w:rPr>
        <w:t>16</w:t>
      </w:r>
      <w:r w:rsidR="0086013E" w:rsidRPr="001F38E6">
        <w:t xml:space="preserve"> molecules cm</w:t>
      </w:r>
      <w:r w:rsidR="0086013E" w:rsidRPr="001F38E6">
        <w:rPr>
          <w:vertAlign w:val="superscript"/>
        </w:rPr>
        <w:t>-2</w:t>
      </w:r>
      <w:r w:rsidR="0086013E" w:rsidRPr="001F38E6">
        <w:t xml:space="preserve">; Müller </w:t>
      </w:r>
      <w:r w:rsidR="00C76AEA" w:rsidRPr="001F38E6">
        <w:t>et al.</w:t>
      </w:r>
      <w:r w:rsidR="0086013E" w:rsidRPr="001F38E6">
        <w:t xml:space="preserve">, 2017). </w:t>
      </w:r>
      <w:r w:rsidRPr="001F38E6">
        <w:t>Spectra collected by Pandora instruments are analyzed using a Differential Optical Absorption Spectroscopy technique (DOAS</w:t>
      </w:r>
      <w:r w:rsidR="0063430C" w:rsidRPr="001F38E6">
        <w:t>;</w:t>
      </w:r>
      <w:r w:rsidR="00FE058D" w:rsidRPr="001F38E6">
        <w:t xml:space="preserve"> </w:t>
      </w:r>
      <w:r w:rsidR="00FE058D" w:rsidRPr="001F38E6">
        <w:fldChar w:fldCharType="begin" w:fldLock="1"/>
      </w:r>
      <w:r w:rsidR="00E72414" w:rsidRPr="001F38E6">
        <w:instrText>ADDIN CSL_CITATION {"citationItems":[{"id":"ITEM-1","itemData":{"author":[{"dropping-particle":"","family":"Platt, U., Stutz","given":"J.","non-dropping-particle":"","parse-names":false,"suffix":""}],"container-title":"Physics of Earth and Space Environments","id":"ITEM-1","issued":{"date-parts":[["2008"]]},"publisher":"Springer","publisher-place":"Berlin","title":"Differential Optical Absorption Spectroscopy: Principles and Applications","type":"chapter"},"uris":["http://www.mendeley.com/documents/?uuid=cc0648f1-58da-449a-835b-c976cc3f8543"]}],"mendeley":{"formattedCitation":"(Platt, U., Stutz, 2008)","manualFormatting":"Platt and Stutz, 2008)","plainTextFormattedCitation":"(Platt, U., Stutz, 2008)","previouslyFormattedCitation":"(Platt, U., Stutz, 2008)"},"properties":{"noteIndex":0},"schema":"https://github.com/citation-style-language/schema/raw/master/csl-citation.json"}</w:instrText>
      </w:r>
      <w:r w:rsidR="00FE058D" w:rsidRPr="001F38E6">
        <w:fldChar w:fldCharType="separate"/>
      </w:r>
      <w:r w:rsidR="00FE058D" w:rsidRPr="001F38E6">
        <w:rPr>
          <w:noProof/>
        </w:rPr>
        <w:t>Platt and Stutz, 2008)</w:t>
      </w:r>
      <w:r w:rsidR="00FE058D" w:rsidRPr="001F38E6">
        <w:fldChar w:fldCharType="end"/>
      </w:r>
      <w:r w:rsidRPr="001F38E6">
        <w:t xml:space="preserve">. </w:t>
      </w:r>
      <w:r w:rsidR="00E41D35" w:rsidRPr="001F38E6">
        <w:t xml:space="preserve">Under </w:t>
      </w:r>
      <w:r w:rsidR="0055768B" w:rsidRPr="001F38E6">
        <w:t xml:space="preserve">standard </w:t>
      </w:r>
      <w:r w:rsidR="00AD0BBF" w:rsidRPr="001F38E6">
        <w:t>direct-sun</w:t>
      </w:r>
      <w:r w:rsidR="00E41D35" w:rsidRPr="001F38E6">
        <w:t xml:space="preserve"> operations, Pandora </w:t>
      </w:r>
      <w:r w:rsidR="0055768B" w:rsidRPr="001F38E6">
        <w:t>provides</w:t>
      </w:r>
      <w:r w:rsidR="00E41D35" w:rsidRPr="001F38E6">
        <w:t xml:space="preserve"> a TCO data point </w:t>
      </w:r>
      <w:r w:rsidR="00F131B7" w:rsidRPr="001F38E6">
        <w:t>approximately every</w:t>
      </w:r>
      <w:r w:rsidR="00E41D35" w:rsidRPr="001F38E6">
        <w:t xml:space="preserve"> </w:t>
      </w:r>
      <w:r w:rsidR="00234117" w:rsidRPr="001F38E6">
        <w:t>1</w:t>
      </w:r>
      <w:r w:rsidR="00E41D35" w:rsidRPr="001F38E6">
        <w:t xml:space="preserve">20 seconds. </w:t>
      </w:r>
      <w:r w:rsidR="00A50251" w:rsidRPr="001F38E6">
        <w:t xml:space="preserve">Additionally, </w:t>
      </w:r>
      <w:r w:rsidR="00D00912" w:rsidRPr="001F38E6">
        <w:t xml:space="preserve">the turnaround </w:t>
      </w:r>
      <w:r w:rsidR="00AE446D" w:rsidRPr="001F38E6">
        <w:t xml:space="preserve">time </w:t>
      </w:r>
      <w:r w:rsidR="00D00912" w:rsidRPr="001F38E6">
        <w:t xml:space="preserve">for </w:t>
      </w:r>
      <w:r w:rsidR="001116D2" w:rsidRPr="001F38E6">
        <w:t xml:space="preserve">data </w:t>
      </w:r>
      <w:r w:rsidR="00D00912" w:rsidRPr="001F38E6">
        <w:t>p</w:t>
      </w:r>
      <w:r w:rsidR="00A50251" w:rsidRPr="001F38E6">
        <w:t xml:space="preserve">rocessing (within </w:t>
      </w:r>
      <w:r w:rsidR="00D223AA" w:rsidRPr="001F38E6">
        <w:t xml:space="preserve">approximately </w:t>
      </w:r>
      <w:r w:rsidR="00A50251" w:rsidRPr="001F38E6">
        <w:t>10 minutes of spectra being measured in the field; Müller</w:t>
      </w:r>
      <w:r w:rsidR="0034532E" w:rsidRPr="001F38E6">
        <w:t xml:space="preserve"> </w:t>
      </w:r>
      <w:r w:rsidR="00AD32B6" w:rsidRPr="001F38E6">
        <w:t>et al.</w:t>
      </w:r>
      <w:r w:rsidR="00A50251" w:rsidRPr="001F38E6">
        <w:t xml:space="preserve">, 2017) provides the possibility of using </w:t>
      </w:r>
      <w:r w:rsidR="00F46310" w:rsidRPr="001F38E6">
        <w:t xml:space="preserve">observations </w:t>
      </w:r>
      <w:r w:rsidR="00A50251" w:rsidRPr="001F38E6">
        <w:t xml:space="preserve">to monitor the spatiotemporal evolution of </w:t>
      </w:r>
      <w:r w:rsidR="00DB7358" w:rsidRPr="001F38E6">
        <w:t xml:space="preserve">TCO associated with </w:t>
      </w:r>
      <w:r w:rsidR="00A50251" w:rsidRPr="001F38E6">
        <w:t>ST</w:t>
      </w:r>
      <w:r w:rsidR="00B83E1D" w:rsidRPr="001F38E6">
        <w:t>T</w:t>
      </w:r>
      <w:r w:rsidR="00A50251" w:rsidRPr="001F38E6">
        <w:t xml:space="preserve"> </w:t>
      </w:r>
      <w:r w:rsidR="00FC2D55" w:rsidRPr="001F38E6">
        <w:t>in near real-time</w:t>
      </w:r>
      <w:r w:rsidR="00A50251" w:rsidRPr="001F38E6">
        <w:t xml:space="preserve">. </w:t>
      </w:r>
      <w:r w:rsidR="00C31ED0" w:rsidRPr="001F38E6">
        <w:t xml:space="preserve">Currently, only </w:t>
      </w:r>
      <w:r w:rsidR="0010412D" w:rsidRPr="001F38E6">
        <w:t xml:space="preserve">the </w:t>
      </w:r>
      <w:r w:rsidR="00AD0BBF" w:rsidRPr="001F38E6">
        <w:t>direct-sun</w:t>
      </w:r>
      <w:r w:rsidR="005D358B" w:rsidRPr="001F38E6">
        <w:t xml:space="preserve"> observation mode</w:t>
      </w:r>
      <w:r w:rsidR="00803F5F" w:rsidRPr="001F38E6">
        <w:t xml:space="preserve"> of Pandora</w:t>
      </w:r>
      <w:r w:rsidR="005D358B" w:rsidRPr="001F38E6">
        <w:t xml:space="preserve"> ha</w:t>
      </w:r>
      <w:r w:rsidR="00193C7A" w:rsidRPr="001F38E6">
        <w:t>s</w:t>
      </w:r>
      <w:r w:rsidR="005D358B" w:rsidRPr="001F38E6">
        <w:t xml:space="preserve"> been </w:t>
      </w:r>
      <w:r w:rsidR="00133933" w:rsidRPr="001F38E6">
        <w:t xml:space="preserve">extensively </w:t>
      </w:r>
      <w:r w:rsidR="005D358B" w:rsidRPr="001F38E6">
        <w:t>validated</w:t>
      </w:r>
      <w:r w:rsidR="00C31ED0" w:rsidRPr="001F38E6">
        <w:t xml:space="preserve"> against other ground- </w:t>
      </w:r>
      <w:r w:rsidR="006B2ECC" w:rsidRPr="001F38E6">
        <w:t>and</w:t>
      </w:r>
      <w:r w:rsidR="00C31ED0" w:rsidRPr="001F38E6">
        <w:t xml:space="preserve"> space-based remote sensing platforms</w:t>
      </w:r>
      <w:r w:rsidR="005D358B" w:rsidRPr="001F38E6">
        <w:t xml:space="preserve"> </w:t>
      </w:r>
      <w:r w:rsidR="00136C0F" w:rsidRPr="001F38E6">
        <w:fldChar w:fldCharType="begin" w:fldLock="1"/>
      </w:r>
      <w:r w:rsidR="00826DDD" w:rsidRPr="001F38E6">
        <w:instrText xml:space="preserve">ADDIN CSL_CITATION {"citationItems":[{"id":"ITEM-1","itemData":{"DOI":"10.1016/j.atmosenv.2017.03.034","ISSN":"13522310","abstract":"Korea will launch the Geostationary Environment Monitoring Spectrometer (GEMS) instrument in 2018 onboard the Geostationary Korean Multi-Purpose Satellite to monitor tropospheric gas concentrations with high temporal and spatial resolutions. The purpose of this study is to examine the performance of total column ozone (TCO) measurements from ground-based Pandora and Brewer instruments that will be used for validation of the GEMS ozone product. Satellite measurements can be used to detect erroneous outliers at a particular ground station, which deviate significantly from co-located satellite measurements relative to other stations. This is possible because a single satellite retrieval algorithm is used to process the entire satellite dataset, and instrument characteristics typically change slowly over the life of the satellite. Thus, the short-term stability (months) of satellite measurements can be used to estimate the performance of the ground-based measurement network as well as to identify potential problems at individual stations. As a reference for satellite ozone measurements, we have selected TCO data derived from OMI-TOMS V8.5 algorithm, because it is a robust algorithm that has been well studied to identify its various error sources. We validated ground-based Brewer and Pandora TCO measurements using OMI-TOMS TCO data collected over South Korea from March 2012 to December 2014. The Brewer TCO measurements at Pohang showed significant deviation from overall seasonal variation during the study period. In addition, in the presence of clouds, Pandora TCO measurements are unusually </w:instrText>
      </w:r>
      <w:r w:rsidR="00826DDD" w:rsidRPr="001F38E6">
        <w:rPr>
          <w:rFonts w:ascii="Cambria Math" w:hAnsi="Cambria Math" w:cs="Cambria Math"/>
        </w:rPr>
        <w:instrText>∼</w:instrText>
      </w:r>
      <w:r w:rsidR="00826DDD" w:rsidRPr="001F38E6">
        <w:instrText>7% higher than OMI-TOMS TCO data. To filter out these cloud-contaminated data, we applied a Kalman filter to the Pandora measurements. The diurnal variation in the Kalman-filtered Pandora data agrees well with the Brewer data, and the correlation of Kalman-filtered Pandora data with OMI-TOMS TCO is significantly improved from 0.89 to 0.99 at Seoul and from 0.93 to 0.99 at Busan.","author":[{"dropping-particle":"","family":"Baek","given":"Kanghyun","non-dropping-particle":"","parse-names":false,"suffix":""},{"dropping-particle":"","family":"Kim","given":"Jae H.","non-dropping-particle":"","parse-names":false,"suffix":""},{"dropping-particle":"","family":"Herman","given":"Jay R.","non-dropping-particle":"","parse-names":false,"suffix":""},{"dropping-particle":"","family":"Haffner","given":"David P.","non-dropping-particle":"","parse-names":false,"suffix":""},{"dropping-particle":"","family":"Kim","given":"Jhoon","non-dropping-particle":"","parse-names":false,"suffix":""}],"container-title":"Atmospheric Environment","id":"ITEM-1","issued":{"date-parts":[["2017","7"]]},"page":"165-175","publisher":"Elsevier Ltd","title":"Validation of Brewer and Pandora measurements using OMI total ozone","type":"article-journal","volume":"160"},"uris":["http://www.mendeley.com/documents/?uuid=5189f5c8-387f-47eb-b138-54b70142a746"]},{"id":"ITEM-2","itemData":{"DOI":"10.5194/amt-8-3407-2015","ISSN":"1867-8548","abstract":"Abstract. A comparison of retrieved total column ozone (TCO) amounts between the Pandora #34 spectrometer system and the Dobson #061 spectrophotometer from direct-sun observations was performed on the roof of the Boulder, Colorado, NOAA building. This paper, part of an ongoing study, covers a 1-year period starting on 17 December 2013. Both the standard Dobson and Pandora TCO retrievals required a correction, TCOcorr = TCO (1 + C(T)), using a monthly varying effective ozone temperature, TE, derived from a temperature and ozone profile climatology. The correction is used to remove a seasonal difference caused by using a fixed temperature in each retrieval algorithm. The respective corrections C(TE) are CPandora = 0.00333(TE-225) and CDobson = -0.0013(TE-226.7) per degree K. After the applied corrections removed most of the seasonal retrieval dependence on ozone temperature, TCO agreement between the instruments was within 1 % for clear-sky conditions. For clear-sky observations, both co-located instruments tracked the day-to-day variation in total column ozone amounts with a correlation of r2 = 0.97 and an average offset of 1.1 ± 5.8 DU. In addition, the Pandora TCO data showed 0.3 % annual average agreement with satellite overpass data from AURA/OMI (Ozone Monitoring Instrument) and 1 % annual average offset with Suomi-NPP/OMPS (Suomi National Polar-orbiting Partnership, the nadir viewing portion of the Ozone Mapper Profiler Suite).","author":[{"dropping-particle":"","family":"Herman","given":"J.","non-dropping-particle":"","parse-names":false,"suffix":""},{"dropping-particle":"","family":"Evans","given":"R.","non-dropping-particle":"","parse-names":false,"suffix":""},{"dropping-particle":"","family":"Cede","given":"A.","non-dropping-particle":"","parse-names":false,"suffix":""},{"dropping-particle":"","family":"Abuhassan","given":"N.","non-dropping-particle":"","parse-names":false,"suffix":""},{"dropping-particle":"","family":"Petropavlovskikh","given":"I.","non-dropping-particle":"","parse-names":false,"suffix":""},{"dropping-particle":"","family":"McConville","given":"G.","non-dropping-particle":"","parse-names":false,"suffix":""}],"container-title":"Atmospheric Measurement Techniques","id":"ITEM-2","issue":"8","issued":{"date-parts":[["2015","8","24"]]},"page":"3407-3418","title":"Comparison of ozone retrievals from the Pandora spectrometer system and Dobson spectrophotometer in Boulder, Colorado","type":"article-journal","volume":"8"},"uris":["http://www.mendeley.com/documents/?uuid=33679e23-e6e7-4578-88e1-9d4db0d8d25b"]},{"id":"ITEM-3","itemData":{"DOI":"10.1007/s10874-013-9254-9","ISSN":"0167-7764","abstract":"An analysis is presented for both ground- and satellite-based retrievals of total column ozone and nitrogen dioxide levels from the Washington, D.C., and Baltimore, Maryland, metropolitan area during the NASA-sponsored July 2011 campaign of Deriving Information on Surface COnditions from Column and VERtically Resolved Observations Relevant to Air Quality (DISCOVER-AQ). Satellite retrievals of total column ozone and nitrogen dioxide from the Ozone Monitoring Instrument (OMI) on the Aura satellite are used, while Pandora spectrometers provide total column ozone and nitrogen dioxide amounts from the ground. We found that OMI and Pandora agree well (residuals within ±25 % for nitrogen dioxide, and ±4.5 % for ozone) for a majority of coincident observations during July 2011. Comparisons with surface nitrogen dioxide from a Teledyne API 200 EU NOx Analyzer showed nitrogen dioxide diurnal variability that was consistent with measurements by Pandora. However, the wide OMI field of view, clouds, and aerosols affected retrievals on certain days, resulting in differences between Pandora and OMI of up to ±65 % for total column nitrogen dioxide, and ±23 % for total column ozone. As expected, significant cloud cover (cloud fraction &gt;0.2) was the most important parameter affecting comparisons of ozone retrievals; however, small, passing cumulus clouds that do not coincide with a high (&gt;0.2) cloud fraction, or low aerosol layers which cause significant backscatter near the ground affected the comparisons of total column nitrogen dioxide retrievals. Our results will impact post-processing satellite retrieval algorithms and quality control procedures.","author":[{"dropping-particle":"","family":"Reed","given":"Andra J.","non-dropping-particle":"","parse-names":false,"suffix":""},{"dropping-particle":"","family":"Thompson","given":"Anne M.","non-dropping-particle":"","parse-names":false,"suffix":""},{"dropping-particle":"","family":"Kollonige","given":"Debra E.","non-dropping-particle":"","parse-names":false,"suffix":""},{"dropping-particle":"","family":"Martins","given":"Douglas K.","non-dropping-particle":"","parse-names":false,"suffix":""},{"dropping-particle":"","family":"Tzortziou","given":"Maria A.","non-dropping-particle":"","parse-names":false,"suffix":""},{"dropping-particle":"","family":"Herman","given":"Jay R.","non-dropping-particle":"","parse-names":false,"suffix":""},{"dropping-particle":"","family":"Berkoff","given":"Timothy A.","non-dropping-particle":"","parse-names":false,"suffix":""},{"dropping-particle":"","family":"Abuhassan","given":"Nader K.","non-dropping-particle":"","parse-names":false,"suffix":""},{"dropping-particle":"","family":"Cede","given":"Alexander","non-dropping-particle":"","parse-names":false,"suffix":""}],"container-title":"Journal of Atmospheric Chemistry","id":"ITEM-3","issue":"3-4","issued":{"date-parts":[["2013","9","19"]]},"page":"455-482","title":"Effects of local meteorology and aerosols on ozone and nitrogen dioxide retrievals from OMI and pandora spectrometers in Maryland, USA during DISCOVER-AQ 2011","type":"article-journal","volume":"72"},"uris":["http://www.mendeley.com/documents/?uuid=1555d7e0-cc8b-4364-bcc5-5084ef89737f"]},{"id":"ITEM-4","itemData":{"DOI":"10.1029/2012JD017814","ISSN":"01480227","abstract":"We present new, high precision, high temporal resolution measurements of total column ozone (TCO) amounts derived from ground-based direct-sun irradiance measurements using our recently deployed Pandora single-grating spectrometers. Pandora's small size and portability allow deployment at multiple sites within an urban air-shed and development of a ground-based monitoring network for studying small-scale atmospheric dynamics, spatial heterogeneities in trace gas distribution, local pollution conditions, photochemical processes and interdependencies of ozone and its major precursors. Results are shown for four mid- to high-latitude sites where different Pandora instruments were used. Comparisons with a well calibrated double-grating Brewer spectrometer over a period of more than a year in Greenbelt MD showed excellent agreement and a small bias of approximately 2 DU (or, 0.6%). This was constant with slant column ozone amount over the full range of observed solar zenith angles (15&amp;#8211;80?, indicating adequate Pandora stray light correction. A small (1&amp;#8211;2%) seasonal difference was found, consistent with sensitivity studies showing that the Pandora spectral fitting TCO retrieval has a temperature dependence of 1% per 3</w:instrText>
      </w:r>
      <w:r w:rsidR="00826DDD" w:rsidRPr="001F38E6">
        <w:rPr>
          <w:rFonts w:ascii="MS Mincho" w:eastAsia="MS Mincho" w:hAnsi="MS Mincho" w:cs="MS Mincho" w:hint="eastAsia"/>
        </w:rPr>
        <w:instrText>癒</w:instrText>
      </w:r>
      <w:r w:rsidR="00826DDD" w:rsidRPr="001F38E6">
        <w:instrText>, with an underestimation in temperature (e.g., during summer) resulting in an underestimation of TCO. Pandora agreed well with Aura-OMI (Ozone Measuring Instrument) satellite data, with average residuals of?lt;1% at the different sites when the OMI view was within 50</w:instrText>
      </w:r>
      <w:r w:rsidR="00826DDD" w:rsidRPr="001F38E6">
        <w:rPr>
          <w:rFonts w:ascii="MS Mincho" w:eastAsia="MS Mincho" w:hAnsi="MS Mincho" w:cs="MS Mincho" w:hint="eastAsia"/>
        </w:rPr>
        <w:instrText>爇</w:instrText>
      </w:r>
      <w:r w:rsidR="00826DDD" w:rsidRPr="001F38E6">
        <w:instrText>m from the Pandora location and OMI-measured cloud fraction was?lt;0.2. The frequent and continuous measurements by Pandora revealed significant short-term (hourly) temporal changes in TCO, not possible to capture by sun-synchronous satellites, such as OMI, alone.","author":[{"dropping-particle":"","family":"Tzortziou","given":"Maria","non-dropping-particle":"","parse-names":false,"suffix":""},{"dropping-particle":"","family":"Herman","given":"Jay R.","non-dropping-particle":"","parse-names":false,"suffix":""},{"dropping-particle":"","family":"Cede","given":"Alexander","non-dropping-particle":"","parse-names":false,"suffix":""},{"dropping-particle":"","family":"Abuhassan","given":"Nader","non-dropping-particle":"","parse-names":false,"suffix":""}],"container-title":"Journal of Geophysical Research Atmospheres","id":"ITEM-4","issue":"16","issued":{"date-parts":[["2012"]]},"page":"1-14","title":"High precision, absolute total column ozone measurements from the Pandora spectrometer system: Comparisons with data from a Brewer double monochromator and Aura OMI","type":"article-journal","volume":"117"},"uris":["http://www.mendeley.com/documents/?uuid=a3173233-de45-4220-bf95-0d1dc0b607df"]}],"mendeley":{"formattedCitation":"(Baek et al., 2017; Herman et al., 2015; Reed et al., 2013; Tzortziou et al., 2012)","manualFormatting":"(e.g., Baek et al., 2017; Herman et al., 2015; Reed et al., 2013; Tzortziou et al., 2012)","plainTextFormattedCitation":"(Baek et al., 2017; Herman et al., 2015; Reed et al., 2013; Tzortziou et al., 2012)","previouslyFormattedCitation":"(Baek et al., 2017; Herman et al., 2015; Reed et al., 2013; Tzortziou et al., 2012)"},"properties":{"noteIndex":0},"schema":"https://github.com/citation-style-language/schema/raw/master/csl-citation.json"}</w:instrText>
      </w:r>
      <w:r w:rsidR="00136C0F" w:rsidRPr="001F38E6">
        <w:fldChar w:fldCharType="separate"/>
      </w:r>
      <w:r w:rsidR="00136C0F" w:rsidRPr="001F38E6">
        <w:rPr>
          <w:noProof/>
        </w:rPr>
        <w:t>(e.g., Baek et al., 2017; Herman et al., 2015; Reed et al., 2013; Tzortziou et al., 2012)</w:t>
      </w:r>
      <w:r w:rsidR="00136C0F" w:rsidRPr="001F38E6">
        <w:fldChar w:fldCharType="end"/>
      </w:r>
      <w:r w:rsidR="00136C0F" w:rsidRPr="001F38E6">
        <w:t>.</w:t>
      </w:r>
      <w:r w:rsidR="00136C0F" w:rsidRPr="001F38E6">
        <w:rPr>
          <w:noProof/>
        </w:rPr>
        <w:t xml:space="preserve"> </w:t>
      </w:r>
      <w:r w:rsidR="00A072D3" w:rsidRPr="001F38E6">
        <w:t>Thus,</w:t>
      </w:r>
      <w:r w:rsidR="00AC2B58" w:rsidRPr="001F38E6">
        <w:t xml:space="preserve"> this</w:t>
      </w:r>
      <w:r w:rsidR="00D4091B" w:rsidRPr="001F38E6">
        <w:t xml:space="preserve"> analysis is</w:t>
      </w:r>
      <w:r w:rsidR="00A072D3" w:rsidRPr="001F38E6">
        <w:t xml:space="preserve"> </w:t>
      </w:r>
      <w:r w:rsidR="001D42FB" w:rsidRPr="001F38E6">
        <w:t>limit</w:t>
      </w:r>
      <w:r w:rsidR="00D4091B" w:rsidRPr="001F38E6">
        <w:t>ed</w:t>
      </w:r>
      <w:r w:rsidR="001D42FB" w:rsidRPr="001F38E6">
        <w:t xml:space="preserve"> to</w:t>
      </w:r>
      <w:r w:rsidR="00F90DC0" w:rsidRPr="001F38E6">
        <w:t xml:space="preserve"> </w:t>
      </w:r>
      <w:r w:rsidR="00875201" w:rsidRPr="001F38E6">
        <w:t>hourly averaged (match</w:t>
      </w:r>
      <w:r w:rsidR="00912249" w:rsidRPr="001F38E6">
        <w:t>ing</w:t>
      </w:r>
      <w:r w:rsidR="00875201" w:rsidRPr="001F38E6">
        <w:t xml:space="preserve"> the temporal resolution of the model dataset) Pandora </w:t>
      </w:r>
      <w:r w:rsidR="00AD0BBF" w:rsidRPr="001F38E6">
        <w:t>direct-sun</w:t>
      </w:r>
      <w:r w:rsidR="00035EC7" w:rsidRPr="001F38E6">
        <w:t xml:space="preserve"> TCO</w:t>
      </w:r>
      <w:r w:rsidR="00F004CA" w:rsidRPr="001F38E6">
        <w:t xml:space="preserve"> </w:t>
      </w:r>
      <w:r w:rsidR="00F90DC0" w:rsidRPr="001F38E6">
        <w:t>observations</w:t>
      </w:r>
      <w:r w:rsidR="008F02CF" w:rsidRPr="001F38E6">
        <w:t>.</w:t>
      </w:r>
      <w:r w:rsidR="00FD4970" w:rsidRPr="001F38E6">
        <w:t xml:space="preserve"> </w:t>
      </w:r>
    </w:p>
    <w:p w14:paraId="41EDCEFB" w14:textId="77777777" w:rsidR="006464CD" w:rsidRPr="001F38E6" w:rsidRDefault="006464CD" w:rsidP="0016041F"/>
    <w:p w14:paraId="64223035" w14:textId="24312187" w:rsidR="008F0E57" w:rsidRPr="001F38E6" w:rsidRDefault="005241AD" w:rsidP="0016041F">
      <w:r w:rsidRPr="001F38E6">
        <w:t>At</w:t>
      </w:r>
      <w:r w:rsidR="00373095" w:rsidRPr="001F38E6">
        <w:t xml:space="preserve"> each site</w:t>
      </w:r>
      <w:r w:rsidR="00825F03" w:rsidRPr="001F38E6">
        <w:t>,</w:t>
      </w:r>
      <w:r w:rsidR="00373095" w:rsidRPr="001F38E6">
        <w:t xml:space="preserve"> </w:t>
      </w:r>
      <w:r w:rsidR="00E12FE0" w:rsidRPr="001F38E6">
        <w:t>Pandora data</w:t>
      </w:r>
      <w:r w:rsidR="009D2754" w:rsidRPr="001F38E6">
        <w:t xml:space="preserve"> </w:t>
      </w:r>
      <w:r w:rsidR="009944D0" w:rsidRPr="001F38E6">
        <w:t>were</w:t>
      </w:r>
      <w:r w:rsidR="008F256B" w:rsidRPr="001F38E6">
        <w:t xml:space="preserve"> filtered </w:t>
      </w:r>
      <w:r w:rsidR="003F4E35" w:rsidRPr="001F38E6">
        <w:t>for clouds and algorithmic error</w:t>
      </w:r>
      <w:r w:rsidR="00221B1D" w:rsidRPr="001F38E6">
        <w:t xml:space="preserve"> </w:t>
      </w:r>
      <w:r w:rsidR="0061044C" w:rsidRPr="001F38E6">
        <w:t xml:space="preserve">according to Tiefengraber </w:t>
      </w:r>
      <w:r w:rsidR="00437796" w:rsidRPr="001F38E6">
        <w:t>and</w:t>
      </w:r>
      <w:r w:rsidR="0061044C" w:rsidRPr="001F38E6">
        <w:t xml:space="preserve"> Cede (2017)</w:t>
      </w:r>
      <w:r w:rsidR="0039331F" w:rsidRPr="001F38E6">
        <w:t xml:space="preserve"> </w:t>
      </w:r>
      <w:r w:rsidR="0061044C" w:rsidRPr="001F38E6">
        <w:t xml:space="preserve">by excluding data points with </w:t>
      </w:r>
      <w:r w:rsidR="00E46296" w:rsidRPr="001F38E6">
        <w:t xml:space="preserve">a </w:t>
      </w:r>
      <w:r w:rsidR="0061044C" w:rsidRPr="001F38E6">
        <w:t>normalized weighted root-mean squared spectral fitting residual</w:t>
      </w:r>
      <w:r w:rsidR="00A60853" w:rsidRPr="001F38E6">
        <w:t xml:space="preserve"> &gt;8×10</w:t>
      </w:r>
      <w:r w:rsidR="00A60853" w:rsidRPr="001F38E6">
        <w:rPr>
          <w:vertAlign w:val="superscript"/>
        </w:rPr>
        <w:t>-3</w:t>
      </w:r>
      <w:r w:rsidR="0061044C" w:rsidRPr="001F38E6">
        <w:t xml:space="preserve"> and a</w:t>
      </w:r>
      <w:r w:rsidR="002A6E7B" w:rsidRPr="001F38E6">
        <w:t xml:space="preserve"> reported</w:t>
      </w:r>
      <w:r w:rsidR="0061044C" w:rsidRPr="001F38E6">
        <w:t xml:space="preserve"> uncertainty </w:t>
      </w:r>
      <w:r w:rsidR="004F0A18" w:rsidRPr="001F38E6">
        <w:t>&gt;</w:t>
      </w:r>
      <w:r w:rsidR="0061044C" w:rsidRPr="001F38E6">
        <w:t>15 DU</w:t>
      </w:r>
      <w:r w:rsidR="00F63C59" w:rsidRPr="001F38E6">
        <w:t>.</w:t>
      </w:r>
      <w:r w:rsidR="0037450A" w:rsidRPr="001F38E6">
        <w:t xml:space="preserve"> </w:t>
      </w:r>
      <w:r w:rsidR="0061044C" w:rsidRPr="001F38E6">
        <w:t xml:space="preserve">This </w:t>
      </w:r>
      <w:r w:rsidR="009E27E8" w:rsidRPr="001F38E6">
        <w:t xml:space="preserve">filtering </w:t>
      </w:r>
      <w:r w:rsidR="00EE5D39" w:rsidRPr="001F38E6">
        <w:t>was</w:t>
      </w:r>
      <w:r w:rsidR="009E27E8" w:rsidRPr="001F38E6">
        <w:t xml:space="preserve"> mostly driven by cloud conditions</w:t>
      </w:r>
      <w:r w:rsidR="00200868" w:rsidRPr="001F38E6">
        <w:t xml:space="preserve"> </w:t>
      </w:r>
      <w:r w:rsidR="00A34D54" w:rsidRPr="001F38E6">
        <w:t>throughout the month</w:t>
      </w:r>
      <w:r w:rsidR="009E27E8" w:rsidRPr="001F38E6">
        <w:t xml:space="preserve"> </w:t>
      </w:r>
      <w:r w:rsidR="00200868" w:rsidRPr="001F38E6">
        <w:t xml:space="preserve">and </w:t>
      </w:r>
      <w:r w:rsidR="0061044C" w:rsidRPr="001F38E6">
        <w:t>r</w:t>
      </w:r>
      <w:r w:rsidR="0037450A" w:rsidRPr="001F38E6">
        <w:t>esult</w:t>
      </w:r>
      <w:r w:rsidR="0061044C" w:rsidRPr="001F38E6">
        <w:t>ed</w:t>
      </w:r>
      <w:r w:rsidR="0037450A" w:rsidRPr="001F38E6">
        <w:t xml:space="preserve"> </w:t>
      </w:r>
      <w:r w:rsidR="00841C79" w:rsidRPr="001F38E6">
        <w:t>in the removal of approximately 40</w:t>
      </w:r>
      <w:r w:rsidR="0037450A" w:rsidRPr="001F38E6">
        <w:t xml:space="preserve"> </w:t>
      </w:r>
      <w:r w:rsidR="00841C79" w:rsidRPr="001F38E6">
        <w:t>% of the total</w:t>
      </w:r>
      <w:r w:rsidR="00B04948" w:rsidRPr="001F38E6">
        <w:t xml:space="preserve"> </w:t>
      </w:r>
      <w:r w:rsidR="00841C79" w:rsidRPr="001F38E6">
        <w:t>observations</w:t>
      </w:r>
      <w:r w:rsidR="00972346" w:rsidRPr="001F38E6">
        <w:t xml:space="preserve"> at each site</w:t>
      </w:r>
      <w:r w:rsidR="009E27E8" w:rsidRPr="001F38E6">
        <w:t xml:space="preserve">. </w:t>
      </w:r>
      <w:r w:rsidR="00200868" w:rsidRPr="001F38E6">
        <w:t xml:space="preserve">Despite this, </w:t>
      </w:r>
      <w:r w:rsidR="0066076A" w:rsidRPr="001F38E6">
        <w:t>temporal gaps</w:t>
      </w:r>
      <w:r w:rsidR="0083623C" w:rsidRPr="001F38E6">
        <w:t xml:space="preserve"> in the Pandora dataset </w:t>
      </w:r>
      <w:r w:rsidR="00CD2C94" w:rsidRPr="001F38E6">
        <w:t xml:space="preserve">that would be </w:t>
      </w:r>
      <w:r w:rsidR="0083623C" w:rsidRPr="001F38E6">
        <w:t xml:space="preserve">detrimental to contextualizing STT </w:t>
      </w:r>
      <w:r w:rsidR="0066076A" w:rsidRPr="001F38E6">
        <w:t>do not exist for March 2018</w:t>
      </w:r>
      <w:r w:rsidR="00CD2C94" w:rsidRPr="001F38E6">
        <w:t xml:space="preserve"> due to </w:t>
      </w:r>
      <w:r w:rsidR="00176EAC" w:rsidRPr="001F38E6">
        <w:t>STT</w:t>
      </w:r>
      <w:r w:rsidR="00CD2C94" w:rsidRPr="001F38E6">
        <w:t xml:space="preserve"> </w:t>
      </w:r>
      <w:r w:rsidR="0009213F" w:rsidRPr="001F38E6">
        <w:t xml:space="preserve">being confined to </w:t>
      </w:r>
      <w:r w:rsidR="00CD2C94" w:rsidRPr="001F38E6">
        <w:t>the dry, cloud-free environment</w:t>
      </w:r>
      <w:r w:rsidR="00E07EC6" w:rsidRPr="001F38E6">
        <w:t xml:space="preserve"> to the west</w:t>
      </w:r>
      <w:r w:rsidR="00CD2C94" w:rsidRPr="001F38E6">
        <w:t xml:space="preserve"> of </w:t>
      </w:r>
      <w:r w:rsidR="00184298" w:rsidRPr="001F38E6">
        <w:t xml:space="preserve">each </w:t>
      </w:r>
      <w:r w:rsidR="00CD2C94" w:rsidRPr="001F38E6">
        <w:t>cyclone.</w:t>
      </w:r>
    </w:p>
    <w:p w14:paraId="425E6FD1" w14:textId="77777777" w:rsidR="00E30867" w:rsidRPr="001F38E6" w:rsidRDefault="00E30867" w:rsidP="001B7088"/>
    <w:p w14:paraId="621943A1" w14:textId="5975594C" w:rsidR="00543413" w:rsidRPr="001F38E6" w:rsidRDefault="00A373F2" w:rsidP="001B7088">
      <w:r w:rsidRPr="001F38E6">
        <w:t xml:space="preserve">Between 2016 and </w:t>
      </w:r>
      <w:r w:rsidR="00512BD7" w:rsidRPr="001F38E6">
        <w:t>early 2019</w:t>
      </w:r>
      <w:r w:rsidR="00396E0A" w:rsidRPr="001F38E6">
        <w:t xml:space="preserve">, the number of Pandora systems </w:t>
      </w:r>
      <w:r w:rsidR="00560C87" w:rsidRPr="001F38E6">
        <w:t>sited</w:t>
      </w:r>
      <w:r w:rsidR="00396E0A" w:rsidRPr="001F38E6">
        <w:t xml:space="preserve"> globally expanded </w:t>
      </w:r>
      <w:r w:rsidR="00C95179" w:rsidRPr="001F38E6">
        <w:t>beyond</w:t>
      </w:r>
      <w:r w:rsidR="006034C4" w:rsidRPr="001F38E6">
        <w:t xml:space="preserve"> </w:t>
      </w:r>
      <w:r w:rsidR="00297AA0" w:rsidRPr="001F38E6">
        <w:t>75</w:t>
      </w:r>
      <w:r w:rsidR="00396E0A" w:rsidRPr="001F38E6">
        <w:t xml:space="preserve"> as part of the emerging</w:t>
      </w:r>
      <w:r w:rsidR="00991B17" w:rsidRPr="001F38E6">
        <w:t xml:space="preserve"> National Aeronautics and Space Administration</w:t>
      </w:r>
      <w:r w:rsidR="00F25B3F" w:rsidRPr="001F38E6">
        <w:t xml:space="preserve"> (NASA)</w:t>
      </w:r>
      <w:r w:rsidR="0011379E" w:rsidRPr="001F38E6">
        <w:t xml:space="preserve"> and </w:t>
      </w:r>
      <w:r w:rsidR="00F25B3F" w:rsidRPr="001F38E6">
        <w:t xml:space="preserve">European Space Agency </w:t>
      </w:r>
      <w:r w:rsidR="00B866F4" w:rsidRPr="001F38E6">
        <w:t xml:space="preserve">(ESA) </w:t>
      </w:r>
      <w:r w:rsidR="00F25B3F" w:rsidRPr="001F38E6">
        <w:t>cooperative</w:t>
      </w:r>
      <w:r w:rsidR="00396E0A" w:rsidRPr="001F38E6">
        <w:t xml:space="preserve"> Pandonia Global Network (</w:t>
      </w:r>
      <w:r w:rsidR="00BD659D" w:rsidRPr="001F38E6">
        <w:t xml:space="preserve">PGN; </w:t>
      </w:r>
      <w:r w:rsidR="00903D60" w:rsidRPr="001F38E6">
        <w:t>Swap et al.,</w:t>
      </w:r>
      <w:r w:rsidR="003F00E9" w:rsidRPr="001F38E6">
        <w:t xml:space="preserve"> 2018</w:t>
      </w:r>
      <w:r w:rsidR="00396E0A" w:rsidRPr="001F38E6">
        <w:t>)</w:t>
      </w:r>
      <w:r w:rsidR="003A6181" w:rsidRPr="001F38E6">
        <w:t xml:space="preserve">. </w:t>
      </w:r>
      <w:r w:rsidR="00525549" w:rsidRPr="001F38E6">
        <w:t xml:space="preserve">For this </w:t>
      </w:r>
      <w:r w:rsidR="00776F93" w:rsidRPr="001F38E6">
        <w:t>study</w:t>
      </w:r>
      <w:r w:rsidR="00525549" w:rsidRPr="001F38E6">
        <w:t xml:space="preserve">, </w:t>
      </w:r>
      <w:r w:rsidR="00344734" w:rsidRPr="001F38E6">
        <w:t xml:space="preserve">observations from </w:t>
      </w:r>
      <w:r w:rsidR="002E50C3" w:rsidRPr="001F38E6">
        <w:t>five</w:t>
      </w:r>
      <w:r w:rsidR="00344734" w:rsidRPr="001F38E6">
        <w:t xml:space="preserve"> </w:t>
      </w:r>
      <w:r w:rsidR="00525549" w:rsidRPr="001F38E6">
        <w:t xml:space="preserve">Pandora systems sited at locations throughout the </w:t>
      </w:r>
      <w:r w:rsidR="001E2336" w:rsidRPr="001F38E6">
        <w:t>northeast US</w:t>
      </w:r>
      <w:r w:rsidR="00FF03C4" w:rsidRPr="001F38E6">
        <w:t xml:space="preserve"> </w:t>
      </w:r>
      <w:r w:rsidR="00F34137" w:rsidRPr="001F38E6">
        <w:t xml:space="preserve">were </w:t>
      </w:r>
      <w:r w:rsidR="00FF03C4" w:rsidRPr="001F38E6">
        <w:t>used</w:t>
      </w:r>
      <w:r w:rsidR="00DE0A70" w:rsidRPr="001F38E6">
        <w:t xml:space="preserve">. </w:t>
      </w:r>
      <w:r w:rsidR="005967F8" w:rsidRPr="001F38E6">
        <w:t>The</w:t>
      </w:r>
      <w:r w:rsidR="001B5921" w:rsidRPr="001F38E6">
        <w:t>se sites</w:t>
      </w:r>
      <w:r w:rsidR="005967F8" w:rsidRPr="001F38E6">
        <w:t xml:space="preserve"> </w:t>
      </w:r>
      <w:r w:rsidR="003F0468" w:rsidRPr="001F38E6">
        <w:t xml:space="preserve">and their coordinates </w:t>
      </w:r>
      <w:r w:rsidR="005967F8" w:rsidRPr="001F38E6">
        <w:t xml:space="preserve">are </w:t>
      </w:r>
      <w:r w:rsidR="003F0468" w:rsidRPr="001F38E6">
        <w:t xml:space="preserve">given in </w:t>
      </w:r>
      <w:r w:rsidR="005967F8" w:rsidRPr="001F38E6">
        <w:t xml:space="preserve">Figure </w:t>
      </w:r>
      <w:r w:rsidR="006E4DFB" w:rsidRPr="001F38E6">
        <w:t>1</w:t>
      </w:r>
      <w:r w:rsidR="00EE7E65" w:rsidRPr="001F38E6">
        <w:t>a</w:t>
      </w:r>
      <w:r w:rsidR="005967F8" w:rsidRPr="001F38E6">
        <w:t xml:space="preserve"> and </w:t>
      </w:r>
      <w:r w:rsidR="00381EA6" w:rsidRPr="001F38E6">
        <w:t>f</w:t>
      </w:r>
      <w:r w:rsidR="00C15164" w:rsidRPr="001F38E6">
        <w:t>rom south to north</w:t>
      </w:r>
      <w:r w:rsidR="005967F8" w:rsidRPr="001F38E6">
        <w:t xml:space="preserve"> </w:t>
      </w:r>
      <w:r w:rsidR="007445D9" w:rsidRPr="001F38E6">
        <w:t xml:space="preserve">are: </w:t>
      </w:r>
      <w:r w:rsidR="00AB4A34" w:rsidRPr="001F38E6">
        <w:t xml:space="preserve">Pandora </w:t>
      </w:r>
      <w:r w:rsidR="00834030" w:rsidRPr="001F38E6">
        <w:t>#</w:t>
      </w:r>
      <w:r w:rsidR="00AB4A34" w:rsidRPr="001F38E6">
        <w:t xml:space="preserve">38 at </w:t>
      </w:r>
      <w:r w:rsidR="004C20AE" w:rsidRPr="001F38E6">
        <w:t>N</w:t>
      </w:r>
      <w:r w:rsidR="00920ED5" w:rsidRPr="001F38E6">
        <w:t>ASA</w:t>
      </w:r>
      <w:r w:rsidR="004C20AE" w:rsidRPr="001F38E6">
        <w:t xml:space="preserve"> Langley Research Center (LaRC</w:t>
      </w:r>
      <w:r w:rsidR="00602222" w:rsidRPr="001F38E6">
        <w:t>)</w:t>
      </w:r>
      <w:r w:rsidR="005967F8" w:rsidRPr="001F38E6">
        <w:t xml:space="preserve">; </w:t>
      </w:r>
      <w:r w:rsidR="00773ABC" w:rsidRPr="001F38E6">
        <w:t xml:space="preserve">Pandora </w:t>
      </w:r>
      <w:r w:rsidR="00834030" w:rsidRPr="001F38E6">
        <w:t>#</w:t>
      </w:r>
      <w:r w:rsidR="00773ABC" w:rsidRPr="001F38E6">
        <w:t xml:space="preserve">40 at </w:t>
      </w:r>
      <w:r w:rsidR="0077477C" w:rsidRPr="001F38E6">
        <w:t xml:space="preserve">the </w:t>
      </w:r>
      <w:r w:rsidR="009623E4" w:rsidRPr="001F38E6">
        <w:t>Virginia Commonwealth University Rice Rivers Center (VCU)</w:t>
      </w:r>
      <w:r w:rsidR="00747A35" w:rsidRPr="001F38E6">
        <w:t xml:space="preserve">; </w:t>
      </w:r>
      <w:r w:rsidR="00994630" w:rsidRPr="001F38E6">
        <w:t xml:space="preserve">Pandora </w:t>
      </w:r>
      <w:r w:rsidR="00834030" w:rsidRPr="001F38E6">
        <w:t>#</w:t>
      </w:r>
      <w:r w:rsidR="00994630" w:rsidRPr="001F38E6">
        <w:t xml:space="preserve">32 at </w:t>
      </w:r>
      <w:r w:rsidR="008C6CF3" w:rsidRPr="001F38E6">
        <w:t>NASA Goddard Space Flight Center (GSFC</w:t>
      </w:r>
      <w:r w:rsidR="006E12DD" w:rsidRPr="001F38E6">
        <w:t xml:space="preserve">); </w:t>
      </w:r>
      <w:r w:rsidR="00E2602B" w:rsidRPr="001F38E6">
        <w:t xml:space="preserve">Pandora </w:t>
      </w:r>
      <w:r w:rsidR="00834030" w:rsidRPr="001F38E6">
        <w:t>#</w:t>
      </w:r>
      <w:r w:rsidR="00E2602B" w:rsidRPr="001F38E6">
        <w:t xml:space="preserve">19 at </w:t>
      </w:r>
      <w:r w:rsidR="006E12DD" w:rsidRPr="001F38E6">
        <w:t>University of Maryland</w:t>
      </w:r>
      <w:r w:rsidR="00785EB0" w:rsidRPr="001F38E6">
        <w:t xml:space="preserve">, </w:t>
      </w:r>
      <w:r w:rsidR="006E12DD" w:rsidRPr="001F38E6">
        <w:t>Baltimore County (UMBC</w:t>
      </w:r>
      <w:r w:rsidR="00602222" w:rsidRPr="001F38E6">
        <w:t>)</w:t>
      </w:r>
      <w:r w:rsidR="006E12DD" w:rsidRPr="001F38E6">
        <w:t xml:space="preserve">; and </w:t>
      </w:r>
      <w:r w:rsidR="008204DF" w:rsidRPr="001F38E6">
        <w:t xml:space="preserve">Pandora </w:t>
      </w:r>
      <w:r w:rsidR="00834030" w:rsidRPr="001F38E6">
        <w:t>#</w:t>
      </w:r>
      <w:r w:rsidR="008204DF" w:rsidRPr="001F38E6">
        <w:t xml:space="preserve">135 at </w:t>
      </w:r>
      <w:r w:rsidR="00340D1F" w:rsidRPr="001F38E6">
        <w:t xml:space="preserve">the </w:t>
      </w:r>
      <w:r w:rsidR="006E12DD" w:rsidRPr="001F38E6">
        <w:t>City College of New York (CCNY</w:t>
      </w:r>
      <w:r w:rsidR="00602222" w:rsidRPr="001F38E6">
        <w:t>).</w:t>
      </w:r>
      <w:r w:rsidR="009B0EC0" w:rsidRPr="001F38E6">
        <w:t xml:space="preserve"> </w:t>
      </w:r>
      <w:r w:rsidR="00E57570" w:rsidRPr="001F38E6">
        <w:t xml:space="preserve">Additionally, </w:t>
      </w:r>
      <w:r w:rsidR="009B0EC0" w:rsidRPr="001F38E6">
        <w:t>Figure 1 shows these sites with</w:t>
      </w:r>
      <w:r w:rsidR="00621187" w:rsidRPr="001F38E6">
        <w:t xml:space="preserve"> true color imagery (Figure </w:t>
      </w:r>
      <w:r w:rsidR="00527EC9" w:rsidRPr="001F38E6">
        <w:t>1a-b</w:t>
      </w:r>
      <w:r w:rsidR="00621187" w:rsidRPr="001F38E6">
        <w:t>) and</w:t>
      </w:r>
      <w:r w:rsidR="009B0EC0" w:rsidRPr="001F38E6">
        <w:t xml:space="preserve"> total column water vapor </w:t>
      </w:r>
      <w:r w:rsidR="007C1A49" w:rsidRPr="001F38E6">
        <w:t>imagery</w:t>
      </w:r>
      <w:r w:rsidR="00D22A31" w:rsidRPr="001F38E6">
        <w:t xml:space="preserve"> (Figure 1b)</w:t>
      </w:r>
      <w:r w:rsidR="007C1A49" w:rsidRPr="001F38E6">
        <w:t xml:space="preserve"> </w:t>
      </w:r>
      <w:r w:rsidR="001C2D4A" w:rsidRPr="001F38E6">
        <w:t>on</w:t>
      </w:r>
      <w:r w:rsidR="009B0EC0" w:rsidRPr="001F38E6">
        <w:t xml:space="preserve"> 13 March</w:t>
      </w:r>
      <w:r w:rsidR="00805C78" w:rsidRPr="001F38E6">
        <w:t xml:space="preserve"> </w:t>
      </w:r>
      <w:r w:rsidR="00113FC5" w:rsidRPr="001F38E6">
        <w:t xml:space="preserve">2018 </w:t>
      </w:r>
      <w:r w:rsidR="005550F8" w:rsidRPr="001F38E6">
        <w:t>from the Moderate Resolution Imaging Spectrometer (MODIS) onboard NASA’s Terra satellite</w:t>
      </w:r>
      <w:r w:rsidR="004252AF" w:rsidRPr="001F38E6">
        <w:t>. This imagery</w:t>
      </w:r>
      <w:r w:rsidR="005550F8" w:rsidRPr="001F38E6">
        <w:t xml:space="preserve"> </w:t>
      </w:r>
      <w:r w:rsidR="002804AD" w:rsidRPr="001F38E6">
        <w:t>emphasizes</w:t>
      </w:r>
      <w:r w:rsidR="009B0EC0" w:rsidRPr="001F38E6">
        <w:t xml:space="preserve"> </w:t>
      </w:r>
      <w:r w:rsidR="00BF5177" w:rsidRPr="001F38E6">
        <w:t>not only the cloud structure of the cyclone but also the</w:t>
      </w:r>
      <w:r w:rsidR="008C1761" w:rsidRPr="001F38E6">
        <w:t xml:space="preserve"> relatively</w:t>
      </w:r>
      <w:r w:rsidR="00BF5177" w:rsidRPr="001F38E6">
        <w:t xml:space="preserve"> </w:t>
      </w:r>
      <w:r w:rsidR="009B0EC0" w:rsidRPr="001F38E6">
        <w:t>dry</w:t>
      </w:r>
      <w:r w:rsidR="008C1761" w:rsidRPr="001F38E6">
        <w:t xml:space="preserve"> and </w:t>
      </w:r>
      <w:r w:rsidR="009B0EC0" w:rsidRPr="001F38E6">
        <w:t xml:space="preserve">cloud-free conditions over </w:t>
      </w:r>
      <w:r w:rsidR="00C24CFF" w:rsidRPr="001F38E6">
        <w:t xml:space="preserve">the </w:t>
      </w:r>
      <w:r w:rsidR="009C0C67" w:rsidRPr="001F38E6">
        <w:t>southeast US</w:t>
      </w:r>
      <w:r w:rsidR="00C24CFF" w:rsidRPr="001F38E6">
        <w:t xml:space="preserve">. </w:t>
      </w:r>
    </w:p>
    <w:p w14:paraId="04AF54C3" w14:textId="77777777" w:rsidR="008E7E8D" w:rsidRPr="001F38E6" w:rsidRDefault="008E7E8D" w:rsidP="001B7088"/>
    <w:p w14:paraId="4DCF15B3" w14:textId="6C7BD85B" w:rsidR="005876CB" w:rsidRPr="001F38E6" w:rsidRDefault="002972FF" w:rsidP="008F654A">
      <w:pPr>
        <w:jc w:val="center"/>
      </w:pPr>
      <w:r w:rsidRPr="001F38E6">
        <w:rPr>
          <w:noProof/>
        </w:rPr>
        <w:lastRenderedPageBreak/>
        <w:drawing>
          <wp:inline distT="0" distB="0" distL="0" distR="0" wp14:anchorId="662805E8" wp14:editId="391B8A20">
            <wp:extent cx="6400800" cy="365760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creen Shot 2019-09-18 at 11.23.13 P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00800" cy="3657600"/>
                    </a:xfrm>
                    <a:prstGeom prst="rect">
                      <a:avLst/>
                    </a:prstGeom>
                  </pic:spPr>
                </pic:pic>
              </a:graphicData>
            </a:graphic>
          </wp:inline>
        </w:drawing>
      </w:r>
    </w:p>
    <w:p w14:paraId="265FB55D" w14:textId="77777777" w:rsidR="005476C5" w:rsidRPr="001F38E6" w:rsidRDefault="005476C5" w:rsidP="005476C5">
      <w:pPr>
        <w:jc w:val="center"/>
        <w:rPr>
          <w:sz w:val="20"/>
          <w:szCs w:val="20"/>
        </w:rPr>
      </w:pPr>
    </w:p>
    <w:p w14:paraId="338462EF" w14:textId="75B90FD4" w:rsidR="232AE735" w:rsidRPr="001F38E6" w:rsidRDefault="232AE735" w:rsidP="232AE735">
      <w:pPr>
        <w:rPr>
          <w:sz w:val="20"/>
          <w:szCs w:val="20"/>
        </w:rPr>
      </w:pPr>
      <w:r w:rsidRPr="001F38E6">
        <w:rPr>
          <w:b/>
          <w:bCs/>
          <w:sz w:val="20"/>
          <w:szCs w:val="20"/>
        </w:rPr>
        <w:t>Figure 1</w:t>
      </w:r>
      <w:r w:rsidR="00CB3336" w:rsidRPr="001F38E6">
        <w:rPr>
          <w:b/>
          <w:bCs/>
          <w:sz w:val="20"/>
          <w:szCs w:val="20"/>
        </w:rPr>
        <w:t xml:space="preserve"> (a)</w:t>
      </w:r>
      <w:r w:rsidRPr="001F38E6">
        <w:rPr>
          <w:sz w:val="20"/>
          <w:szCs w:val="20"/>
        </w:rPr>
        <w:t xml:space="preserve"> True color imagery on 13 March 2018 from the Moderate Resolution Imaging Spectrometer (MODIS) onboard NASA’s T</w:t>
      </w:r>
      <w:r w:rsidR="00DA12F0" w:rsidRPr="001F38E6">
        <w:rPr>
          <w:sz w:val="20"/>
          <w:szCs w:val="20"/>
        </w:rPr>
        <w:t>erra</w:t>
      </w:r>
      <w:r w:rsidRPr="001F38E6">
        <w:rPr>
          <w:sz w:val="20"/>
          <w:szCs w:val="20"/>
        </w:rPr>
        <w:t xml:space="preserve"> satellite (accessed 06 December 2018 from https://worldview.earthdata.nasa.gov/) emphasizes the presence of a mid-latitude cyclone (comma-shaped cloud feature) off the coast of the eastern US. </w:t>
      </w:r>
      <w:r w:rsidR="00FD1D72" w:rsidRPr="001F38E6">
        <w:rPr>
          <w:sz w:val="20"/>
          <w:szCs w:val="20"/>
        </w:rPr>
        <w:t xml:space="preserve">Additionally, note the general lack of cloud cover </w:t>
      </w:r>
      <w:r w:rsidR="00BE53CD" w:rsidRPr="001F38E6">
        <w:rPr>
          <w:sz w:val="20"/>
          <w:szCs w:val="20"/>
        </w:rPr>
        <w:t xml:space="preserve">over the eastern US </w:t>
      </w:r>
      <w:r w:rsidR="00FD1D72" w:rsidRPr="001F38E6">
        <w:rPr>
          <w:sz w:val="20"/>
          <w:szCs w:val="20"/>
        </w:rPr>
        <w:t>to the west of</w:t>
      </w:r>
      <w:r w:rsidR="00E90A63" w:rsidRPr="001F38E6">
        <w:rPr>
          <w:sz w:val="20"/>
          <w:szCs w:val="20"/>
        </w:rPr>
        <w:t xml:space="preserve"> the system</w:t>
      </w:r>
      <w:r w:rsidR="00FD1D72" w:rsidRPr="001F38E6">
        <w:rPr>
          <w:sz w:val="20"/>
          <w:szCs w:val="20"/>
        </w:rPr>
        <w:t xml:space="preserve">. </w:t>
      </w:r>
      <w:r w:rsidRPr="001F38E6">
        <w:rPr>
          <w:sz w:val="20"/>
          <w:szCs w:val="20"/>
        </w:rPr>
        <w:t>Pandora system locations, labels</w:t>
      </w:r>
      <w:r w:rsidR="00AD3F94" w:rsidRPr="001F38E6">
        <w:rPr>
          <w:sz w:val="20"/>
          <w:szCs w:val="20"/>
        </w:rPr>
        <w:t>,</w:t>
      </w:r>
      <w:r w:rsidRPr="001F38E6">
        <w:rPr>
          <w:sz w:val="20"/>
          <w:szCs w:val="20"/>
        </w:rPr>
        <w:t xml:space="preserve"> and geographic coordinates are indicated (magenta crosses and list). </w:t>
      </w:r>
      <w:r w:rsidRPr="001F38E6">
        <w:rPr>
          <w:b/>
          <w:bCs/>
          <w:sz w:val="20"/>
          <w:szCs w:val="20"/>
        </w:rPr>
        <w:t xml:space="preserve">(b) </w:t>
      </w:r>
      <w:r w:rsidR="000B3C5A" w:rsidRPr="001F38E6">
        <w:rPr>
          <w:bCs/>
          <w:sz w:val="20"/>
          <w:szCs w:val="20"/>
        </w:rPr>
        <w:t xml:space="preserve">Similar to </w:t>
      </w:r>
      <w:r w:rsidR="00CA7AEE" w:rsidRPr="001F38E6">
        <w:rPr>
          <w:b/>
          <w:bCs/>
          <w:sz w:val="20"/>
          <w:szCs w:val="20"/>
        </w:rPr>
        <w:t>(a)</w:t>
      </w:r>
      <w:r w:rsidR="007965AD" w:rsidRPr="001F38E6">
        <w:rPr>
          <w:b/>
          <w:bCs/>
          <w:sz w:val="20"/>
          <w:szCs w:val="20"/>
        </w:rPr>
        <w:t xml:space="preserve"> </w:t>
      </w:r>
      <w:r w:rsidR="007965AD" w:rsidRPr="001F38E6">
        <w:rPr>
          <w:bCs/>
          <w:sz w:val="20"/>
          <w:szCs w:val="20"/>
        </w:rPr>
        <w:t xml:space="preserve">with the inclusion of </w:t>
      </w:r>
      <w:r w:rsidR="009D4E66" w:rsidRPr="001F38E6">
        <w:rPr>
          <w:bCs/>
          <w:sz w:val="20"/>
          <w:szCs w:val="20"/>
        </w:rPr>
        <w:t>total column</w:t>
      </w:r>
      <w:r w:rsidR="00CF475C" w:rsidRPr="001F38E6">
        <w:rPr>
          <w:bCs/>
          <w:sz w:val="20"/>
          <w:szCs w:val="20"/>
        </w:rPr>
        <w:t xml:space="preserve"> </w:t>
      </w:r>
      <w:r w:rsidR="007965AD" w:rsidRPr="001F38E6">
        <w:rPr>
          <w:bCs/>
          <w:sz w:val="20"/>
          <w:szCs w:val="20"/>
        </w:rPr>
        <w:t>water vapor content from MODIS onboard Terra (</w:t>
      </w:r>
      <w:r w:rsidR="007965AD" w:rsidRPr="001F38E6">
        <w:rPr>
          <w:sz w:val="20"/>
          <w:szCs w:val="20"/>
        </w:rPr>
        <w:t xml:space="preserve">accessed 18 September 2019 from </w:t>
      </w:r>
      <w:r w:rsidR="00783085" w:rsidRPr="001F38E6">
        <w:rPr>
          <w:sz w:val="20"/>
          <w:szCs w:val="20"/>
        </w:rPr>
        <w:t>https://worldview.earthdata.nasa.gov/</w:t>
      </w:r>
      <w:r w:rsidR="00F50AEA" w:rsidRPr="001F38E6">
        <w:rPr>
          <w:sz w:val="20"/>
          <w:szCs w:val="20"/>
        </w:rPr>
        <w:t>).</w:t>
      </w:r>
      <w:r w:rsidR="00783085" w:rsidRPr="001F38E6">
        <w:rPr>
          <w:sz w:val="20"/>
          <w:szCs w:val="20"/>
        </w:rPr>
        <w:t xml:space="preserve"> </w:t>
      </w:r>
      <w:r w:rsidR="00F50AEA" w:rsidRPr="001F38E6">
        <w:rPr>
          <w:sz w:val="20"/>
          <w:szCs w:val="20"/>
        </w:rPr>
        <w:t>B</w:t>
      </w:r>
      <w:r w:rsidR="007965AD" w:rsidRPr="001F38E6">
        <w:rPr>
          <w:sz w:val="20"/>
          <w:szCs w:val="20"/>
        </w:rPr>
        <w:t>lue shading represents low amounts of water vapor</w:t>
      </w:r>
      <w:r w:rsidR="00F50AEA" w:rsidRPr="001F38E6">
        <w:rPr>
          <w:sz w:val="20"/>
          <w:szCs w:val="20"/>
        </w:rPr>
        <w:t xml:space="preserve"> whereas</w:t>
      </w:r>
      <w:r w:rsidR="007965AD" w:rsidRPr="001F38E6">
        <w:rPr>
          <w:sz w:val="20"/>
          <w:szCs w:val="20"/>
        </w:rPr>
        <w:t xml:space="preserve"> red shading represents higher amounts of water vapor</w:t>
      </w:r>
      <w:r w:rsidR="00783085" w:rsidRPr="001F38E6">
        <w:rPr>
          <w:sz w:val="20"/>
          <w:szCs w:val="20"/>
        </w:rPr>
        <w:t xml:space="preserve"> in the atmospheric column</w:t>
      </w:r>
      <w:r w:rsidR="0023259A" w:rsidRPr="001F38E6">
        <w:rPr>
          <w:sz w:val="20"/>
          <w:szCs w:val="20"/>
        </w:rPr>
        <w:t xml:space="preserve">. Note the </w:t>
      </w:r>
      <w:r w:rsidR="005452A0" w:rsidRPr="001F38E6">
        <w:rPr>
          <w:sz w:val="20"/>
          <w:szCs w:val="20"/>
        </w:rPr>
        <w:t xml:space="preserve">relatively </w:t>
      </w:r>
      <w:r w:rsidR="0023259A" w:rsidRPr="001F38E6">
        <w:rPr>
          <w:sz w:val="20"/>
          <w:szCs w:val="20"/>
        </w:rPr>
        <w:t xml:space="preserve">low water vapor content over the eastern US study region and that water vapor </w:t>
      </w:r>
      <w:r w:rsidR="00940244" w:rsidRPr="001F38E6">
        <w:rPr>
          <w:sz w:val="20"/>
          <w:szCs w:val="20"/>
        </w:rPr>
        <w:t xml:space="preserve">content </w:t>
      </w:r>
      <w:r w:rsidR="0023259A" w:rsidRPr="001F38E6">
        <w:rPr>
          <w:sz w:val="20"/>
          <w:szCs w:val="20"/>
        </w:rPr>
        <w:t xml:space="preserve">increases moving eastward across the cyclone. </w:t>
      </w:r>
    </w:p>
    <w:p w14:paraId="3FCDEECC" w14:textId="57E4DAD1" w:rsidR="00704415" w:rsidRPr="001F38E6" w:rsidRDefault="00704415" w:rsidP="00543413">
      <w:pPr>
        <w:jc w:val="center"/>
        <w:rPr>
          <w:sz w:val="20"/>
          <w:szCs w:val="20"/>
        </w:rPr>
      </w:pPr>
    </w:p>
    <w:p w14:paraId="752729B9" w14:textId="7BB24D1D" w:rsidR="002D6AFE" w:rsidRPr="001F38E6" w:rsidRDefault="003865CB" w:rsidP="232AE735">
      <w:pPr>
        <w:rPr>
          <w:color w:val="000000"/>
        </w:rPr>
      </w:pPr>
      <w:r w:rsidRPr="001F38E6">
        <w:rPr>
          <w:color w:val="000000"/>
        </w:rPr>
        <w:t xml:space="preserve">Operating Pandora in direct-sun (i.e. sun tracking) </w:t>
      </w:r>
      <w:r w:rsidR="00FD7D13" w:rsidRPr="001F38E6">
        <w:rPr>
          <w:color w:val="000000"/>
        </w:rPr>
        <w:t xml:space="preserve">mode </w:t>
      </w:r>
      <w:r w:rsidRPr="001F38E6">
        <w:rPr>
          <w:color w:val="000000"/>
        </w:rPr>
        <w:t xml:space="preserve">provides capabilities </w:t>
      </w:r>
      <w:r w:rsidR="008237FF" w:rsidRPr="001F38E6">
        <w:rPr>
          <w:color w:val="000000"/>
        </w:rPr>
        <w:t>for</w:t>
      </w:r>
      <w:r w:rsidRPr="001F38E6">
        <w:rPr>
          <w:color w:val="000000"/>
        </w:rPr>
        <w:t xml:space="preserve"> th</w:t>
      </w:r>
      <w:r w:rsidR="008237FF" w:rsidRPr="001F38E6">
        <w:rPr>
          <w:color w:val="000000"/>
        </w:rPr>
        <w:t>e chosen</w:t>
      </w:r>
      <w:r w:rsidRPr="001F38E6">
        <w:rPr>
          <w:color w:val="000000"/>
        </w:rPr>
        <w:t xml:space="preserve"> case that would not have been afforded by zenith-only observation</w:t>
      </w:r>
      <w:r w:rsidR="00144DB5" w:rsidRPr="001F38E6">
        <w:rPr>
          <w:color w:val="000000"/>
        </w:rPr>
        <w:t>s</w:t>
      </w:r>
      <w:r w:rsidRPr="001F38E6">
        <w:rPr>
          <w:color w:val="000000"/>
        </w:rPr>
        <w:t>.</w:t>
      </w:r>
      <w:r w:rsidR="00CF26B6" w:rsidRPr="001F38E6">
        <w:rPr>
          <w:color w:val="000000"/>
        </w:rPr>
        <w:t xml:space="preserve"> </w:t>
      </w:r>
      <w:r w:rsidR="0014593B" w:rsidRPr="001F38E6">
        <w:rPr>
          <w:color w:val="000000"/>
        </w:rPr>
        <w:t>Primarily, d</w:t>
      </w:r>
      <w:r w:rsidRPr="001F38E6">
        <w:rPr>
          <w:color w:val="000000"/>
        </w:rPr>
        <w:t>irect-sun observat</w:t>
      </w:r>
      <w:r w:rsidR="006A1841" w:rsidRPr="001F38E6">
        <w:rPr>
          <w:color w:val="000000"/>
        </w:rPr>
        <w:t>ions</w:t>
      </w:r>
      <w:r w:rsidR="00C05E9E" w:rsidRPr="001F38E6">
        <w:rPr>
          <w:color w:val="000000"/>
        </w:rPr>
        <w:t xml:space="preserve"> </w:t>
      </w:r>
      <w:r w:rsidR="00785363" w:rsidRPr="001F38E6">
        <w:rPr>
          <w:color w:val="000000"/>
        </w:rPr>
        <w:t xml:space="preserve">have the advantage of </w:t>
      </w:r>
      <w:r w:rsidR="00C404F4" w:rsidRPr="001F38E6">
        <w:rPr>
          <w:color w:val="000000"/>
        </w:rPr>
        <w:t>s</w:t>
      </w:r>
      <w:r w:rsidR="006A1841" w:rsidRPr="001F38E6">
        <w:rPr>
          <w:color w:val="000000"/>
        </w:rPr>
        <w:t>implify</w:t>
      </w:r>
      <w:r w:rsidR="0048251A" w:rsidRPr="001F38E6">
        <w:rPr>
          <w:color w:val="000000"/>
        </w:rPr>
        <w:t>ing</w:t>
      </w:r>
      <w:r w:rsidR="006A1841" w:rsidRPr="001F38E6">
        <w:rPr>
          <w:color w:val="000000"/>
        </w:rPr>
        <w:t xml:space="preserve"> </w:t>
      </w:r>
      <w:r w:rsidR="00DF35BC" w:rsidRPr="001F38E6">
        <w:rPr>
          <w:color w:val="000000"/>
        </w:rPr>
        <w:t xml:space="preserve">assumptions in </w:t>
      </w:r>
      <w:r w:rsidR="006A1841" w:rsidRPr="001F38E6">
        <w:rPr>
          <w:color w:val="000000"/>
        </w:rPr>
        <w:t>the DOAS retrieval</w:t>
      </w:r>
      <w:r w:rsidR="001935E9" w:rsidRPr="001F38E6">
        <w:rPr>
          <w:color w:val="000000"/>
        </w:rPr>
        <w:t xml:space="preserve"> </w:t>
      </w:r>
      <w:r w:rsidR="00981452" w:rsidRPr="001F38E6">
        <w:rPr>
          <w:color w:val="000000"/>
        </w:rPr>
        <w:t>surrounding air</w:t>
      </w:r>
      <w:r w:rsidR="00E63FA6" w:rsidRPr="001F38E6">
        <w:rPr>
          <w:color w:val="000000"/>
        </w:rPr>
        <w:t xml:space="preserve"> </w:t>
      </w:r>
      <w:r w:rsidR="00981452" w:rsidRPr="001F38E6">
        <w:rPr>
          <w:color w:val="000000"/>
        </w:rPr>
        <w:t xml:space="preserve">mass factors </w:t>
      </w:r>
      <w:r w:rsidR="001935E9" w:rsidRPr="001F38E6">
        <w:rPr>
          <w:color w:val="000000"/>
        </w:rPr>
        <w:t>(</w:t>
      </w:r>
      <w:r w:rsidR="001935E9" w:rsidRPr="001F38E6">
        <w:rPr>
          <w:noProof/>
        </w:rPr>
        <w:t>Platt and Stutz, 2008)</w:t>
      </w:r>
      <w:r w:rsidR="00B41962" w:rsidRPr="001F38E6">
        <w:rPr>
          <w:color w:val="000000"/>
        </w:rPr>
        <w:t xml:space="preserve">. However, </w:t>
      </w:r>
      <w:r w:rsidR="005243C0" w:rsidRPr="001F38E6">
        <w:rPr>
          <w:color w:val="000000"/>
        </w:rPr>
        <w:t>direct-sun</w:t>
      </w:r>
      <w:r w:rsidR="00E55997" w:rsidRPr="001F38E6">
        <w:rPr>
          <w:color w:val="000000"/>
        </w:rPr>
        <w:t xml:space="preserve"> viewing geometr</w:t>
      </w:r>
      <w:r w:rsidR="00F237AE" w:rsidRPr="001F38E6">
        <w:rPr>
          <w:color w:val="000000"/>
        </w:rPr>
        <w:t xml:space="preserve">ies </w:t>
      </w:r>
      <w:r w:rsidR="00DC1FFE" w:rsidRPr="001F38E6">
        <w:rPr>
          <w:color w:val="000000"/>
        </w:rPr>
        <w:t xml:space="preserve">also </w:t>
      </w:r>
      <w:r w:rsidR="003F4319" w:rsidRPr="001F38E6">
        <w:rPr>
          <w:color w:val="000000"/>
        </w:rPr>
        <w:t>allow for</w:t>
      </w:r>
      <w:r w:rsidR="008D2879" w:rsidRPr="001F38E6">
        <w:rPr>
          <w:color w:val="000000"/>
        </w:rPr>
        <w:t xml:space="preserve"> estimating the geographic location of maximum O</w:t>
      </w:r>
      <w:r w:rsidR="008D2879" w:rsidRPr="001F38E6">
        <w:rPr>
          <w:color w:val="000000"/>
          <w:vertAlign w:val="subscript"/>
        </w:rPr>
        <w:t>3</w:t>
      </w:r>
      <w:r w:rsidR="008D2879" w:rsidRPr="001F38E6">
        <w:rPr>
          <w:color w:val="000000"/>
        </w:rPr>
        <w:t xml:space="preserve"> absorption </w:t>
      </w:r>
      <w:r w:rsidR="00362ECF" w:rsidRPr="001F38E6">
        <w:rPr>
          <w:color w:val="000000"/>
        </w:rPr>
        <w:t>for</w:t>
      </w:r>
      <w:r w:rsidR="000B5052" w:rsidRPr="001F38E6">
        <w:rPr>
          <w:color w:val="000000"/>
        </w:rPr>
        <w:t xml:space="preserve"> each Pandora </w:t>
      </w:r>
      <w:r w:rsidR="00BD0E75" w:rsidRPr="001F38E6">
        <w:rPr>
          <w:color w:val="000000"/>
        </w:rPr>
        <w:t xml:space="preserve">observation </w:t>
      </w:r>
      <w:r w:rsidR="00AE2FEB" w:rsidRPr="001F38E6">
        <w:rPr>
          <w:color w:val="000000"/>
        </w:rPr>
        <w:t>and</w:t>
      </w:r>
      <w:r w:rsidR="008D2879" w:rsidRPr="001F38E6">
        <w:rPr>
          <w:color w:val="000000"/>
        </w:rPr>
        <w:t xml:space="preserve"> </w:t>
      </w:r>
      <w:r w:rsidR="004E1987" w:rsidRPr="001F38E6">
        <w:rPr>
          <w:color w:val="000000"/>
        </w:rPr>
        <w:t xml:space="preserve">horizontally </w:t>
      </w:r>
      <w:r w:rsidR="008D2879" w:rsidRPr="001F38E6">
        <w:rPr>
          <w:color w:val="000000"/>
        </w:rPr>
        <w:t>translating the data point to th</w:t>
      </w:r>
      <w:r w:rsidR="003276AB" w:rsidRPr="001F38E6">
        <w:rPr>
          <w:color w:val="000000"/>
        </w:rPr>
        <w:t>ese</w:t>
      </w:r>
      <w:r w:rsidR="008D2879" w:rsidRPr="001F38E6">
        <w:rPr>
          <w:color w:val="000000"/>
        </w:rPr>
        <w:t xml:space="preserve"> </w:t>
      </w:r>
      <w:r w:rsidR="005E7B63" w:rsidRPr="001F38E6">
        <w:rPr>
          <w:color w:val="000000"/>
        </w:rPr>
        <w:t>“</w:t>
      </w:r>
      <w:r w:rsidR="008D2879" w:rsidRPr="001F38E6">
        <w:rPr>
          <w:color w:val="000000"/>
        </w:rPr>
        <w:t>effective coordinates</w:t>
      </w:r>
      <w:r w:rsidR="005E7B63" w:rsidRPr="001F38E6">
        <w:rPr>
          <w:color w:val="000000"/>
        </w:rPr>
        <w:t>”</w:t>
      </w:r>
      <w:r w:rsidR="005D7643" w:rsidRPr="001F38E6">
        <w:rPr>
          <w:color w:val="000000"/>
        </w:rPr>
        <w:t>.</w:t>
      </w:r>
      <w:r w:rsidR="00FD2C6A" w:rsidRPr="001F38E6">
        <w:rPr>
          <w:color w:val="000000"/>
        </w:rPr>
        <w:t xml:space="preserve"> </w:t>
      </w:r>
      <w:r w:rsidR="00A75D11" w:rsidRPr="001F38E6">
        <w:rPr>
          <w:color w:val="000000"/>
        </w:rPr>
        <w:t xml:space="preserve">While </w:t>
      </w:r>
      <w:r w:rsidR="00393A96" w:rsidRPr="001F38E6">
        <w:rPr>
          <w:color w:val="000000"/>
        </w:rPr>
        <w:t>studies</w:t>
      </w:r>
      <w:r w:rsidR="00EC36F2" w:rsidRPr="001F38E6">
        <w:rPr>
          <w:color w:val="000000"/>
        </w:rPr>
        <w:t xml:space="preserve"> considering Pandora viewing geometries when making comparisons to airborne and </w:t>
      </w:r>
      <w:r w:rsidR="00A75D11" w:rsidRPr="001F38E6">
        <w:rPr>
          <w:color w:val="000000"/>
        </w:rPr>
        <w:t xml:space="preserve">polar-orbiting </w:t>
      </w:r>
      <w:r w:rsidR="00EC36F2" w:rsidRPr="001F38E6">
        <w:rPr>
          <w:color w:val="000000"/>
        </w:rPr>
        <w:t xml:space="preserve">satellite </w:t>
      </w:r>
      <w:r w:rsidR="0047642E" w:rsidRPr="001F38E6">
        <w:rPr>
          <w:color w:val="000000"/>
        </w:rPr>
        <w:t>measurements</w:t>
      </w:r>
      <w:r w:rsidR="00EC36F2" w:rsidRPr="001F38E6">
        <w:rPr>
          <w:color w:val="000000"/>
        </w:rPr>
        <w:t xml:space="preserve"> exist (e.g., Müller</w:t>
      </w:r>
      <w:r w:rsidR="00013D53" w:rsidRPr="001F38E6">
        <w:rPr>
          <w:color w:val="000000"/>
        </w:rPr>
        <w:t xml:space="preserve"> </w:t>
      </w:r>
      <w:r w:rsidR="001B142C" w:rsidRPr="001F38E6">
        <w:rPr>
          <w:color w:val="000000"/>
        </w:rPr>
        <w:t>et al., 2017</w:t>
      </w:r>
      <w:r w:rsidR="00EC36F2" w:rsidRPr="001F38E6">
        <w:rPr>
          <w:color w:val="000000"/>
        </w:rPr>
        <w:t xml:space="preserve">; </w:t>
      </w:r>
      <w:r w:rsidR="00826DDD" w:rsidRPr="001F38E6">
        <w:fldChar w:fldCharType="begin" w:fldLock="1"/>
      </w:r>
      <w:r w:rsidR="00DC70B7" w:rsidRPr="001F38E6">
        <w:rPr>
          <w:color w:val="000000"/>
        </w:rPr>
        <w:instrText>ADDIN CSL_CITATION {"citationItems":[{"id":"ITEM-1","itemData":{"DOI":"10.5194/amt-11-5941-2018","ISSN":"1867-8548","abstract":"Abstract. The GEOstationary Coastal and Air Pollution Events (GEO-CAPE) Airborne Simulator (GCAS) was developed in support of NASA's decadal survey GEO-CAPE geostationary satellite mission. GCAS is an airborne push-broom remote-sensing instrument, consisting of two channels which make hyperspectral measurements in the ultraviolet/visible (optimized for air quality observations) and the visible–near infrared (optimized for ocean color observations). The GCAS instrument participated in its first intensive field campaign during the Deriving Information on Surface Conditions from Column and Vertically Resolved Observations Relevant to Air Quality (DISCOVER-AQ) campaign in Texas in September 2013. During this campaign, the instrument flew on a King Air B-200 aircraft during 21 flights on 11 days to make air quality observations over Houston, Texas. We present GCAS trace gas retrievals of nitrogen dioxide (NO2) and formaldehyde (CH2O), and compare these results with trace gas columns derived from coincident in situ profile measurements of NO2 and CH2O made by instruments on a P-3B aircraft, and with NO2 observations from ground-based Pandora spectrometers operating in direct-sun and scattered light modes. GCAS tropospheric column measurements correlate well spatially and temporally with columns estimated from the P-3B measurements for both NO2 (r2=0.89) and CH2O (r2=0.54) and with Pandora direct-sun (r2=0.85) and scattered light (r2=0.94) observed NO2 columns. Coincident GCAS columns agree in magnitude with NO2 and CH2O P-3B-observed columns to within 10% but are larger than scattered light Pandora tropospheric NO2 columns by 33% and direct-sun Pandora NO2 columns by 50%. ]]&gt;","author":[{"dropping-particle":"","family":"Nowlan","given":"Caroline R.","non-dropping-particle":"","parse-names":false,"suffix":""},{"dropping-particle":"","family":"Liu","given":"Xiong","non-dropping-particle":"","parse-names":false,"suffix":""},{"dropping-particle":"","family":"Janz","given":"Scott J.","non-dropping-particle":"","parse-names":false,"suffix":""},{"dropping-particle":"","family":"Kowalewski","given":"Matthew G.","non-dropping-particle":"","parse-names":false,"suffix":""},{"dropping-particle":"","family":"Chance","given":"Kelly","non-dropping-particle":"","parse-names":false,"suffix":""},{"dropping-particle":"","family":"Follette-Cook","given":"Melanie B.","non-dropping-particle":"","parse-names":false,"suffix":""},{"dropping-particle":"","family":"Fried","given":"Alan","non-dropping-particle":"","parse-names":false,"suffix":""},{"dropping-particle":"","family":"González Abad","given":"Gonzalo","non-dropping-particle":"","parse-names":false,"suffix":""},{"dropping-particle":"","family":"Herman","given":"Jay R.","non-dropping-particle":"","parse-names":false,"suffix":""},{"dropping-particle":"","family":"Judd","given":"Laura M.","non-dropping-particle":"","parse-names":false,"suffix":""},{"dropping-particle":"","family":"Kwon","given":"Hyeong-Ahn","non-dropping-particle":"","parse-names":false,"suffix":""},{"dropping-particle":"","family":"Loughner","given":"Christopher P.","non-dropping-particle":"","parse-names":false,"suffix":""},{"dropping-particle":"","family":"Pickering","given":"Kenneth E.","non-dropping-particle":"","parse-names":false,"suffix":""},{"dropping-particle":"","family":"Richter","given":"Dirk","non-dropping-particle":"","parse-names":false,"suffix":""},{"dropping-particle":"","family":"Spinei","given":"Elena","non-dropping-particle":"","parse-names":false,"suffix":""},{"dropping-particle":"","family":"Walega","given":"James","non-dropping-particle":"","parse-names":false,"suffix":""},{"dropping-particle":"","family":"Weibring","given":"Petter","non-dropping-particle":"","parse-names":false,"suffix":""},{"dropping-particle":"","family":"Weinheimer","given":"Andrew J.","non-dropping-particle":"","parse-names":false,"suffix":""}],"container-title":"Atmospheric Measurement Techniques","id":"ITEM-1","issue":"11","issued":{"date-parts":[["2018","10","30"]]},"page":"5941-5964","title":"Nitrogen dioxide and formaldehyde measurements from the GEOstationary Coastal and Air Pollution Events (GEO-CAPE) Airborne Simulator over Houston, Texas","type":"article-journal","volume":"11"},"uris":["http://www.mendeley.com/documents/?uuid=f6ed56b1-cf05-4b15-a2db-b0a4800a936b"]},{"id":"ITEM-2","itemData":{"DOI":"10.5194/amt-11-4943-2018","ISSN":"1867-8548","abstract":"Abstract. The Korea–United States Air Quality Study (KORUS-AQ) conducted during May–June 2016 offered the first opportunity to evaluate direct-sun observations of formaldehyde (HCHO) total column densities with improved Pandora spectrometer instruments. The measurements highlighted in this work were conducted both in the Seoul megacity area at the Olympic Park site (37.5232</w:instrText>
      </w:r>
      <w:r w:rsidR="00DC70B7" w:rsidRPr="001F38E6">
        <w:rPr>
          <w:rFonts w:ascii="Cambria Math" w:hAnsi="Cambria Math" w:cs="Cambria Math"/>
          <w:color w:val="000000"/>
        </w:rPr>
        <w:instrText>∘</w:instrText>
      </w:r>
      <w:r w:rsidR="00DC70B7" w:rsidRPr="001F38E6">
        <w:rPr>
          <w:color w:val="000000"/>
        </w:rPr>
        <w:instrText>N, 27.1260</w:instrText>
      </w:r>
      <w:r w:rsidR="00DC70B7" w:rsidRPr="001F38E6">
        <w:rPr>
          <w:rFonts w:ascii="Cambria Math" w:hAnsi="Cambria Math" w:cs="Cambria Math"/>
          <w:color w:val="000000"/>
        </w:rPr>
        <w:instrText>∘</w:instrText>
      </w:r>
      <w:r w:rsidR="00DC70B7" w:rsidRPr="001F38E6">
        <w:rPr>
          <w:color w:val="000000"/>
        </w:rPr>
        <w:instrText>E; 26ma.s.l.) and at a nearby rural site downwind of the city at the Mount Taehwa research forest site (37.3123</w:instrText>
      </w:r>
      <w:r w:rsidR="00DC70B7" w:rsidRPr="001F38E6">
        <w:rPr>
          <w:rFonts w:ascii="Cambria Math" w:hAnsi="Cambria Math" w:cs="Cambria Math"/>
          <w:color w:val="000000"/>
        </w:rPr>
        <w:instrText>∘</w:instrText>
      </w:r>
      <w:r w:rsidR="00DC70B7" w:rsidRPr="001F38E6">
        <w:rPr>
          <w:color w:val="000000"/>
        </w:rPr>
        <w:instrText>N, 127.3106</w:instrText>
      </w:r>
      <w:r w:rsidR="00DC70B7" w:rsidRPr="001F38E6">
        <w:rPr>
          <w:rFonts w:ascii="Cambria Math" w:hAnsi="Cambria Math" w:cs="Cambria Math"/>
          <w:color w:val="000000"/>
        </w:rPr>
        <w:instrText>∘</w:instrText>
      </w:r>
      <w:r w:rsidR="00DC70B7" w:rsidRPr="001F38E6">
        <w:rPr>
          <w:color w:val="000000"/>
        </w:rPr>
        <w:instrText>E; 160ma.s.l.). Evaluation of these measurements was made possible by concurrent ground-based in situ observations of HCHO at both sites as well as overflight by the NASA DC-8 research aircraft. The flights provided in situ measurements of HCHO to characterize its vertical distribution in the lower troposphere (0–5km). Diurnal variation in HCHO total column densities followed the same pattern at both sites, with the minimum daily values typically observed between 6:00 and 7:00 local time, gradually increasing to a maximum between 13:00 and 17:00 before decreasing into the evening. Pandora vertical column densities were compared with those derived from the DC-8 HCHO in situ measured profiles augmented with in situ surface concentrations below the lowest altitude of the DC-8 in proximity to the ground sites. A comparison between 49 column densities measured by Pandora vs. aircraft-integrated in situ data showed that Pandora values were larger by 16% with a constant offset of 0.22DU (Dobson units; R2=0.68). Pandora HCHO columns were also compared with columns calculated from the surface in situ measurements over Olympic Park by assuming a well-mixed lower atmosphere up to a ceilometer-measured mixed-layer height (MLH) and various assumptions about the small residual HCHO amounts in the free troposphere up to the tropopause. The best comparison (slope =1.03±0.03; intercept =0.29±0.02DU; and R2=0.78±0.02) was achieved assuming equal mixing within ceilometer-measured MLH combined with an exponential profile shape. These results suggest that diurnal changes in HCHO surface concentrations can be reasonably estimated from the Pandora total column and information on the mixed-layer height. More work is needed to understand the bias in the intercept and the slope relative to columns derived from the in situ aircraft and surface measurements. ]]&gt;","author":[{"dropping-particle":"","family":"Spinei","given":"Elena","non-dropping-particle":"","parse-names":false,"suffix":""},{"dropping-particle":"","family":"Whitehill","given":"Andrew","non-dropping-particle":"","parse-names":false,"suffix":""},{"dropping-particle":"","family":"Fried","given":"Alan","non-dropping-particle":"","parse-names":false,"suffix":""},{"dropping-particle":"","family":"Tiefengraber","given":"Martin","non-dropping-particle":"","parse-names":false,"suffix":""},{"dropping-particle":"","family":"Knepp","given":"Travis N.","non-dropping-particle":"","parse-names":false,"suffix":""},{"dropping-particle":"","family":"Herndon","given":"Scott","non-dropping-particle":"","parse-names":false,"suffix":""},{"dropping-particle":"","family":"Herman","given":"Jay R.","non-dropping-particle":"","parse-names":false,"suffix":""},{"dropping-particle":"","family":"Müller","given":"Moritz","non-dropping-particle":"","parse-names":false,"suffix":""},{"dropping-particle":"","family":"Abuhassan","given":"Nader","non-dropping-particle":"","parse-names":false,"suffix":""},{"dropping-particle":"","family":"Cede","given":"Alexander","non-dropping-particle":"","parse-names":false,"suffix":""},{"dropping-particle":"","family":"Richter","given":"Dirk","non-dropping-particle":"","parse-names":false,"suffix":""},{"dropping-particle":"","family":"Walega","given":"James","non-dropping-particle":"","parse-names":false,"suffix":""},{"dropping-particle":"","family":"Crawford","given":"James","non-dropping-particle":"","parse-names":false,"suffix":""},{"dropping-particle":"","family":"Szykman","given":"James","non-dropping-particle":"","parse-names":false,"suffix":""},{"dropping-particle":"","family":"Valin","given":"Lukas","non-dropping-particle":"","parse-names":false,"suffix":""},{"dropping-particle":"","family":"Williams","given":"David J.","non-dropping-particle":"","parse-names":false,"suffix":""},{"dropping-particle":"","family":"Long","given":"Russell","non-dropping-particle":"","parse-names":false,"suffix":""},{"dropping-particle":"","family":"Swap","given":"Robert J.","non-dropping-particle":"","parse-names":false,"suffix":""},{"dropping-particle":"","family":"Lee","given":"Youngjae","non-dropping-particle":"","parse-names":false,"suffix":""},{"dropping-particle":"","family":"Nowak","given":"Nabil","non-dropping-particle":"","parse-names":false,"suffix":""},{"dropping-particle":"","family":"Poche","given":"Brett","non-dropping-particle":"","parse-names":false,"suffix":""}],"container-title":"Atmospheric Measurement Techniques","id":"ITEM-2","issue":"9","issued":{"date-parts":[["2018","8","31"]]},"page":"4943-4961","title":"The first evaluation of formaldehyde column observations by improved Pandora spectrometers during the KORUS-AQ field study","type":"article-journal","volume":"11"},"uris":["http://www.mendeley.com/documents/?uuid=b48a94cc-ba56-4743-8bc3-4db136f28ed8"]},{"id":"ITEM-3","itemData":{"DOI":"10.5194/amt-8-5039-2015","ISSN":"1867-8548","abstract":"Abstract. Comparisons with ground-based correlative measurements constitute a key component in the validation of satellite data on atmospheric composition. The error budget of these comparisons contains not only the measurement errors but also several terms related to differences in sampling and smoothing of the inhomogeneous and variable atmospheric field. A versatile system for Observing System Simulation Experiments (OSSEs), named OSSSMOSE, is used here to quantify these terms. Based on the application of pragmatic observation operators onto high-resolution atmospheric fields, it allows a simulation of each individual measurement, and consequently, also of the differences to be expected from spatial and temporal field variations between both measurements making up a comparison pair. As a topical case study, the system is used to evaluate the error budget of total ozone column (TOC) comparisons between GOME-type direct fitting (GODFITv3) satellite retrievals from GOME/ERS2, SCIAMACHY/Envisat, and GOME-2/MetOp-A, and ground-based direct-sun and zenith–sky reference measurements such as those from Dobsons, Brewers, and zenith-scattered light (ZSL-)DOAS instruments, respectively. In particular, the focus is placed on the GODFITv3 reprocessed GOME-2A data record vs. the ground-based instruments contributing to the Network for the Detection of Atmospheric Composition Change (NDACC). The simulations are found to reproduce the actual measurements almost to within the measurement uncertainties, confirming that the OSSE approach and its technical implementation are appropriate. This work reveals that many features of the comparison spread and median difference can be understood as due to metrological differences, even when using strict co-location criteria. In particular, sampling difference errors exceed measurement uncertainties regularly at most mid- and high-latitude stations, with values up to 10 % and more in extreme cases. Smoothing difference errors only play a role in the comparisons with ZSL-DOAS instruments at high latitudes, especially in the presence of a polar vortex due to the strong TOC gradient it induces. At tropical latitudes, where TOC variability is lower, both types of errors remain below about 1 % and consequently do not contribute significantly to the comparison error budget. The detailed analysis of the comparison results, including the metrological errors, suggests that the published random measurement uncertainties for GODFITv3 repro…","author":[{"dropping-particle":"","family":"Verhoelst","given":"T.","non-dropping-particle":"","parse-names":false,"suffix":""},{"dropping-particle":"","family":"Granville","given":"J.","non-dropping-particle":"","parse-names":false,"suffix":""},{"dropping-particle":"","family":"Hendrick","given":"F.","non-dropping-particle":"","parse-names":false,"suffix":""},{"dropping-particle":"","family":"Köhler","given":"U.","non-dropping-particle":"","parse-names":false,"suffix":""},{"dropping-particle":"","family":"Lerot","given":"C.","non-dropping-particle":"","parse-names":false,"suffix":""},{"dropping-particle":"","family":"Pommereau","given":"J.-P.","non-dropping-particle":"","parse-names":false,"suffix":""},{"dropping-particle":"","family":"Redondas","given":"A.","non-dropping-particle":"","parse-names":false,"suffix":""},{"dropping-particle":"","family":"Roozendael","given":"M.","non-dropping-particle":"Van","parse-names":false,"suffix":""},{"dropping-particle":"","family":"Lambert","given":"J.-C.","non-dropping-particle":"","parse-names":false,"suffix":""}],"container-title":"Atmospheric Measurement Techniques","id":"ITEM-3","issue":"12","issued":{"date-parts":[["2015","12","2"]]},"page":"5039-5062","title":"Metrology of ground-based satellite validation: co-location mismatch and smoothing issues of total ozone comparisons","type":"article-journal","volume":"8"},"uris":["http://www.mendeley.com/documents/?uuid=c2f8a4b1-d2cd-4228-9205-359f31002268"]}],"mendeley":{"formattedCitation":"(Nowlan et al., 2018; Spinei et al., 2018; Verhoelst et al., 2015)","manualFormatting":"Nowlan et al., 2018; Spinei et al., 2018; see also Verhoelst et al., 2015)","plainTextFormattedCitation":"(Nowlan et al., 2018; Spinei et al., 2018; Verhoelst et al., 2015)","previouslyFormattedCitation":"(Nowlan et al., 2018; Spinei et al., 2018; Verhoelst et al., 2015)"},"properties":{"noteIndex":0},"schema":"https://github.com/citation-style-language/schema/raw/master/csl-citation.json"}</w:instrText>
      </w:r>
      <w:r w:rsidR="00826DDD" w:rsidRPr="001F38E6">
        <w:rPr>
          <w:color w:val="000000"/>
        </w:rPr>
        <w:fldChar w:fldCharType="separate"/>
      </w:r>
      <w:r w:rsidR="00826DDD" w:rsidRPr="001F38E6">
        <w:rPr>
          <w:noProof/>
          <w:color w:val="000000"/>
        </w:rPr>
        <w:t xml:space="preserve">Nowlan et al., 2018; Spinei et al., 2018; </w:t>
      </w:r>
      <w:r w:rsidR="00C24749" w:rsidRPr="001F38E6">
        <w:rPr>
          <w:noProof/>
          <w:color w:val="000000"/>
        </w:rPr>
        <w:t xml:space="preserve">see also </w:t>
      </w:r>
      <w:r w:rsidR="00826DDD" w:rsidRPr="001F38E6">
        <w:rPr>
          <w:noProof/>
          <w:color w:val="000000"/>
        </w:rPr>
        <w:t>Verhoelst et al., 2015)</w:t>
      </w:r>
      <w:r w:rsidR="00826DDD" w:rsidRPr="001F38E6">
        <w:fldChar w:fldCharType="end"/>
      </w:r>
      <w:r w:rsidR="00A736BE" w:rsidRPr="001F38E6">
        <w:rPr>
          <w:color w:val="000000"/>
        </w:rPr>
        <w:t>,</w:t>
      </w:r>
      <w:r w:rsidR="002A5B49" w:rsidRPr="001F38E6">
        <w:rPr>
          <w:color w:val="000000"/>
        </w:rPr>
        <w:t xml:space="preserve"> </w:t>
      </w:r>
      <w:r w:rsidR="002F0C19" w:rsidRPr="001F38E6">
        <w:rPr>
          <w:color w:val="000000"/>
        </w:rPr>
        <w:t xml:space="preserve">the use of effective coordinates </w:t>
      </w:r>
      <w:r w:rsidR="002C7FE3" w:rsidRPr="001F38E6">
        <w:rPr>
          <w:color w:val="000000"/>
        </w:rPr>
        <w:t>has</w:t>
      </w:r>
      <w:r w:rsidR="002A5B49" w:rsidRPr="001F38E6">
        <w:rPr>
          <w:color w:val="000000"/>
        </w:rPr>
        <w:t xml:space="preserve"> potentially</w:t>
      </w:r>
      <w:r w:rsidR="002C7FE3" w:rsidRPr="001F38E6">
        <w:rPr>
          <w:color w:val="000000"/>
        </w:rPr>
        <w:t xml:space="preserve"> </w:t>
      </w:r>
      <w:r w:rsidR="00A67A11" w:rsidRPr="001F38E6">
        <w:rPr>
          <w:color w:val="000000"/>
        </w:rPr>
        <w:t xml:space="preserve">enhanced </w:t>
      </w:r>
      <w:r w:rsidR="00FD4ADE" w:rsidRPr="001F38E6">
        <w:rPr>
          <w:color w:val="000000"/>
        </w:rPr>
        <w:t>utility</w:t>
      </w:r>
      <w:r w:rsidR="00A75D11" w:rsidRPr="001F38E6">
        <w:rPr>
          <w:color w:val="000000"/>
        </w:rPr>
        <w:t xml:space="preserve"> for comparisons to more continuous data</w:t>
      </w:r>
      <w:r w:rsidR="00D215B7" w:rsidRPr="001F38E6">
        <w:rPr>
          <w:color w:val="000000"/>
        </w:rPr>
        <w:t xml:space="preserve">sets </w:t>
      </w:r>
      <w:r w:rsidR="00C1572B" w:rsidRPr="001F38E6">
        <w:rPr>
          <w:color w:val="000000"/>
        </w:rPr>
        <w:t xml:space="preserve">such as </w:t>
      </w:r>
      <w:r w:rsidR="00A75D11" w:rsidRPr="001F38E6">
        <w:rPr>
          <w:color w:val="000000"/>
        </w:rPr>
        <w:t>model</w:t>
      </w:r>
      <w:r w:rsidR="00CF04D6" w:rsidRPr="001F38E6">
        <w:rPr>
          <w:color w:val="000000"/>
        </w:rPr>
        <w:t xml:space="preserve"> outputs</w:t>
      </w:r>
      <w:r w:rsidR="00A75D11" w:rsidRPr="001F38E6">
        <w:rPr>
          <w:color w:val="000000"/>
        </w:rPr>
        <w:t xml:space="preserve"> and geostationary satellite </w:t>
      </w:r>
      <w:r w:rsidR="002C25AB" w:rsidRPr="001F38E6">
        <w:rPr>
          <w:color w:val="000000"/>
        </w:rPr>
        <w:t>observations</w:t>
      </w:r>
      <w:r w:rsidR="00EC36F2" w:rsidRPr="001F38E6">
        <w:rPr>
          <w:color w:val="000000"/>
        </w:rPr>
        <w:t>.</w:t>
      </w:r>
      <w:r w:rsidR="008D7DF4" w:rsidRPr="001F38E6">
        <w:rPr>
          <w:color w:val="000000"/>
        </w:rPr>
        <w:t xml:space="preserve"> It should also be noted</w:t>
      </w:r>
      <w:r w:rsidR="00EC36F2" w:rsidRPr="001F38E6">
        <w:rPr>
          <w:color w:val="000000"/>
        </w:rPr>
        <w:t xml:space="preserve"> </w:t>
      </w:r>
      <w:r w:rsidR="00E4176F" w:rsidRPr="001F38E6">
        <w:rPr>
          <w:color w:val="000000"/>
        </w:rPr>
        <w:t>that</w:t>
      </w:r>
      <w:r w:rsidR="00362B8E" w:rsidRPr="001F38E6">
        <w:rPr>
          <w:color w:val="000000"/>
        </w:rPr>
        <w:t xml:space="preserve"> </w:t>
      </w:r>
      <w:r w:rsidR="00E96B36" w:rsidRPr="001F38E6">
        <w:rPr>
          <w:color w:val="000000"/>
        </w:rPr>
        <w:t xml:space="preserve">effective coordinates </w:t>
      </w:r>
      <w:r w:rsidR="009277CD" w:rsidRPr="001F38E6">
        <w:rPr>
          <w:color w:val="000000"/>
        </w:rPr>
        <w:t xml:space="preserve">are most applicable </w:t>
      </w:r>
      <w:r w:rsidR="00E96B36" w:rsidRPr="001F38E6">
        <w:rPr>
          <w:color w:val="000000"/>
        </w:rPr>
        <w:t xml:space="preserve">during </w:t>
      </w:r>
      <w:r w:rsidR="00362B8E" w:rsidRPr="001F38E6">
        <w:rPr>
          <w:color w:val="000000"/>
        </w:rPr>
        <w:t xml:space="preserve">investigations of </w:t>
      </w:r>
      <w:r w:rsidR="00FC34DC" w:rsidRPr="001F38E6">
        <w:rPr>
          <w:color w:val="000000"/>
        </w:rPr>
        <w:t>O</w:t>
      </w:r>
      <w:r w:rsidR="00FC34DC" w:rsidRPr="001F38E6">
        <w:rPr>
          <w:color w:val="000000"/>
          <w:vertAlign w:val="subscript"/>
        </w:rPr>
        <w:t>3</w:t>
      </w:r>
      <w:r w:rsidR="00FC34DC" w:rsidRPr="001F38E6">
        <w:rPr>
          <w:color w:val="000000"/>
        </w:rPr>
        <w:t xml:space="preserve">, and more specifically </w:t>
      </w:r>
      <w:r w:rsidR="00362B8E" w:rsidRPr="001F38E6">
        <w:rPr>
          <w:color w:val="000000"/>
        </w:rPr>
        <w:t>TCO</w:t>
      </w:r>
      <w:r w:rsidR="00FC34DC" w:rsidRPr="001F38E6">
        <w:rPr>
          <w:color w:val="000000"/>
        </w:rPr>
        <w:t>,</w:t>
      </w:r>
      <w:r w:rsidR="00362B8E" w:rsidRPr="001F38E6">
        <w:rPr>
          <w:color w:val="000000"/>
        </w:rPr>
        <w:t xml:space="preserve"> </w:t>
      </w:r>
      <w:r w:rsidR="00EF0B2C" w:rsidRPr="001F38E6">
        <w:rPr>
          <w:color w:val="000000"/>
        </w:rPr>
        <w:t>due</w:t>
      </w:r>
      <w:r w:rsidR="00110201" w:rsidRPr="001F38E6">
        <w:rPr>
          <w:color w:val="000000"/>
        </w:rPr>
        <w:t xml:space="preserve"> </w:t>
      </w:r>
      <w:r w:rsidR="00186695" w:rsidRPr="001F38E6">
        <w:rPr>
          <w:color w:val="000000"/>
        </w:rPr>
        <w:t>to the nature of</w:t>
      </w:r>
      <w:r w:rsidR="00110201" w:rsidRPr="001F38E6">
        <w:rPr>
          <w:color w:val="000000"/>
        </w:rPr>
        <w:t xml:space="preserve"> </w:t>
      </w:r>
      <w:r w:rsidR="008C7ABA" w:rsidRPr="001F38E6">
        <w:rPr>
          <w:color w:val="000000"/>
        </w:rPr>
        <w:t>O</w:t>
      </w:r>
      <w:r w:rsidR="008C7ABA" w:rsidRPr="001F38E6">
        <w:rPr>
          <w:color w:val="000000"/>
          <w:vertAlign w:val="subscript"/>
        </w:rPr>
        <w:t>3</w:t>
      </w:r>
      <w:r w:rsidR="008C7ABA" w:rsidRPr="001F38E6">
        <w:rPr>
          <w:color w:val="000000"/>
        </w:rPr>
        <w:t xml:space="preserve"> </w:t>
      </w:r>
      <w:r w:rsidR="00186695" w:rsidRPr="001F38E6">
        <w:rPr>
          <w:color w:val="000000"/>
        </w:rPr>
        <w:t xml:space="preserve">maxima occurring </w:t>
      </w:r>
      <w:r w:rsidR="00110201" w:rsidRPr="001F38E6">
        <w:rPr>
          <w:color w:val="000000"/>
        </w:rPr>
        <w:t xml:space="preserve">in the stratosphere and not near-surface (e.g., </w:t>
      </w:r>
      <w:r w:rsidR="007F7182" w:rsidRPr="001F38E6">
        <w:rPr>
          <w:color w:val="000000"/>
        </w:rPr>
        <w:t xml:space="preserve">as </w:t>
      </w:r>
      <w:r w:rsidR="00110201" w:rsidRPr="001F38E6">
        <w:rPr>
          <w:color w:val="000000"/>
        </w:rPr>
        <w:t>with species such as nitrogen dioxide and formaldehyde)</w:t>
      </w:r>
      <w:r w:rsidR="00E4176F" w:rsidRPr="001F38E6">
        <w:rPr>
          <w:color w:val="000000"/>
        </w:rPr>
        <w:t xml:space="preserve">. </w:t>
      </w:r>
    </w:p>
    <w:p w14:paraId="04853B99" w14:textId="77777777" w:rsidR="002D6AFE" w:rsidRPr="001F38E6" w:rsidRDefault="002D6AFE" w:rsidP="232AE735">
      <w:pPr>
        <w:rPr>
          <w:color w:val="000000"/>
        </w:rPr>
      </w:pPr>
    </w:p>
    <w:p w14:paraId="2054B9F1" w14:textId="56FC897E" w:rsidR="00070FBB" w:rsidRPr="001F38E6" w:rsidRDefault="004521D6" w:rsidP="232AE735">
      <w:pPr>
        <w:rPr>
          <w:color w:val="000000"/>
        </w:rPr>
      </w:pPr>
      <w:r w:rsidRPr="001F38E6">
        <w:rPr>
          <w:color w:val="000000"/>
        </w:rPr>
        <w:lastRenderedPageBreak/>
        <w:t>The</w:t>
      </w:r>
      <w:r w:rsidR="00EC36F2" w:rsidRPr="001F38E6">
        <w:rPr>
          <w:color w:val="000000"/>
        </w:rPr>
        <w:t xml:space="preserve"> effective coordinates of </w:t>
      </w:r>
      <w:r w:rsidR="00C11A27" w:rsidRPr="001F38E6">
        <w:rPr>
          <w:color w:val="000000"/>
        </w:rPr>
        <w:t>each</w:t>
      </w:r>
      <w:r w:rsidR="00EC36F2" w:rsidRPr="001F38E6">
        <w:rPr>
          <w:color w:val="000000"/>
        </w:rPr>
        <w:t xml:space="preserve"> </w:t>
      </w:r>
      <w:r w:rsidRPr="001F38E6">
        <w:rPr>
          <w:color w:val="000000"/>
        </w:rPr>
        <w:t xml:space="preserve">hourly-averaged Pandora TCO </w:t>
      </w:r>
      <w:r w:rsidR="00364E2A" w:rsidRPr="001F38E6">
        <w:rPr>
          <w:color w:val="000000"/>
        </w:rPr>
        <w:t>data point</w:t>
      </w:r>
      <w:r w:rsidR="00EC36F2" w:rsidRPr="001F38E6">
        <w:rPr>
          <w:color w:val="000000"/>
        </w:rPr>
        <w:t xml:space="preserve"> </w:t>
      </w:r>
      <w:r w:rsidR="00031BA0" w:rsidRPr="001F38E6">
        <w:rPr>
          <w:color w:val="000000"/>
        </w:rPr>
        <w:t xml:space="preserve">are calculated </w:t>
      </w:r>
      <w:r w:rsidR="00EC36F2" w:rsidRPr="001F38E6">
        <w:rPr>
          <w:color w:val="000000"/>
        </w:rPr>
        <w:t>using its corresponding hourly</w:t>
      </w:r>
      <w:r w:rsidR="00F47A08" w:rsidRPr="001F38E6">
        <w:rPr>
          <w:color w:val="000000"/>
        </w:rPr>
        <w:t>-</w:t>
      </w:r>
      <w:r w:rsidR="00EC36F2" w:rsidRPr="001F38E6">
        <w:rPr>
          <w:color w:val="000000"/>
        </w:rPr>
        <w:t>averaged solar zenith and azimuth viewing angles (e.g., Müller</w:t>
      </w:r>
      <w:r w:rsidR="00013D53" w:rsidRPr="001F38E6">
        <w:rPr>
          <w:color w:val="000000"/>
        </w:rPr>
        <w:t xml:space="preserve"> </w:t>
      </w:r>
      <w:r w:rsidR="00ED0D4E" w:rsidRPr="001F38E6">
        <w:rPr>
          <w:color w:val="000000"/>
        </w:rPr>
        <w:t>et al.</w:t>
      </w:r>
      <w:r w:rsidR="00EC36F2" w:rsidRPr="001F38E6">
        <w:rPr>
          <w:color w:val="000000"/>
        </w:rPr>
        <w:t>, 2017) and an assumed maximum in O</w:t>
      </w:r>
      <w:r w:rsidR="00EC36F2" w:rsidRPr="001F38E6">
        <w:rPr>
          <w:color w:val="000000"/>
          <w:vertAlign w:val="subscript"/>
        </w:rPr>
        <w:t>3</w:t>
      </w:r>
      <w:r w:rsidR="00EC36F2" w:rsidRPr="001F38E6">
        <w:rPr>
          <w:color w:val="000000"/>
        </w:rPr>
        <w:t xml:space="preserve"> absorption at an altitude of 22 km (compare to e.g.,</w:t>
      </w:r>
      <w:r w:rsidR="00682DE4" w:rsidRPr="001F38E6">
        <w:rPr>
          <w:color w:val="000000"/>
        </w:rPr>
        <w:t xml:space="preserve"> </w:t>
      </w:r>
      <w:r w:rsidR="00DC70B7" w:rsidRPr="001F38E6">
        <w:fldChar w:fldCharType="begin" w:fldLock="1"/>
      </w:r>
      <w:r w:rsidR="00CD2782" w:rsidRPr="001F38E6">
        <w:rPr>
          <w:color w:val="000000"/>
        </w:rPr>
        <w:instrText>ADDIN CSL_CITATION {"citationItems":[{"id":"ITEM-1","itemData":{"DOI":"10.1029/2004JD005559","ISSN":"0148-0227","abstract":"The Dobson spectrophotometer is the primary standard instrument for ground-based measurements of total column ozone. The accuracy of its data depends on the knowledge of ozone absorption coefficients used for data reduction. We document an error in the calculations that led to the set of absorption coefficients currently recommended by the World Meteorological Organisation (WMO). This error has little effect because an empirical adjustment was applied to the original calculations before the coefficients were adopted by WMO. We provide evidence that this adjustment was physically sound. The coefficients recommended by WMO are applied in the Dobson network without correction for the temperature dependence of the ozone absorption cross sections. On the basis of data measured by Dobson numbers 80 and 82, which were operated by the National Oceanic and Atmospheric Administration (NOAA) Climate Monitoring and Diagnostics Laboratory at the South Pole, we find that omission of temperature corrections may lead to systematic errors in Dobson ozone data of up to 4%. The standard Dobson ozone retrieval method further assumes that the ozone layer is located at a fixed height. This approximation leads to errors in air mass calculations, which are particularly relevant at high latitudes where ozone measurements are performed at large solar zenith angles (SZA). At the South Pole, systematic errors caused by this approximation may exceed 2% for SZAs larger than 80°. The bias is largest when the vertical ozone distribution is distorted by the \"ozone hole\" and may lead to underestimation of total ozone by 4% at SZA = 85° (air mass 9). Dobson measurements at the South Pole were compared with ozone data from a collocated SUV-100 UV spectroradiometer and Version 8 overpass data from NASA's Total Ozone Mapping Spectrometer (TOMS). Uncorrected Dobson ozone values tend to be lower than data from the two other instruments when total ozone is below 170 Dobson units or SZAs are larger than 80°. When Dobson measurements are corrected for the temperature dependence of the ozone absorption cross section and accurate air mass calculations are implemented, data from the three instruments agree with each other to within ±2% on average and show no significant dependence on SZA or total ozone. Copyright 2005 by the American Geophysical Union.","author":[{"dropping-particle":"","family":"Bernhard","given":"G.","non-dropping-particle":"","parse-names":false,"suffix":""},{"dropping-particle":"","family":"Evans","given":"R. D.","non-dropping-particle":"","parse-names":false,"suffix":""},{"dropping-particle":"","family":"Labow","given":"G. J.","non-dropping-particle":"","parse-names":false,"suffix":""},{"dropping-particle":"","family":"Oltmans","given":"S. J.","non-dropping-particle":"","parse-names":false,"suffix":""}],"container-title":"Journal of Geophysical Research","id":"ITEM-1","issue":"D10","issued":{"date-parts":[["2005"]]},"page":"D10305","title":"Bias in Dobson total ozone measurements at high latitudes due to approximations in calculations of ozone absorption coefficients and air mass","type":"article-journal","volume":"110"},"uris":["http://www.mendeley.com/documents/?uuid=426d6faa-9b5b-4098-a8e4-4918a3f5da99"]}],"mendeley":{"formattedCitation":"(Bernhard et al., 2005)","manualFormatting":"Bernhard et al., 2005)","plainTextFormattedCitation":"(Bernhard et al., 2005)","previouslyFormattedCitation":"(Bernhard et al., 2005)"},"properties":{"noteIndex":0},"schema":"https://github.com/citation-style-language/schema/raw/master/csl-citation.json"}</w:instrText>
      </w:r>
      <w:r w:rsidR="00DC70B7" w:rsidRPr="001F38E6">
        <w:rPr>
          <w:color w:val="000000"/>
        </w:rPr>
        <w:fldChar w:fldCharType="separate"/>
      </w:r>
      <w:r w:rsidR="00DC70B7" w:rsidRPr="001F38E6">
        <w:rPr>
          <w:noProof/>
          <w:color w:val="000000"/>
        </w:rPr>
        <w:t>Bernhard et al., 2005)</w:t>
      </w:r>
      <w:r w:rsidR="00DC70B7" w:rsidRPr="001F38E6">
        <w:fldChar w:fldCharType="end"/>
      </w:r>
      <w:r w:rsidR="007174F4" w:rsidRPr="001F38E6">
        <w:rPr>
          <w:color w:val="000000"/>
        </w:rPr>
        <w:t xml:space="preserve"> (Figure </w:t>
      </w:r>
      <w:r w:rsidR="00FD54E3" w:rsidRPr="001F38E6">
        <w:rPr>
          <w:color w:val="000000"/>
        </w:rPr>
        <w:t>2</w:t>
      </w:r>
      <w:r w:rsidR="007174F4" w:rsidRPr="001F38E6">
        <w:rPr>
          <w:color w:val="000000"/>
        </w:rPr>
        <w:t>)</w:t>
      </w:r>
      <w:r w:rsidR="00EC36F2" w:rsidRPr="001F38E6">
        <w:rPr>
          <w:color w:val="000000"/>
        </w:rPr>
        <w:t xml:space="preserve">. Note this altitude will vary depending on latitude, however for </w:t>
      </w:r>
      <w:r w:rsidR="00C04129" w:rsidRPr="001F38E6">
        <w:rPr>
          <w:color w:val="000000"/>
        </w:rPr>
        <w:t xml:space="preserve">NH </w:t>
      </w:r>
      <w:r w:rsidR="00EC36F2" w:rsidRPr="001F38E6">
        <w:rPr>
          <w:color w:val="000000"/>
        </w:rPr>
        <w:t xml:space="preserve">hemisphere mid-latitudes this assumption is valid. </w:t>
      </w:r>
      <w:r w:rsidR="00E867F3" w:rsidRPr="001F38E6">
        <w:rPr>
          <w:color w:val="000000"/>
        </w:rPr>
        <w:t>Further, while STT events do bring O</w:t>
      </w:r>
      <w:r w:rsidR="00E867F3" w:rsidRPr="001F38E6">
        <w:rPr>
          <w:color w:val="000000"/>
          <w:vertAlign w:val="subscript"/>
        </w:rPr>
        <w:t>3</w:t>
      </w:r>
      <w:r w:rsidR="00E867F3" w:rsidRPr="001F38E6">
        <w:rPr>
          <w:color w:val="000000"/>
        </w:rPr>
        <w:t xml:space="preserve"> </w:t>
      </w:r>
      <w:r w:rsidR="009E2911" w:rsidRPr="001F38E6">
        <w:rPr>
          <w:color w:val="000000"/>
        </w:rPr>
        <w:t xml:space="preserve">from the lower stratosphere </w:t>
      </w:r>
      <w:r w:rsidR="00E867F3" w:rsidRPr="001F38E6">
        <w:rPr>
          <w:color w:val="000000"/>
        </w:rPr>
        <w:t xml:space="preserve">down into the </w:t>
      </w:r>
      <w:r w:rsidR="00BF172D" w:rsidRPr="001F38E6">
        <w:rPr>
          <w:color w:val="000000"/>
        </w:rPr>
        <w:t>troposphere</w:t>
      </w:r>
      <w:r w:rsidR="00E867F3" w:rsidRPr="001F38E6">
        <w:rPr>
          <w:color w:val="000000"/>
        </w:rPr>
        <w:t>, maxima in O</w:t>
      </w:r>
      <w:r w:rsidR="00E867F3" w:rsidRPr="001F38E6">
        <w:rPr>
          <w:color w:val="000000"/>
          <w:vertAlign w:val="subscript"/>
        </w:rPr>
        <w:t>3</w:t>
      </w:r>
      <w:r w:rsidR="00E867F3" w:rsidRPr="001F38E6">
        <w:rPr>
          <w:color w:val="000000"/>
        </w:rPr>
        <w:t xml:space="preserve"> remain well into the stratosphere</w:t>
      </w:r>
      <w:r w:rsidR="00BF44B8" w:rsidRPr="001F38E6">
        <w:rPr>
          <w:color w:val="000000"/>
        </w:rPr>
        <w:t xml:space="preserve"> and th</w:t>
      </w:r>
      <w:r w:rsidR="00437043" w:rsidRPr="001F38E6">
        <w:rPr>
          <w:color w:val="000000"/>
        </w:rPr>
        <w:t>is</w:t>
      </w:r>
      <w:r w:rsidR="00BF44B8" w:rsidRPr="001F38E6">
        <w:rPr>
          <w:color w:val="000000"/>
        </w:rPr>
        <w:t xml:space="preserve"> assumption </w:t>
      </w:r>
      <w:r w:rsidR="008B3479" w:rsidRPr="001F38E6">
        <w:rPr>
          <w:color w:val="000000"/>
        </w:rPr>
        <w:t>remains valid</w:t>
      </w:r>
      <w:r w:rsidR="00AD3395" w:rsidRPr="001F38E6">
        <w:rPr>
          <w:color w:val="000000"/>
        </w:rPr>
        <w:t xml:space="preserve"> </w:t>
      </w:r>
      <w:r w:rsidR="00E129D6" w:rsidRPr="001F38E6">
        <w:rPr>
          <w:color w:val="000000"/>
        </w:rPr>
        <w:t xml:space="preserve">even </w:t>
      </w:r>
      <w:r w:rsidR="00AD3395" w:rsidRPr="001F38E6">
        <w:rPr>
          <w:color w:val="000000"/>
        </w:rPr>
        <w:t>during</w:t>
      </w:r>
      <w:r w:rsidR="00E129D6" w:rsidRPr="001F38E6">
        <w:rPr>
          <w:color w:val="000000"/>
        </w:rPr>
        <w:t xml:space="preserve"> </w:t>
      </w:r>
      <w:r w:rsidR="00361B79" w:rsidRPr="001F38E6">
        <w:rPr>
          <w:color w:val="000000"/>
        </w:rPr>
        <w:t>such an</w:t>
      </w:r>
      <w:r w:rsidR="00E129D6" w:rsidRPr="001F38E6">
        <w:rPr>
          <w:color w:val="000000"/>
        </w:rPr>
        <w:t xml:space="preserve"> event</w:t>
      </w:r>
      <w:r w:rsidR="00E867F3" w:rsidRPr="001F38E6">
        <w:rPr>
          <w:color w:val="000000"/>
        </w:rPr>
        <w:t>.</w:t>
      </w:r>
      <w:r w:rsidR="00D77C55" w:rsidRPr="001F38E6">
        <w:rPr>
          <w:color w:val="000000"/>
        </w:rPr>
        <w:t xml:space="preserve"> </w:t>
      </w:r>
      <w:r w:rsidR="00EC36F2" w:rsidRPr="001F38E6">
        <w:rPr>
          <w:color w:val="000000"/>
        </w:rPr>
        <w:t xml:space="preserve">For example, in the </w:t>
      </w:r>
      <w:r w:rsidR="00444CA1" w:rsidRPr="001F38E6">
        <w:rPr>
          <w:color w:val="000000"/>
        </w:rPr>
        <w:t xml:space="preserve">morning and </w:t>
      </w:r>
      <w:r w:rsidR="00DB134F" w:rsidRPr="001F38E6">
        <w:rPr>
          <w:color w:val="000000"/>
        </w:rPr>
        <w:t>afternoon</w:t>
      </w:r>
      <w:r w:rsidR="00EC36F2" w:rsidRPr="001F38E6">
        <w:rPr>
          <w:color w:val="000000"/>
        </w:rPr>
        <w:t xml:space="preserve">, </w:t>
      </w:r>
      <w:r w:rsidR="00AD0BBF" w:rsidRPr="001F38E6">
        <w:rPr>
          <w:color w:val="000000"/>
        </w:rPr>
        <w:t>direct-sun</w:t>
      </w:r>
      <w:r w:rsidR="00EC36F2" w:rsidRPr="001F38E6">
        <w:rPr>
          <w:color w:val="000000"/>
        </w:rPr>
        <w:t xml:space="preserve"> Pandora data are measured at a moderate to high solar zenith angle (i.e. low solar elevation angle). Thus, for a system in the </w:t>
      </w:r>
      <w:r w:rsidR="00C04129" w:rsidRPr="001F38E6">
        <w:rPr>
          <w:color w:val="000000"/>
        </w:rPr>
        <w:t>NH</w:t>
      </w:r>
      <w:r w:rsidR="00EC36F2" w:rsidRPr="001F38E6">
        <w:rPr>
          <w:color w:val="000000"/>
        </w:rPr>
        <w:t xml:space="preserve"> mid-latitudes the effective coordinates may be shifted approximately 100 km </w:t>
      </w:r>
      <w:r w:rsidR="008C0B98" w:rsidRPr="001F38E6">
        <w:rPr>
          <w:color w:val="000000"/>
        </w:rPr>
        <w:t xml:space="preserve">(or approximately </w:t>
      </w:r>
      <w:r w:rsidR="00490E8C" w:rsidRPr="001F38E6">
        <w:rPr>
          <w:color w:val="000000"/>
        </w:rPr>
        <w:t>1°</w:t>
      </w:r>
      <w:r w:rsidR="008C0B98" w:rsidRPr="001F38E6">
        <w:rPr>
          <w:color w:val="000000"/>
        </w:rPr>
        <w:t xml:space="preserve">) </w:t>
      </w:r>
      <w:r w:rsidR="00EC36F2" w:rsidRPr="001F38E6">
        <w:rPr>
          <w:color w:val="000000"/>
        </w:rPr>
        <w:t xml:space="preserve">to the southeast of the physical ground location in the morning, by a very small value around solar noon, and approximately 100 km </w:t>
      </w:r>
      <w:r w:rsidR="00F54386" w:rsidRPr="001F38E6">
        <w:rPr>
          <w:color w:val="000000"/>
        </w:rPr>
        <w:t xml:space="preserve">(or </w:t>
      </w:r>
      <w:r w:rsidR="00490E8C" w:rsidRPr="001F38E6">
        <w:rPr>
          <w:color w:val="000000"/>
        </w:rPr>
        <w:t xml:space="preserve">approximately 1°) </w:t>
      </w:r>
      <w:r w:rsidR="00EC36F2" w:rsidRPr="001F38E6">
        <w:rPr>
          <w:color w:val="000000"/>
        </w:rPr>
        <w:t xml:space="preserve">to the southwest in the evening. </w:t>
      </w:r>
      <w:r w:rsidR="00083DBA" w:rsidRPr="001F38E6">
        <w:rPr>
          <w:color w:val="000000"/>
        </w:rPr>
        <w:t xml:space="preserve">Figure </w:t>
      </w:r>
      <w:r w:rsidR="00A26410" w:rsidRPr="001F38E6">
        <w:rPr>
          <w:color w:val="000000"/>
        </w:rPr>
        <w:t>2</w:t>
      </w:r>
      <w:r w:rsidR="00083DBA" w:rsidRPr="001F38E6">
        <w:rPr>
          <w:color w:val="000000"/>
        </w:rPr>
        <w:t xml:space="preserve"> provides a</w:t>
      </w:r>
      <w:r w:rsidR="00EC36F2" w:rsidRPr="001F38E6">
        <w:rPr>
          <w:color w:val="000000"/>
        </w:rPr>
        <w:t xml:space="preserve"> schematic of how this geographic translation occurs as a function of Pandora viewing geometries</w:t>
      </w:r>
      <w:r w:rsidR="00C7603B" w:rsidRPr="001F38E6">
        <w:rPr>
          <w:color w:val="000000"/>
        </w:rPr>
        <w:t xml:space="preserve"> in the afternoon</w:t>
      </w:r>
      <w:r w:rsidR="007D2F00" w:rsidRPr="001F38E6">
        <w:rPr>
          <w:color w:val="000000"/>
        </w:rPr>
        <w:t>.</w:t>
      </w:r>
    </w:p>
    <w:p w14:paraId="1E665808" w14:textId="615FD572" w:rsidR="001339ED" w:rsidRPr="001F38E6" w:rsidRDefault="001339ED" w:rsidP="232AE735">
      <w:pPr>
        <w:rPr>
          <w:color w:val="000000" w:themeColor="text1"/>
        </w:rPr>
      </w:pPr>
    </w:p>
    <w:p w14:paraId="348C5161" w14:textId="46657286" w:rsidR="001339ED" w:rsidRPr="001F38E6" w:rsidRDefault="00093EB1" w:rsidP="008362D8">
      <w:pPr>
        <w:jc w:val="center"/>
        <w:rPr>
          <w:color w:val="000000" w:themeColor="text1"/>
        </w:rPr>
      </w:pPr>
      <w:r w:rsidRPr="001F38E6">
        <w:rPr>
          <w:noProof/>
        </w:rPr>
        <w:drawing>
          <wp:inline distT="0" distB="0" distL="0" distR="0" wp14:anchorId="3CE758AB" wp14:editId="4248ACFF">
            <wp:extent cx="5943600" cy="4121785"/>
            <wp:effectExtent l="0" t="0" r="0" b="5715"/>
            <wp:docPr id="3408530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5943600" cy="4121785"/>
                    </a:xfrm>
                    <a:prstGeom prst="rect">
                      <a:avLst/>
                    </a:prstGeom>
                  </pic:spPr>
                </pic:pic>
              </a:graphicData>
            </a:graphic>
          </wp:inline>
        </w:drawing>
      </w:r>
    </w:p>
    <w:p w14:paraId="258E42BD" w14:textId="64EA1EBD" w:rsidR="001339ED" w:rsidRPr="001F38E6" w:rsidRDefault="001339ED" w:rsidP="232AE735">
      <w:pPr>
        <w:rPr>
          <w:color w:val="000000" w:themeColor="text1"/>
        </w:rPr>
      </w:pPr>
    </w:p>
    <w:p w14:paraId="04AA3439" w14:textId="3CB1F6EF" w:rsidR="001339ED" w:rsidRPr="001F38E6" w:rsidRDefault="001339ED" w:rsidP="232AE735">
      <w:pPr>
        <w:rPr>
          <w:color w:val="000000" w:themeColor="text1"/>
        </w:rPr>
      </w:pPr>
      <w:r w:rsidRPr="001F38E6">
        <w:rPr>
          <w:b/>
          <w:bCs/>
          <w:sz w:val="20"/>
          <w:szCs w:val="20"/>
        </w:rPr>
        <w:t xml:space="preserve">Figure 2 </w:t>
      </w:r>
      <w:r w:rsidRPr="001F38E6">
        <w:rPr>
          <w:sz w:val="20"/>
          <w:szCs w:val="20"/>
        </w:rPr>
        <w:t>Schematic of Pandora direct-sun viewing geometry and relation to effective coordinates. Each quadrant of the projected surface region approximately represents a 1</w:t>
      </w:r>
      <w:r w:rsidRPr="001F38E6">
        <w:rPr>
          <w:sz w:val="20"/>
          <w:szCs w:val="20"/>
          <w:vertAlign w:val="superscript"/>
        </w:rPr>
        <w:t>o</w:t>
      </w:r>
      <w:r w:rsidRPr="001F38E6">
        <w:rPr>
          <w:sz w:val="20"/>
          <w:szCs w:val="20"/>
        </w:rPr>
        <w:t xml:space="preserve"> × 1</w:t>
      </w:r>
      <w:r w:rsidRPr="001F38E6">
        <w:rPr>
          <w:sz w:val="20"/>
          <w:szCs w:val="20"/>
          <w:vertAlign w:val="superscript"/>
        </w:rPr>
        <w:t>o</w:t>
      </w:r>
      <w:r w:rsidRPr="001F38E6">
        <w:rPr>
          <w:sz w:val="20"/>
          <w:szCs w:val="20"/>
        </w:rPr>
        <w:t xml:space="preserve"> sized grid box. An example ozone lidar curtain is given highlighting that the largest ozone concentrations (red shading) are present in the stratosphere</w:t>
      </w:r>
      <w:r w:rsidR="003B276D" w:rsidRPr="001F38E6">
        <w:rPr>
          <w:sz w:val="20"/>
          <w:szCs w:val="20"/>
        </w:rPr>
        <w:t xml:space="preserve"> (see </w:t>
      </w:r>
      <w:r w:rsidR="009371FC" w:rsidRPr="001F38E6">
        <w:rPr>
          <w:sz w:val="20"/>
          <w:szCs w:val="20"/>
        </w:rPr>
        <w:t>https://www-air.larc.nasa.gov/missions/TOLNet/ for additional examples</w:t>
      </w:r>
      <w:r w:rsidR="003B276D" w:rsidRPr="001F38E6">
        <w:rPr>
          <w:sz w:val="20"/>
          <w:szCs w:val="20"/>
        </w:rPr>
        <w:t>)</w:t>
      </w:r>
      <w:r w:rsidRPr="001F38E6">
        <w:rPr>
          <w:sz w:val="20"/>
          <w:szCs w:val="20"/>
        </w:rPr>
        <w:t>. Example Pandora zenith and azimuth viewing angles are given for a NH mid-latitude site during the afternoon.</w:t>
      </w:r>
      <w:r w:rsidR="006848FA" w:rsidRPr="001F38E6">
        <w:rPr>
          <w:sz w:val="20"/>
          <w:szCs w:val="20"/>
        </w:rPr>
        <w:t xml:space="preserve"> Note that numbers given are not exactly to scale.</w:t>
      </w:r>
    </w:p>
    <w:p w14:paraId="070059CD" w14:textId="77777777" w:rsidR="00893133" w:rsidRPr="001F38E6" w:rsidRDefault="00893133" w:rsidP="000D6155"/>
    <w:p w14:paraId="5117BF3B" w14:textId="77777777" w:rsidR="00025817" w:rsidRPr="001F38E6" w:rsidRDefault="001D4D9F" w:rsidP="000D6155">
      <w:r w:rsidRPr="001F38E6">
        <w:t>2.1.2. Brewer Spectrophotometer</w:t>
      </w:r>
    </w:p>
    <w:p w14:paraId="1471088C" w14:textId="0E0B2009" w:rsidR="000E2D06" w:rsidRPr="001F38E6" w:rsidRDefault="00B45803" w:rsidP="000E2D06">
      <w:r w:rsidRPr="001F38E6">
        <w:lastRenderedPageBreak/>
        <w:t xml:space="preserve">The ground-based Brewer spectrophotometer </w:t>
      </w:r>
      <w:r w:rsidRPr="001F38E6">
        <w:fldChar w:fldCharType="begin" w:fldLock="1"/>
      </w:r>
      <w:r w:rsidRPr="001F38E6">
        <w:instrText>ADDIN CSL_CITATION {"citationItems":[{"id":"ITEM-1","itemData":{"author":[{"dropping-particle":"","family":"Kerr","given":"J.B.","non-dropping-particle":"","parse-names":false,"suffix":""},{"dropping-particle":"","family":"McElroy","given":"C.","non-dropping-particle":"","parse-names":false,"suffix":""},{"dropping-particle":"","family":"Evans","given":"W.F.J.","non-dropping-particle":"","parse-names":false,"suffix":""}],"container-title":"Proceedings of the Quadrennial Ozone Symposium","editor":[{"dropping-particle":"","family":"Zerefos","given":"C.S.","non-dropping-particle":"","parse-names":false,"suffix":""},{"dropping-particle":"","family":"Ghazi","given":"A.","non-dropping-particle":"","parse-names":false,"suffix":""}],"id":"ITEM-1","issued":{"date-parts":[["1984"]]},"page":"396-401","publisher":"American Meteorological Society","publisher-place":"Boston, Mass.","title":"The automated Brewer spectrophotometer","type":"paper-conference"},"uris":["http://www.mendeley.com/documents/?uuid=059fe221-2af3-4c11-bfbf-453722553dd9"]}],"mendeley":{"formattedCitation":"(Kerr et al., 1984)","plainTextFormattedCitation":"(Kerr et al., 1984)","previouslyFormattedCitation":"(Kerr et al., 1984)"},"properties":{"noteIndex":0},"schema":"https://github.com/citation-style-language/schema/raw/master/csl-citation.json"}</w:instrText>
      </w:r>
      <w:r w:rsidRPr="001F38E6">
        <w:fldChar w:fldCharType="separate"/>
      </w:r>
      <w:r w:rsidRPr="001F38E6">
        <w:rPr>
          <w:noProof/>
        </w:rPr>
        <w:t>(Kerr et al., 1984)</w:t>
      </w:r>
      <w:r w:rsidRPr="001F38E6">
        <w:fldChar w:fldCharType="end"/>
      </w:r>
      <w:r w:rsidRPr="001F38E6">
        <w:t xml:space="preserve"> has a long history of providing ground-based TCO observations aimed at validating </w:t>
      </w:r>
      <w:r w:rsidR="00AD59FA" w:rsidRPr="001F38E6">
        <w:t>TCO</w:t>
      </w:r>
      <w:r w:rsidR="00260EFB" w:rsidRPr="001F38E6">
        <w:t xml:space="preserve"> measured from space</w:t>
      </w:r>
      <w:r w:rsidR="00D97C12" w:rsidRPr="001F38E6">
        <w:t xml:space="preserve"> </w:t>
      </w:r>
      <w:r w:rsidR="00D97C12" w:rsidRPr="001F38E6">
        <w:rPr>
          <w:color w:val="000000" w:themeColor="text1"/>
        </w:rPr>
        <w:t xml:space="preserve">(e.g., </w:t>
      </w:r>
      <w:r w:rsidR="003C6906" w:rsidRPr="001F38E6">
        <w:rPr>
          <w:color w:val="000000" w:themeColor="text1"/>
        </w:rPr>
        <w:t xml:space="preserve">Balis et al., 2007; </w:t>
      </w:r>
      <w:r w:rsidR="00005DF3" w:rsidRPr="001F38E6">
        <w:rPr>
          <w:color w:val="000000" w:themeColor="text1"/>
        </w:rPr>
        <w:t xml:space="preserve">Labow et al., 2013; </w:t>
      </w:r>
      <w:r w:rsidR="00F955FD" w:rsidRPr="001F38E6">
        <w:rPr>
          <w:color w:val="000000" w:themeColor="text1"/>
        </w:rPr>
        <w:t>McPeters et al., 2008</w:t>
      </w:r>
      <w:r w:rsidR="00250981" w:rsidRPr="001F38E6">
        <w:rPr>
          <w:color w:val="000000" w:themeColor="text1"/>
        </w:rPr>
        <w:t>)</w:t>
      </w:r>
      <w:r w:rsidRPr="001F38E6">
        <w:t>.</w:t>
      </w:r>
      <w:r w:rsidR="00703416" w:rsidRPr="001F38E6">
        <w:t xml:space="preserve"> Coupled with </w:t>
      </w:r>
      <w:r w:rsidR="005D2749" w:rsidRPr="001F38E6">
        <w:t>a</w:t>
      </w:r>
      <w:r w:rsidR="00703416" w:rsidRPr="001F38E6">
        <w:t xml:space="preserve"> global </w:t>
      </w:r>
      <w:r w:rsidR="002238F2" w:rsidRPr="001F38E6">
        <w:t>distribution of more than 200 instruments,</w:t>
      </w:r>
      <w:r w:rsidR="00207F68" w:rsidRPr="001F38E6">
        <w:t xml:space="preserve"> </w:t>
      </w:r>
      <w:r w:rsidR="002238F2" w:rsidRPr="001F38E6">
        <w:t>t</w:t>
      </w:r>
      <w:r w:rsidR="00207F68" w:rsidRPr="001F38E6">
        <w:t xml:space="preserve">his has resulted in </w:t>
      </w:r>
      <w:r w:rsidR="006B4AC5" w:rsidRPr="001F38E6">
        <w:t xml:space="preserve">a </w:t>
      </w:r>
      <w:r w:rsidR="00EE6B4A" w:rsidRPr="001F38E6">
        <w:t xml:space="preserve">widely used and trusted </w:t>
      </w:r>
      <w:r w:rsidR="006B4AC5" w:rsidRPr="001F38E6">
        <w:t>platform.</w:t>
      </w:r>
      <w:r w:rsidRPr="001F38E6">
        <w:t xml:space="preserve"> </w:t>
      </w:r>
      <w:r w:rsidR="00EC5A16" w:rsidRPr="001F38E6">
        <w:t xml:space="preserve">Further, </w:t>
      </w:r>
      <w:r w:rsidR="00D04728" w:rsidRPr="001F38E6">
        <w:t xml:space="preserve">a </w:t>
      </w:r>
      <w:r w:rsidR="00F30335" w:rsidRPr="001F38E6">
        <w:t xml:space="preserve">Brewer </w:t>
      </w:r>
      <w:r w:rsidR="00D04728" w:rsidRPr="001F38E6">
        <w:t xml:space="preserve">instrument </w:t>
      </w:r>
      <w:r w:rsidR="00F30335" w:rsidRPr="001F38E6">
        <w:t>provide</w:t>
      </w:r>
      <w:r w:rsidR="00D96357" w:rsidRPr="001F38E6">
        <w:t>s</w:t>
      </w:r>
      <w:r w:rsidR="00F30335" w:rsidRPr="001F38E6">
        <w:t xml:space="preserve"> high fidelity TCO </w:t>
      </w:r>
      <w:r w:rsidR="00767924" w:rsidRPr="001F38E6">
        <w:t xml:space="preserve">observations </w:t>
      </w:r>
      <w:r w:rsidR="00F30335" w:rsidRPr="001F38E6">
        <w:t>on a timescale that most matches Pandora (i.e. sub-hourly)</w:t>
      </w:r>
      <w:r w:rsidR="003B56CA" w:rsidRPr="001F38E6">
        <w:t xml:space="preserve"> </w:t>
      </w:r>
      <w:r w:rsidR="00B8128E" w:rsidRPr="001F38E6">
        <w:t xml:space="preserve">and is therefore extremely valuable for </w:t>
      </w:r>
      <w:r w:rsidR="009B0D36" w:rsidRPr="001F38E6">
        <w:t>evaluating</w:t>
      </w:r>
      <w:r w:rsidR="00DF39F6" w:rsidRPr="001F38E6">
        <w:t xml:space="preserve"> Pandora.</w:t>
      </w:r>
      <w:r w:rsidR="00A730B3" w:rsidRPr="001F38E6">
        <w:t xml:space="preserve"> H</w:t>
      </w:r>
      <w:r w:rsidR="00C8220A" w:rsidRPr="001F38E6">
        <w:t xml:space="preserve">ourly TCO from </w:t>
      </w:r>
      <w:r w:rsidR="00A730B3" w:rsidRPr="001F38E6">
        <w:t xml:space="preserve">a </w:t>
      </w:r>
      <w:r w:rsidR="00C8220A" w:rsidRPr="001F38E6">
        <w:t xml:space="preserve">Brewer </w:t>
      </w:r>
      <w:r w:rsidR="00A730B3" w:rsidRPr="001F38E6">
        <w:t xml:space="preserve">sited at GSFC </w:t>
      </w:r>
      <w:r w:rsidR="00C8220A" w:rsidRPr="001F38E6">
        <w:t xml:space="preserve">and </w:t>
      </w:r>
      <w:r w:rsidR="00E75341" w:rsidRPr="001F38E6">
        <w:t xml:space="preserve">the GSFC </w:t>
      </w:r>
      <w:r w:rsidR="00C8220A" w:rsidRPr="001F38E6">
        <w:t xml:space="preserve">Pandora </w:t>
      </w:r>
      <w:r w:rsidR="0002665E" w:rsidRPr="001F38E6">
        <w:t xml:space="preserve">compared </w:t>
      </w:r>
      <w:r w:rsidR="000E2D06" w:rsidRPr="001F38E6">
        <w:t>very favorably</w:t>
      </w:r>
      <w:r w:rsidR="008A500F" w:rsidRPr="001F38E6">
        <w:t xml:space="preserve"> throughout the entire month of March 2018</w:t>
      </w:r>
      <w:r w:rsidR="000E2D06" w:rsidRPr="001F38E6">
        <w:t xml:space="preserve"> (R</w:t>
      </w:r>
      <w:r w:rsidR="000E2D06" w:rsidRPr="001F38E6">
        <w:rPr>
          <w:vertAlign w:val="superscript"/>
        </w:rPr>
        <w:t>2</w:t>
      </w:r>
      <w:r w:rsidR="000E2D06" w:rsidRPr="001F38E6">
        <w:t xml:space="preserve"> = 0.98)</w:t>
      </w:r>
      <w:r w:rsidR="008A500F" w:rsidRPr="001F38E6">
        <w:t xml:space="preserve"> </w:t>
      </w:r>
      <w:r w:rsidR="00474795" w:rsidRPr="001F38E6">
        <w:t>and even</w:t>
      </w:r>
      <w:r w:rsidR="000E2D06" w:rsidRPr="001F38E6">
        <w:t xml:space="preserve"> during the dynamic TCO conditions of the chosen case study (e.g., the Pandora and Brewer were within 3.3 % of each other </w:t>
      </w:r>
      <w:r w:rsidR="003D496E" w:rsidRPr="001F38E6">
        <w:t>across</w:t>
      </w:r>
      <w:r w:rsidR="000E2D06" w:rsidRPr="001F38E6">
        <w:t xml:space="preserve"> 13-14 March).</w:t>
      </w:r>
      <w:r w:rsidR="00820D20" w:rsidRPr="001F38E6">
        <w:t xml:space="preserve"> </w:t>
      </w:r>
    </w:p>
    <w:p w14:paraId="3AE1FB53" w14:textId="4F7F95B9" w:rsidR="001D4D9F" w:rsidRPr="001F38E6" w:rsidRDefault="001D4D9F" w:rsidP="000D6155"/>
    <w:p w14:paraId="6C9FC700" w14:textId="1C61E976" w:rsidR="00AF6F07" w:rsidRPr="001F38E6" w:rsidRDefault="00AF6F07" w:rsidP="003B415B">
      <w:pPr>
        <w:pStyle w:val="ListParagraph"/>
        <w:numPr>
          <w:ilvl w:val="1"/>
          <w:numId w:val="1"/>
        </w:numPr>
        <w:tabs>
          <w:tab w:val="center" w:pos="4680"/>
        </w:tabs>
      </w:pPr>
      <w:r w:rsidRPr="001F38E6">
        <w:t>Space-based Observational Datasets</w:t>
      </w:r>
      <w:r w:rsidR="003B415B" w:rsidRPr="001F38E6">
        <w:tab/>
      </w:r>
    </w:p>
    <w:p w14:paraId="0C6D4632" w14:textId="3B52CC36" w:rsidR="00520C2D" w:rsidRPr="001F38E6" w:rsidRDefault="00520C2D" w:rsidP="000D6155">
      <w:r w:rsidRPr="001F38E6">
        <w:t>2.</w:t>
      </w:r>
      <w:r w:rsidR="00F1228B" w:rsidRPr="001F38E6">
        <w:t>2</w:t>
      </w:r>
      <w:r w:rsidRPr="001F38E6">
        <w:t>.</w:t>
      </w:r>
      <w:r w:rsidR="00F1228B" w:rsidRPr="001F38E6">
        <w:t>1</w:t>
      </w:r>
      <w:r w:rsidR="001D4D9F" w:rsidRPr="001F38E6">
        <w:t>.</w:t>
      </w:r>
      <w:r w:rsidRPr="001F38E6">
        <w:t xml:space="preserve"> Ozone </w:t>
      </w:r>
      <w:r w:rsidR="00E346AD" w:rsidRPr="001F38E6">
        <w:t xml:space="preserve">Mapping </w:t>
      </w:r>
      <w:r w:rsidR="00AC763D" w:rsidRPr="001F38E6">
        <w:t xml:space="preserve">Profiler </w:t>
      </w:r>
      <w:r w:rsidR="00E346AD" w:rsidRPr="001F38E6">
        <w:t xml:space="preserve">and </w:t>
      </w:r>
      <w:r w:rsidRPr="001F38E6">
        <w:t>Suite (OMPS)</w:t>
      </w:r>
    </w:p>
    <w:p w14:paraId="5A4B9F03" w14:textId="0DDAFA74" w:rsidR="00DC0D96" w:rsidRPr="001F38E6" w:rsidRDefault="007E6442" w:rsidP="000D6155">
      <w:r w:rsidRPr="001F38E6">
        <w:t xml:space="preserve">The </w:t>
      </w:r>
      <w:r w:rsidR="0078098B" w:rsidRPr="001F38E6">
        <w:t xml:space="preserve">Ozone </w:t>
      </w:r>
      <w:r w:rsidR="00ED2DA0" w:rsidRPr="001F38E6">
        <w:t>Mapping and Profiler Suite (OMPS), house</w:t>
      </w:r>
      <w:r w:rsidR="00B15C9A" w:rsidRPr="001F38E6">
        <w:t>d</w:t>
      </w:r>
      <w:r w:rsidR="00ED2DA0" w:rsidRPr="001F38E6">
        <w:t xml:space="preserve"> on </w:t>
      </w:r>
      <w:r w:rsidR="00B15C9A" w:rsidRPr="001F38E6">
        <w:t xml:space="preserve">the joint NASA/National Oceanic and Atmospheric Administration (NOAA) Suomi National Polar-Orbiting Partnership (NPP) satellite, </w:t>
      </w:r>
      <w:r w:rsidRPr="001F38E6">
        <w:t xml:space="preserve">is composed of three instruments: the nadir mapper, nadir profiler, and limb profiler (Flynn et al., 2014). </w:t>
      </w:r>
      <w:r w:rsidR="00205300" w:rsidRPr="001F38E6">
        <w:t>For the L3 V2 product mentioned above, t</w:t>
      </w:r>
      <w:r w:rsidR="006E40BD" w:rsidRPr="001F38E6">
        <w:t xml:space="preserve">he nadir mapper, or OMPS-NM, </w:t>
      </w:r>
      <w:r w:rsidR="00F7065E" w:rsidRPr="001F38E6">
        <w:t xml:space="preserve">measures TCO </w:t>
      </w:r>
      <w:r w:rsidR="000E61D8" w:rsidRPr="001F38E6">
        <w:t>globally with a horizontal resolution of 1</w:t>
      </w:r>
      <w:r w:rsidR="000E61D8" w:rsidRPr="001F38E6">
        <w:rPr>
          <w:vertAlign w:val="superscript"/>
        </w:rPr>
        <w:t>o</w:t>
      </w:r>
      <w:r w:rsidR="001B6F7D" w:rsidRPr="001F38E6">
        <w:t xml:space="preserve">. </w:t>
      </w:r>
      <w:r w:rsidR="0076658B" w:rsidRPr="001F38E6">
        <w:rPr>
          <w:color w:val="000000" w:themeColor="text1"/>
        </w:rPr>
        <w:t>Flynn et al. (2014)</w:t>
      </w:r>
      <w:r w:rsidR="00CB6DA5" w:rsidRPr="001F38E6">
        <w:rPr>
          <w:color w:val="000000" w:themeColor="text1"/>
        </w:rPr>
        <w:t xml:space="preserve"> </w:t>
      </w:r>
      <w:r w:rsidR="00B47CB0" w:rsidRPr="001F38E6">
        <w:rPr>
          <w:color w:val="000000" w:themeColor="text1"/>
        </w:rPr>
        <w:t>a</w:t>
      </w:r>
      <w:r w:rsidR="00DC0915" w:rsidRPr="001F38E6">
        <w:rPr>
          <w:color w:val="000000" w:themeColor="text1"/>
        </w:rPr>
        <w:t xml:space="preserve">dditionally </w:t>
      </w:r>
      <w:r w:rsidR="00CB6DA5" w:rsidRPr="001F38E6">
        <w:t>showed t</w:t>
      </w:r>
      <w:r w:rsidR="00E0180B" w:rsidRPr="001F38E6">
        <w:t xml:space="preserve">he performance of OMPS </w:t>
      </w:r>
      <w:r w:rsidR="00BF045B" w:rsidRPr="001F38E6">
        <w:t xml:space="preserve">to be consistent, with </w:t>
      </w:r>
      <w:r w:rsidR="00E0180B" w:rsidRPr="001F38E6">
        <w:t xml:space="preserve">TCO </w:t>
      </w:r>
      <w:r w:rsidR="00FF422D" w:rsidRPr="001F38E6">
        <w:t xml:space="preserve">values within </w:t>
      </w:r>
      <w:r w:rsidR="00902553" w:rsidRPr="001F38E6">
        <w:t xml:space="preserve">approximately </w:t>
      </w:r>
      <w:r w:rsidR="00154A94" w:rsidRPr="001F38E6">
        <w:t>3 %</w:t>
      </w:r>
      <w:r w:rsidR="00E0180B" w:rsidRPr="001F38E6">
        <w:t xml:space="preserve"> compared to </w:t>
      </w:r>
      <w:r w:rsidR="00084BAC" w:rsidRPr="001F38E6">
        <w:t>other</w:t>
      </w:r>
      <w:r w:rsidR="00902553" w:rsidRPr="001F38E6">
        <w:t xml:space="preserve"> satellite and </w:t>
      </w:r>
      <w:r w:rsidR="00E0180B" w:rsidRPr="001F38E6">
        <w:t>ground-based TCO observations</w:t>
      </w:r>
      <w:r w:rsidR="00FE66C6" w:rsidRPr="001F38E6">
        <w:t>.</w:t>
      </w:r>
      <w:r w:rsidR="00E0180B" w:rsidRPr="001F38E6">
        <w:t xml:space="preserve"> </w:t>
      </w:r>
      <w:r w:rsidR="007A334C" w:rsidRPr="001F38E6">
        <w:t xml:space="preserve">Here, </w:t>
      </w:r>
      <w:r w:rsidR="00DC353F" w:rsidRPr="001F38E6">
        <w:t>OMPS TCO</w:t>
      </w:r>
      <w:r w:rsidR="007A334C" w:rsidRPr="001F38E6">
        <w:t xml:space="preserve"> is used as an initial </w:t>
      </w:r>
      <w:r w:rsidR="00FE03D6" w:rsidRPr="001F38E6">
        <w:t xml:space="preserve">tool to evaluate the bias of </w:t>
      </w:r>
      <w:r w:rsidR="00DC353F" w:rsidRPr="001F38E6">
        <w:t xml:space="preserve">each </w:t>
      </w:r>
      <w:r w:rsidR="000F6AE8" w:rsidRPr="001F38E6">
        <w:t>Pandora system</w:t>
      </w:r>
      <w:r w:rsidR="00643986" w:rsidRPr="001F38E6">
        <w:t xml:space="preserve"> </w:t>
      </w:r>
      <w:r w:rsidR="00C35890" w:rsidRPr="001F38E6">
        <w:t>in an effort to establish relative Pandora performance</w:t>
      </w:r>
      <w:r w:rsidR="003E3D99" w:rsidRPr="001F38E6">
        <w:t xml:space="preserve"> for March 2018</w:t>
      </w:r>
      <w:r w:rsidR="00FE03D6" w:rsidRPr="001F38E6">
        <w:t>.</w:t>
      </w:r>
    </w:p>
    <w:p w14:paraId="24C6E42C" w14:textId="4BE80C3C" w:rsidR="000E2D06" w:rsidRPr="001F38E6" w:rsidRDefault="000E2D06" w:rsidP="000D6155"/>
    <w:p w14:paraId="202A27F3" w14:textId="082F825E" w:rsidR="000E2D06" w:rsidRPr="001F38E6" w:rsidRDefault="000E2D06" w:rsidP="000D6155">
      <w:r w:rsidRPr="001F38E6">
        <w:t xml:space="preserve">Comparisons of level 3 version 2 (L3 V2) daily TCO from </w:t>
      </w:r>
      <w:r w:rsidR="00043DD1" w:rsidRPr="001F38E6">
        <w:t>OMPS</w:t>
      </w:r>
      <w:r w:rsidRPr="001F38E6">
        <w:t xml:space="preserve"> and Pandora observations coincident with OMPS afternoon overpasses (approximately 17-18 UTC or 13 local time) during March 2018 found no significant difference in individual Pandora biases (biases relative to OMPS ranging from -2.47 % to -0.43 %, average -1.24 %). This consistency across Pandora systems</w:t>
      </w:r>
      <w:r w:rsidR="00E10C6D" w:rsidRPr="001F38E6">
        <w:t xml:space="preserve"> relative to both OMPS and Brewer</w:t>
      </w:r>
      <w:r w:rsidRPr="001F38E6">
        <w:t xml:space="preserve"> adds additional confidence in the performance of the instruments and resulting data for their use in contextualizing the chosen STT episode.</w:t>
      </w:r>
    </w:p>
    <w:p w14:paraId="5352CA1D" w14:textId="77777777" w:rsidR="00520C2D" w:rsidRPr="001F38E6" w:rsidRDefault="00520C2D" w:rsidP="000D6155"/>
    <w:p w14:paraId="6080687C" w14:textId="0C8592DB" w:rsidR="00893133" w:rsidRPr="001F38E6" w:rsidRDefault="00893133" w:rsidP="000D6155">
      <w:r w:rsidRPr="001F38E6">
        <w:t>2.</w:t>
      </w:r>
      <w:r w:rsidR="00F1228B" w:rsidRPr="001F38E6">
        <w:t>2</w:t>
      </w:r>
      <w:r w:rsidRPr="001F38E6">
        <w:t>.</w:t>
      </w:r>
      <w:r w:rsidR="00F1228B" w:rsidRPr="001F38E6">
        <w:t>2</w:t>
      </w:r>
      <w:r w:rsidR="007C2EBD" w:rsidRPr="001F38E6">
        <w:t>.</w:t>
      </w:r>
      <w:r w:rsidRPr="001F38E6">
        <w:t xml:space="preserve"> Atmospheric Infrared Sounder (AIRS)</w:t>
      </w:r>
    </w:p>
    <w:p w14:paraId="1180612A" w14:textId="38712267" w:rsidR="008C1EA5" w:rsidRPr="001F38E6" w:rsidRDefault="006879BF" w:rsidP="000D6155">
      <w:r w:rsidRPr="001F38E6">
        <w:t>For this investigation, d</w:t>
      </w:r>
      <w:r w:rsidR="00637F20" w:rsidRPr="001F38E6">
        <w:t>aily</w:t>
      </w:r>
      <w:r w:rsidR="0051766B" w:rsidRPr="001F38E6">
        <w:t xml:space="preserve"> TCO from the Atmospheric Infrared Sounder (AIRS; </w:t>
      </w:r>
      <w:r w:rsidR="00CD2782" w:rsidRPr="001F38E6">
        <w:fldChar w:fldCharType="begin" w:fldLock="1"/>
      </w:r>
      <w:r w:rsidR="00E939F4" w:rsidRPr="001F38E6">
        <w:instrText>ADDIN CSL_CITATION {"citationItems":[{"id":"ITEM-1","itemData":{"DOI":"10.1109/TGRS.2002.808356","ISSN":"0196-2892","author":[{"dropping-particle":"","family":"Aumann","given":"H.H.","non-dropping-particle":"","parse-names":false,"suffix":""},{"dropping-particle":"","family":"Chahine","given":"M.T.","non-dropping-particle":"","parse-names":false,"suffix":""},{"dropping-particle":"","family":"Gautier","given":"Catherine","non-dropping-particle":"","parse-names":false,"suffix":""},{"dropping-particle":"","family":"Goldberg","given":"M.D.","non-dropping-particle":"","parse-names":false,"suffix":""},{"dropping-particle":"","family":"Kalnay","given":"Eugenia","non-dropping-particle":"","parse-names":false,"suffix":""},{"dropping-particle":"","family":"McMillin","given":"L.M.","non-dropping-particle":"","parse-names":false,"suffix":""},{"dropping-particle":"","family":"Revercomb","given":"Hank","non-dropping-particle":"","parse-names":false,"suffix":""},{"dropping-particle":"","family":"Rosenkranz","given":"P.W.","non-dropping-particle":"","parse-names":false,"suffix":""},{"dropping-particle":"","family":"Smith","given":"W.L.","non-dropping-particle":"","parse-names":false,"suffix":""},{"dropping-particle":"","family":"Staelin","given":"D.H.","non-dropping-particle":"","parse-names":false,"suffix":""},{"dropping-particle":"","family":"Strow","given":"L.L.","non-dropping-particle":"","parse-names":false,"suffix":""},{"dropping-particle":"","family":"Susskind","given":"Joel","non-dropping-particle":"","parse-names":false,"suffix":""}],"container-title":"IEEE Transactions on Geoscience and Remote Sensing","id":"ITEM-1","issue":"2","issued":{"date-parts":[["2003","2"]]},"page":"253-264","publisher":"IEEE","title":"AIRS/AMSU/HSB on the aqua mission: design, science objectives, data products, and processing systems","type":"article-journal","volume":"41"},"uris":["http://www.mendeley.com/documents/?uuid=30b2047e-1a97-4430-9e9e-36c4a0d12e86"]}],"mendeley":{"formattedCitation":"(Aumann et al., 2003)","manualFormatting":"Aumann et al., 2003)","plainTextFormattedCitation":"(Aumann et al., 2003)","previouslyFormattedCitation":"(Aumann et al., 2003)"},"properties":{"noteIndex":0},"schema":"https://github.com/citation-style-language/schema/raw/master/csl-citation.json"}</w:instrText>
      </w:r>
      <w:r w:rsidR="00CD2782" w:rsidRPr="001F38E6">
        <w:fldChar w:fldCharType="separate"/>
      </w:r>
      <w:r w:rsidR="00CD2782" w:rsidRPr="001F38E6">
        <w:rPr>
          <w:noProof/>
        </w:rPr>
        <w:t>Aumann et al., 2003)</w:t>
      </w:r>
      <w:r w:rsidR="00CD2782" w:rsidRPr="001F38E6">
        <w:fldChar w:fldCharType="end"/>
      </w:r>
      <w:r w:rsidR="00CD2782" w:rsidRPr="001F38E6">
        <w:t xml:space="preserve"> </w:t>
      </w:r>
      <w:r w:rsidR="003068BE" w:rsidRPr="001F38E6">
        <w:t>onboard</w:t>
      </w:r>
      <w:r w:rsidR="008B10A8" w:rsidRPr="001F38E6">
        <w:t xml:space="preserve"> </w:t>
      </w:r>
      <w:r w:rsidR="003068BE" w:rsidRPr="001F38E6">
        <w:t>NASA</w:t>
      </w:r>
      <w:r w:rsidR="008B10A8" w:rsidRPr="001F38E6">
        <w:t>’s</w:t>
      </w:r>
      <w:r w:rsidR="003068BE" w:rsidRPr="001F38E6">
        <w:t xml:space="preserve"> Aqua satellite</w:t>
      </w:r>
      <w:r w:rsidR="00AC3AA4" w:rsidRPr="001F38E6">
        <w:t xml:space="preserve"> </w:t>
      </w:r>
      <w:r w:rsidRPr="001F38E6">
        <w:t xml:space="preserve">is used. </w:t>
      </w:r>
      <w:r w:rsidR="006905E9" w:rsidRPr="001F38E6">
        <w:t xml:space="preserve">Although TCO is retrieved in order to improve the quality of other AIRS </w:t>
      </w:r>
      <w:r w:rsidR="00A41EC8" w:rsidRPr="001F38E6">
        <w:t>products</w:t>
      </w:r>
      <w:r w:rsidR="006905E9" w:rsidRPr="001F38E6">
        <w:t xml:space="preserve"> (e.g., temperature), </w:t>
      </w:r>
      <w:r w:rsidR="004F677A" w:rsidRPr="001F38E6">
        <w:t xml:space="preserve">it </w:t>
      </w:r>
      <w:r w:rsidR="006905E9" w:rsidRPr="001F38E6">
        <w:t>has been shown to be a useful</w:t>
      </w:r>
      <w:r w:rsidR="00517637" w:rsidRPr="001F38E6">
        <w:t xml:space="preserve"> standalone</w:t>
      </w:r>
      <w:r w:rsidR="006905E9" w:rsidRPr="001F38E6">
        <w:t xml:space="preserve"> product (e.g., Monahan et al., 2007). </w:t>
      </w:r>
      <w:r w:rsidR="00517637" w:rsidRPr="001F38E6">
        <w:t>Here, the</w:t>
      </w:r>
      <w:r w:rsidR="000D6155" w:rsidRPr="001F38E6">
        <w:t xml:space="preserve"> AIRS level 3 version 6 (L3 V6) TCO retrieval </w:t>
      </w:r>
      <w:r w:rsidR="002A3D89" w:rsidRPr="001F38E6">
        <w:t>is used</w:t>
      </w:r>
      <w:r w:rsidR="002B0EB8" w:rsidRPr="001F38E6">
        <w:t xml:space="preserve"> and </w:t>
      </w:r>
      <w:r w:rsidR="000D6155" w:rsidRPr="001F38E6">
        <w:t xml:space="preserve">has a </w:t>
      </w:r>
      <w:r w:rsidR="00920ABA" w:rsidRPr="001F38E6">
        <w:t>1°</w:t>
      </w:r>
      <w:r w:rsidR="000D6155" w:rsidRPr="001F38E6">
        <w:t xml:space="preserve"> horizontal resolution</w:t>
      </w:r>
      <w:r w:rsidR="0076788F" w:rsidRPr="001F38E6">
        <w:t xml:space="preserve"> (Susskind et al., 2014)</w:t>
      </w:r>
      <w:r w:rsidR="008E0598" w:rsidRPr="001F38E6">
        <w:t>. AIRS</w:t>
      </w:r>
      <w:r w:rsidR="002C6230" w:rsidRPr="001F38E6">
        <w:t xml:space="preserve"> </w:t>
      </w:r>
      <w:r w:rsidR="00AA3870" w:rsidRPr="001F38E6">
        <w:t xml:space="preserve">often </w:t>
      </w:r>
      <w:r w:rsidR="00091A50" w:rsidRPr="001F38E6">
        <w:t>has usable</w:t>
      </w:r>
      <w:r w:rsidR="00AA3870" w:rsidRPr="001F38E6">
        <w:t xml:space="preserve"> data even</w:t>
      </w:r>
      <w:r w:rsidR="002C6230" w:rsidRPr="001F38E6">
        <w:t xml:space="preserve"> in the presence of clouds</w:t>
      </w:r>
      <w:r w:rsidR="00E939F4" w:rsidRPr="001F38E6">
        <w:t xml:space="preserve"> </w:t>
      </w:r>
      <w:r w:rsidR="00876061" w:rsidRPr="001F38E6">
        <w:t>due to its rigorous cloud-clearing procedure</w:t>
      </w:r>
      <w:r w:rsidR="000978CD" w:rsidRPr="001F38E6">
        <w:t>.</w:t>
      </w:r>
      <w:r w:rsidR="00FB0ABF" w:rsidRPr="001F38E6">
        <w:t xml:space="preserve"> </w:t>
      </w:r>
      <w:r w:rsidR="009173D0" w:rsidRPr="001F38E6">
        <w:t>In brief,</w:t>
      </w:r>
      <w:r w:rsidR="006905E9" w:rsidRPr="001F38E6">
        <w:t xml:space="preserve"> the cloud-clearing procedure determines information about the amount of cloud cover and altitude of multiple cloud layers</w:t>
      </w:r>
      <w:r w:rsidR="00F221B7" w:rsidRPr="001F38E6">
        <w:t xml:space="preserve"> </w:t>
      </w:r>
      <w:r w:rsidR="00D71899" w:rsidRPr="001F38E6">
        <w:fldChar w:fldCharType="begin" w:fldLock="1"/>
      </w:r>
      <w:r w:rsidR="00D71899" w:rsidRPr="001F38E6">
        <w:instrText>ADDIN CSL_CITATION {"citationItems":[{"id":"ITEM-1","itemData":{"DOI":"10.1029/2005JD006272","ISSN":"0148-0227","abstract":"AIRS was launched on EOS Aqua on 4 May 2002, together with AMSU A and HSB, to form a next generation polar orbiting infrared and microwave atmospheric sounding system. The primary products of AIRS/AMSU are twice daily global fields of atmospheric temperature-humidity profiles, ozone profiles, sea/land surface skin temperature, and cloud related parameters including OLR. The sounding goals of AIRS are to produce 1 km tropospheric layer mean temperatures with an RMS error of 1 K, and layer precipitable water with an RMS error of 20%, in cases with up to 80% effective cloud cover. The basic theory used to analyze AIRS/AMSU/HSB data in the presence of clouds, called the at-launch algorithm, was described previously. Prelaunch simulation studies using this algorithm indicated that these results should be achievable. Some modifications have been made to the at-launch retrieval algorithm as described in this paper. Sample fields of parameters retrieved from AIRS/AMSU/HSB data are presented and validated as a function of retrieved fractional cloud cover. As in simulation, the degradation of retrieval accuracy with increasing cloud cover is small and the RMS accuracy of lower-tropospheric temperature retrieved with 80% cloud cover is about 0.5 K poorer than for clear cases. HSB failed in February 2003, and consequently, HSB channel radiances are not used in the results shown in this paper. The AIRS/AMSU retrieval algorithm described in this paper, called version 4, become operational at the Goddard DAAC (Distributed Active Archive Center) in April 2003 and is being used to analyze near-real time AIRS/AMSU data. Historical AIRS/AMSU data, going backward from March 2005 through September 2002, is also being analyzed by the DAAC using the version 4 algorithm.","author":[{"dropping-particle":"","family":"Susskind","given":"Joel","non-dropping-particle":"","parse-names":false,"suffix":""},{"dropping-particle":"","family":"Barnet","given":"Chris","non-dropping-particle":"","parse-names":false,"suffix":""},{"dropping-particle":"","family":"Blaisdell","given":"John","non-dropping-particle":"","parse-names":false,"suffix":""},{"dropping-particle":"","family":"Iredell","given":"Lena","non-dropping-particle":"","parse-names":false,"suffix":""},{"dropping-particle":"","family":"Keita","given":"Fricky","non-dropping-particle":"","parse-names":false,"suffix":""},{"dropping-particle":"","family":"Kouvaris","given":"Lou","non-dropping-particle":"","parse-names":false,"suffix":""},{"dropping-particle":"","family":"Molnar","given":"Gyula","non-dropping-particle":"","parse-names":false,"suffix":""},{"dropping-particle":"","family":"Chahine","given":"Moustafa","non-dropping-particle":"","parse-names":false,"suffix":""}],"container-title":"Journal of Geophysical Research","id":"ITEM-1","issue":"D9","issued":{"date-parts":[["2006"]]},"page":"D09S17","title":"Accuracy of geophysical parameters derived from Atmospheric Infrared Sounder/Advanced Microwave Sounding Unit as a function of fractional cloud cover","type":"article-journal","volume":"111"},"uris":["http://www.mendeley.com/documents/?uuid=297b2b31-b70b-42c4-8540-b51e0d232d8b"]},{"id":"ITEM-2","itemData":{"DOI":"10.1117/1.JRS.8.084994","ISSN":"1931-3195","abstract":"The atmospheric infrared sounder (AIRS) science team version-6 AIRS/advanced microwave sounding unit (AMSU) retrieval algorithm is now operational at the Goddard Data and Information Services Center (DISC). AIRS version-6 level-2 products are generated near real time at the Goddard DISC and all level-2 and level-3 products are available starting from September 2002. Some of the significant improvements in retrieval methodology contained in the version-6 retrieval algorithm compared to that previously used in version-5 are described. In particular, the AIRS science team made major improvements with regard to the algorithms used to (1) derive surface skin temperature and surface spectral emissivity; (2) generate the initial state used to start the cloud clearing and retrieval procedures; and (3) derive error estimates and use them for quality control. Significant improvements have also been made in the generation of cloud parameters. In addition to the basic AIRS/AMSU mode, version-6 also operates in an AIRS only (AO) mode, which produces results almost as good as those of the full AIRS/AMSU mode. The improvements of some AIRS version-6 and version-6 AO products compared to those obtained using version-5 are also demonstrated.","author":[{"dropping-particle":"","family":"Susskind","given":"Joel","non-dropping-particle":"","parse-names":false,"suffix":""},{"dropping-particle":"","family":"Blaisdell","given":"John M.","non-dropping-particle":"","parse-names":false,"suffix":""},{"dropping-particle":"","family":"Iredell","given":"Lena","non-dropping-particle":"","parse-names":false,"suffix":""}],"container-title":"Journal of Applied Remote Sensing","id":"ITEM-2","issue":"1","issued":{"date-parts":[["2014","3","31"]]},"page":"084994","title":"Improved methodology for surface and atmospheric soundings, error estimates, and quality control procedures: the atmospheric infrared sounder science team version-6 retrieval algorithm","type":"article-journal","volume":"8"},"uris":["http://www.mendeley.com/documents/?uuid=0a9d026d-1259-4acb-b174-ef99be055da8"]}],"mendeley":{"formattedCitation":"(Susskind et al., 2014, 2006)","plainTextFormattedCitation":"(Susskind et al., 2014, 2006)","previouslyFormattedCitation":"(Susskind et al., 2014, 2006)"},"properties":{"noteIndex":0},"schema":"https://github.com/citation-style-language/schema/raw/master/csl-citation.json"}</w:instrText>
      </w:r>
      <w:r w:rsidR="00D71899" w:rsidRPr="001F38E6">
        <w:fldChar w:fldCharType="separate"/>
      </w:r>
      <w:r w:rsidR="00D71899" w:rsidRPr="001F38E6">
        <w:rPr>
          <w:noProof/>
        </w:rPr>
        <w:t>(see Susskind et al., 2014; 2006 for additional detail)</w:t>
      </w:r>
      <w:r w:rsidR="00D71899" w:rsidRPr="001F38E6">
        <w:fldChar w:fldCharType="end"/>
      </w:r>
      <w:r w:rsidR="00C46BA4" w:rsidRPr="001F38E6">
        <w:t xml:space="preserve">. </w:t>
      </w:r>
      <w:r w:rsidR="0020761D" w:rsidRPr="001F38E6">
        <w:t>In cloudy scenes, t</w:t>
      </w:r>
      <w:r w:rsidR="0005034A" w:rsidRPr="001F38E6">
        <w:t xml:space="preserve">his procedure ultimately allows AIRS to </w:t>
      </w:r>
      <w:r w:rsidR="00BC2049" w:rsidRPr="001F38E6">
        <w:t>generate</w:t>
      </w:r>
      <w:r w:rsidR="0005034A" w:rsidRPr="001F38E6">
        <w:t xml:space="preserve"> radiances that would </w:t>
      </w:r>
      <w:r w:rsidR="00642614" w:rsidRPr="001F38E6">
        <w:t xml:space="preserve">be measured under </w:t>
      </w:r>
      <w:r w:rsidR="000D552B" w:rsidRPr="001F38E6">
        <w:t>clearer conditions</w:t>
      </w:r>
      <w:r w:rsidR="0005034A" w:rsidRPr="001F38E6">
        <w:t>.</w:t>
      </w:r>
    </w:p>
    <w:p w14:paraId="34C60A08" w14:textId="5EFA5E78" w:rsidR="00A40F29" w:rsidRPr="001F38E6" w:rsidRDefault="00A40F29" w:rsidP="003E3601">
      <w:pPr>
        <w:rPr>
          <w:b/>
        </w:rPr>
      </w:pPr>
    </w:p>
    <w:p w14:paraId="5303E014" w14:textId="0DDF1B7E" w:rsidR="00600CDF" w:rsidRPr="001F38E6" w:rsidRDefault="0072382C" w:rsidP="00600CDF">
      <w:r w:rsidRPr="001F38E6">
        <w:t xml:space="preserve">For the period of the </w:t>
      </w:r>
      <w:r w:rsidR="0012539D" w:rsidRPr="001F38E6">
        <w:t xml:space="preserve">presented </w:t>
      </w:r>
      <w:r w:rsidRPr="001F38E6">
        <w:t>case study there were satellite TCO observations available from</w:t>
      </w:r>
      <w:r w:rsidR="00EF0629" w:rsidRPr="001F38E6">
        <w:t xml:space="preserve"> OMPS</w:t>
      </w:r>
      <w:r w:rsidR="00F5627E" w:rsidRPr="001F38E6">
        <w:t xml:space="preserve">, </w:t>
      </w:r>
      <w:r w:rsidR="00EF0629" w:rsidRPr="001F38E6">
        <w:t>AIRS</w:t>
      </w:r>
      <w:r w:rsidR="00F5627E" w:rsidRPr="001F38E6">
        <w:t>, and also</w:t>
      </w:r>
      <w:r w:rsidR="00EF0629" w:rsidRPr="001F38E6">
        <w:t xml:space="preserve"> </w:t>
      </w:r>
      <w:r w:rsidRPr="001F38E6">
        <w:t>the Ozone Monitoring Instrument (OMI) aboard NASA’s Aura satellite. To examine day-to-day variability in March 2018 TCO and to evaluate the enhanced temporal resolution of Pandora observations</w:t>
      </w:r>
      <w:r w:rsidR="00903A84" w:rsidRPr="001F38E6">
        <w:t>,</w:t>
      </w:r>
      <w:r w:rsidRPr="001F38E6">
        <w:t xml:space="preserve"> AIRS </w:t>
      </w:r>
      <w:r w:rsidR="007B06B8" w:rsidRPr="001F38E6">
        <w:t xml:space="preserve">is chosen </w:t>
      </w:r>
      <w:r w:rsidRPr="001F38E6">
        <w:t>over th</w:t>
      </w:r>
      <w:r w:rsidR="00FC4AC8" w:rsidRPr="001F38E6">
        <w:t>e</w:t>
      </w:r>
      <w:r w:rsidRPr="001F38E6">
        <w:t xml:space="preserve"> other mentioned platforms for the following reasons. Firstly, AIRS is not assimilated into the utilized model dataset while OMI is, </w:t>
      </w:r>
      <w:r w:rsidR="00127E74" w:rsidRPr="001F38E6">
        <w:lastRenderedPageBreak/>
        <w:t xml:space="preserve">thus </w:t>
      </w:r>
      <w:r w:rsidRPr="001F38E6">
        <w:t>eliminating OMI as an</w:t>
      </w:r>
      <w:r w:rsidR="00CE0B3B" w:rsidRPr="001F38E6">
        <w:t xml:space="preserve"> </w:t>
      </w:r>
      <w:r w:rsidRPr="001F38E6">
        <w:t>independent observational dataset.</w:t>
      </w:r>
      <w:r w:rsidR="00160548" w:rsidRPr="001F38E6">
        <w:t xml:space="preserve"> </w:t>
      </w:r>
      <w:r w:rsidR="00230EC2" w:rsidRPr="001F38E6">
        <w:t xml:space="preserve">It should also be </w:t>
      </w:r>
      <w:r w:rsidR="00160548" w:rsidRPr="001F38E6">
        <w:t>note</w:t>
      </w:r>
      <w:r w:rsidR="00230EC2" w:rsidRPr="001F38E6">
        <w:t>d</w:t>
      </w:r>
      <w:r w:rsidR="00160548" w:rsidRPr="001F38E6">
        <w:t xml:space="preserve"> that</w:t>
      </w:r>
      <w:r w:rsidR="00C747E7" w:rsidRPr="001F38E6">
        <w:t xml:space="preserve"> </w:t>
      </w:r>
      <w:r w:rsidR="00160548" w:rsidRPr="001F38E6">
        <w:t xml:space="preserve">OMPS </w:t>
      </w:r>
      <w:r w:rsidR="00735F9F" w:rsidRPr="001F38E6">
        <w:t>TCO i</w:t>
      </w:r>
      <w:r w:rsidR="00160548" w:rsidRPr="001F38E6">
        <w:t xml:space="preserve">s ingested into </w:t>
      </w:r>
      <w:r w:rsidR="00081555" w:rsidRPr="001F38E6">
        <w:t xml:space="preserve">the </w:t>
      </w:r>
      <w:r w:rsidR="00812D7E" w:rsidRPr="001F38E6">
        <w:t>Goddard Earth Observing System (GEOS) forecast systems (see</w:t>
      </w:r>
      <w:r w:rsidR="00160548" w:rsidRPr="001F38E6">
        <w:t xml:space="preserve"> </w:t>
      </w:r>
      <w:r w:rsidR="00DC313F" w:rsidRPr="001F38E6">
        <w:t xml:space="preserve">https://gmao.gsfc.nasa.gov/GMAO_products/NRT_products.php#) </w:t>
      </w:r>
      <w:r w:rsidR="00160548" w:rsidRPr="001F38E6">
        <w:t xml:space="preserve">and is </w:t>
      </w:r>
      <w:r w:rsidR="00230EC2" w:rsidRPr="001F38E6">
        <w:t xml:space="preserve">likely </w:t>
      </w:r>
      <w:r w:rsidR="00160548" w:rsidRPr="001F38E6">
        <w:t>moving towards being ingested into global reanalyses</w:t>
      </w:r>
      <w:r w:rsidR="00230EC2" w:rsidRPr="001F38E6">
        <w:t>.</w:t>
      </w:r>
      <w:r w:rsidR="00A429AF" w:rsidRPr="001F38E6">
        <w:t xml:space="preserve"> </w:t>
      </w:r>
      <w:r w:rsidR="00CB0351" w:rsidRPr="001F38E6">
        <w:t>Secondly,</w:t>
      </w:r>
      <w:r w:rsidR="006243BE" w:rsidRPr="001F38E6">
        <w:t xml:space="preserve"> </w:t>
      </w:r>
      <w:r w:rsidR="00CB0351" w:rsidRPr="001F38E6">
        <w:t xml:space="preserve">recent investigations of </w:t>
      </w:r>
      <w:r w:rsidR="00C708C0" w:rsidRPr="001F38E6">
        <w:t>S</w:t>
      </w:r>
      <w:r w:rsidR="001360C3" w:rsidRPr="001F38E6">
        <w:t>I</w:t>
      </w:r>
      <w:r w:rsidR="00C708C0" w:rsidRPr="001F38E6">
        <w:t xml:space="preserve">s </w:t>
      </w:r>
      <w:r w:rsidR="00CB0351" w:rsidRPr="001F38E6">
        <w:t xml:space="preserve">in the US have </w:t>
      </w:r>
      <w:r w:rsidR="002B7572" w:rsidRPr="001F38E6">
        <w:t xml:space="preserve">also </w:t>
      </w:r>
      <w:r w:rsidR="00DC353F" w:rsidRPr="001F38E6">
        <w:t>used</w:t>
      </w:r>
      <w:r w:rsidR="00C2253D" w:rsidRPr="001F38E6">
        <w:t xml:space="preserve"> AIRS </w:t>
      </w:r>
      <w:r w:rsidR="002B7572" w:rsidRPr="001F38E6">
        <w:t>as a satellite dataset independent to any modeling efforts</w:t>
      </w:r>
      <w:r w:rsidR="00FA3F5F" w:rsidRPr="001F38E6">
        <w:t xml:space="preserve"> (e.g., Knowland et al., 2017</w:t>
      </w:r>
      <w:r w:rsidR="0086734F" w:rsidRPr="001F38E6">
        <w:t>a</w:t>
      </w:r>
      <w:r w:rsidR="00FA3F5F" w:rsidRPr="001F38E6">
        <w:t>; Ott et al., 2016)</w:t>
      </w:r>
      <w:r w:rsidR="00BD4DFC" w:rsidRPr="001F38E6">
        <w:t xml:space="preserve"> due to its </w:t>
      </w:r>
      <w:r w:rsidR="00A84C0F" w:rsidRPr="001F38E6">
        <w:t>twice</w:t>
      </w:r>
      <w:r w:rsidR="004A0209" w:rsidRPr="001F38E6">
        <w:t>-</w:t>
      </w:r>
      <w:r w:rsidR="00A84C0F" w:rsidRPr="001F38E6">
        <w:t xml:space="preserve">daily overpass and </w:t>
      </w:r>
      <w:r w:rsidR="00BD4DFC" w:rsidRPr="001F38E6">
        <w:t>ability to conduct retrievals in cloudy scenes</w:t>
      </w:r>
      <w:r w:rsidR="00C2253D" w:rsidRPr="001F38E6">
        <w:t>.</w:t>
      </w:r>
      <w:r w:rsidR="00CB0351" w:rsidRPr="001F38E6">
        <w:t xml:space="preserve"> </w:t>
      </w:r>
      <w:r w:rsidR="006243BE" w:rsidRPr="001F38E6">
        <w:t xml:space="preserve">Finally, although OMPS compared well to Pandora for March 2018, the </w:t>
      </w:r>
      <w:r w:rsidR="00111A1B" w:rsidRPr="001F38E6">
        <w:t xml:space="preserve">ultimate </w:t>
      </w:r>
      <w:r w:rsidR="006243BE" w:rsidRPr="001F38E6">
        <w:t xml:space="preserve">goal of this investigation is to highlight differences </w:t>
      </w:r>
      <w:r w:rsidR="00D44B9E" w:rsidRPr="001F38E6">
        <w:t xml:space="preserve">in resolving STT events </w:t>
      </w:r>
      <w:r w:rsidR="006243BE" w:rsidRPr="001F38E6">
        <w:t xml:space="preserve">between </w:t>
      </w:r>
      <w:r w:rsidR="002C3BE8" w:rsidRPr="001F38E6">
        <w:t xml:space="preserve">observational and model </w:t>
      </w:r>
      <w:r w:rsidR="006243BE" w:rsidRPr="001F38E6">
        <w:t>platforms</w:t>
      </w:r>
      <w:r w:rsidR="005710A4" w:rsidRPr="001F38E6">
        <w:t xml:space="preserve"> and not to</w:t>
      </w:r>
      <w:r w:rsidR="00A956C9" w:rsidRPr="001F38E6">
        <w:t xml:space="preserve"> </w:t>
      </w:r>
      <w:r w:rsidR="00F87E60" w:rsidRPr="001F38E6">
        <w:t>shift the focus to</w:t>
      </w:r>
      <w:r w:rsidR="00B92D53" w:rsidRPr="001F38E6">
        <w:t xml:space="preserve"> strictly</w:t>
      </w:r>
      <w:r w:rsidR="000608D5" w:rsidRPr="001F38E6">
        <w:t xml:space="preserve"> validating each platform</w:t>
      </w:r>
      <w:r w:rsidR="006243BE" w:rsidRPr="001F38E6">
        <w:t xml:space="preserve">. </w:t>
      </w:r>
      <w:r w:rsidR="00943B9A" w:rsidRPr="001F38E6">
        <w:t>For this investigation, t</w:t>
      </w:r>
      <w:r w:rsidR="00600CDF" w:rsidRPr="001F38E6">
        <w:t>he AIRS TCO value from the grid cell nearest the Pandora physical ground location is taken because at the time of the daytime AIRS overpass, and when averaged over the entire day, the effective Pandora coordinates are only a small distance (and within the same AIRS pixel) from the physical ground location.</w:t>
      </w:r>
    </w:p>
    <w:p w14:paraId="5F31015F" w14:textId="77777777" w:rsidR="00064AA4" w:rsidRPr="001F38E6" w:rsidRDefault="00064AA4" w:rsidP="003E3601">
      <w:pPr>
        <w:rPr>
          <w:b/>
        </w:rPr>
      </w:pPr>
    </w:p>
    <w:p w14:paraId="03543757" w14:textId="117581D1" w:rsidR="00B07D5B" w:rsidRPr="001F38E6" w:rsidRDefault="00F1228B" w:rsidP="00F1228B">
      <w:pPr>
        <w:pStyle w:val="ListParagraph"/>
        <w:numPr>
          <w:ilvl w:val="1"/>
          <w:numId w:val="5"/>
        </w:numPr>
      </w:pPr>
      <w:r w:rsidRPr="001F38E6">
        <w:t xml:space="preserve"> </w:t>
      </w:r>
      <w:r w:rsidR="003E3601" w:rsidRPr="001F38E6">
        <w:t>Model Datasets</w:t>
      </w:r>
    </w:p>
    <w:p w14:paraId="43C4ED6E" w14:textId="44FFDE34" w:rsidR="00B07D5B" w:rsidRPr="001F38E6" w:rsidRDefault="00B07D5B" w:rsidP="00B07D5B">
      <w:r w:rsidRPr="001F38E6">
        <w:t>2.</w:t>
      </w:r>
      <w:r w:rsidR="00F1228B" w:rsidRPr="001F38E6">
        <w:t>3</w:t>
      </w:r>
      <w:r w:rsidRPr="001F38E6">
        <w:t xml:space="preserve">.1. </w:t>
      </w:r>
      <w:r w:rsidR="00353427" w:rsidRPr="001F38E6">
        <w:t>The NASA Modern Era Retrospective analysis for Research and Applications, version 2 (MERRA-2) Reanalysis</w:t>
      </w:r>
    </w:p>
    <w:p w14:paraId="35AA2199" w14:textId="67BED2EE" w:rsidR="00453C66" w:rsidRPr="001F38E6" w:rsidRDefault="00865DAD" w:rsidP="00453C66">
      <w:r w:rsidRPr="001F38E6">
        <w:t xml:space="preserve">The </w:t>
      </w:r>
      <w:r w:rsidR="00282825" w:rsidRPr="001F38E6">
        <w:t>NASA Modern Era Retrospective analysis for Research and Applications, version 2 (</w:t>
      </w:r>
      <w:r w:rsidR="008205B2" w:rsidRPr="001F38E6">
        <w:t>MERRA-2</w:t>
      </w:r>
      <w:r w:rsidR="00282825" w:rsidRPr="001F38E6">
        <w:t>;</w:t>
      </w:r>
      <w:r w:rsidR="00071022" w:rsidRPr="001F38E6">
        <w:t xml:space="preserve"> </w:t>
      </w:r>
      <w:r w:rsidR="00071022" w:rsidRPr="001F38E6">
        <w:fldChar w:fldCharType="begin" w:fldLock="1"/>
      </w:r>
      <w:r w:rsidR="00F86260" w:rsidRPr="001F38E6">
        <w:instrText>ADDIN CSL_CITATION {"citationItems":[{"id":"ITEM-1","itemData":{"DOI":"10.1175/JCLI-D-16-0758.1","ISSN":"0894-8755","abstract":"© 2017 American Meteorological Society. The Modern-Era Retrospective Analysis for Research and Applications, version 2 (MERRA-2), is the latest atmospheric reanalysis of the modern satellite era produced by NASA's Global Modeling and Assimilation Office (GMAO). MERRA-2 assimilates observation types not available to its predecessor, MERRA, and includes updates to the Goddard Earth Observing System (GEOS) model and analysis scheme so as to provide a viable ongoing climate analysis beyond MERRA's terminus. While addressing known limitations of MERRA, MERRA-2 is also intended to be a development milestone for a future integrated Earth system analysis (IESA) currently under development at GMAO. This paper provides an overview of the MERRA-2 system and various performance metrics. Among the advances in MERRA-2 relevant to IESA are the assimilation of aerosol observations, several improvements to the representation of the stratosphere including ozone, and improved representations of cryospheric processes. Other improvements in the quality of MERRA-2 compared with MERRA include the reduction of some spurious trends and jumps related to changes in the observing system and reduced biases and imbalances in aspects of the water cycle. Remaining deficiencies are also identified. Production of MERRA-2 began in June 2014 in four processing streams and converged to a single near-real-time stream in mid-2015. MERRA-2 products are accessible online through the NASA Goddard Earth Sciences Data Information Services Center (GES DISC).","author":[{"dropping-particle":"","family":"Gelaro","given":"Ronald","non-dropping-particle":"","parse-names":false,"suffix":""},{"dropping-particle":"","family":"McCarty","given":"Will","non-dropping-particle":"","parse-names":false,"suffix":""},{"dropping-particle":"","family":"Suárez","given":"Max J.","non-dropping-particle":"","parse-names":false,"suffix":""},{"dropping-particle":"","family":"Todling","given":"Ricardo","non-dropping-particle":"","parse-names":false,"suffix":""},{"dropping-particle":"","family":"Molod","given":"Andrea","non-dropping-particle":"","parse-names":false,"suffix":""},{"dropping-particle":"","family":"Takacs","given":"Lawrence","non-dropping-particle":"","parse-names":false,"suffix":""},{"dropping-particle":"","family":"Randles","given":"Cynthia A.","non-dropping-particle":"","parse-names":false,"suffix":""},{"dropping-particle":"","family":"Darmenov","given":"Anton","non-dropping-particle":"","parse-names":false,"suffix":""},{"dropping-particle":"","family":"Bosilovich","given":"Michael G.","non-dropping-particle":"","parse-names":false,"suffix":""},{"dropping-particle":"","family":"Reichle","given":"Rolf","non-dropping-particle":"","parse-names":false,"suffix":""},{"dropping-particle":"","family":"Wargan","given":"Krzysztof","non-dropping-particle":"","parse-names":false,"suffix":""},{"dropping-particle":"","family":"Coy","given":"Lawrence","non-dropping-particle":"","parse-names":false,"suffix":""},{"dropping-particle":"","family":"Cullather","given":"Richard","non-dropping-particle":"","parse-names":false,"suffix":""},{"dropping-particle":"","family":"Draper","given":"Clara","non-dropping-particle":"","parse-names":false,"suffix":""},{"dropping-particle":"","family":"Akella","given":"Santha","non-dropping-particle":"","parse-names":false,"suffix":""},{"dropping-particle":"","family":"Buchard","given":"Virginie","non-dropping-particle":"","parse-names":false,"suffix":""},{"dropping-particle":"","family":"Conaty","given":"Austin","non-dropping-particle":"","parse-names":false,"suffix":""},{"dropping-particle":"","family":"Silva","given":"Arlindo M.","non-dropping-particle":"da","parse-names":false,"suffix":""},{"dropping-particle":"","family":"Gu","given":"Wei","non-dropping-particle":"","parse-names":false,"suffix":""},{"dropping-particle":"","family":"Kim","given":"Gi-Kong","non-dropping-particle":"","parse-names":false,"suffix":""},{"dropping-particle":"","family":"Koster","given":"Randal","non-dropping-particle":"","parse-names":false,"suffix":""},{"dropping-particle":"","family":"Lucchesi","given":"Robert","non-dropping-particle":"","parse-names":false,"suffix":""},{"dropping-particle":"","family":"Merkova","given":"Dagmar","non-dropping-particle":"","parse-names":false,"suffix":""},{"dropping-particle":"","family":"Nielsen","given":"Jon Eric","non-dropping-particle":"","parse-names":false,"suffix":""},{"dropping-particle":"","family":"Partyka","given":"Gary","non-dropping-particle":"","parse-names":false,"suffix":""},{"dropping-particle":"","family":"Pawson","given":"Steven","non-dropping-particle":"","parse-names":false,"suffix":""},{"dropping-particle":"","family":"Putman","given":"William","non-dropping-particle":"","parse-names":false,"suffix":""},{"dropping-particle":"","family":"Rienecker","given":"Michele","non-dropping-particle":"","parse-names":false,"suffix":""},{"dropping-particle":"","family":"Schubert","given":"Siegfried D.","non-dropping-particle":"","parse-names":false,"suffix":""},{"dropping-particle":"","family":"Sienkiewicz","given":"Meta","non-dropping-particle":"","parse-names":false,"suffix":""},{"dropping-particle":"","family":"Zhao","given":"Bin","non-dropping-particle":"","parse-names":false,"suffix":""}],"container-title":"Journal of Climate","id":"ITEM-1","issue":"14","issued":{"date-parts":[["2017","7"]]},"page":"5419-5454","title":"The Modern-Era Retrospective Analysis for Research and Applications, Version 2 (MERRA-2)","type":"article-journal","volume":"30"},"uris":["http://www.mendeley.com/documents/?uuid=0d6eb622-5919-4377-aa48-b17a7118eb15"]}],"mendeley":{"formattedCitation":"(Gelaro et al., 2017)","manualFormatting":"Gelaro et al., 2017)","plainTextFormattedCitation":"(Gelaro et al., 2017)","previouslyFormattedCitation":"(Gelaro et al., 2017)"},"properties":{"noteIndex":0},"schema":"https://github.com/citation-style-language/schema/raw/master/csl-citation.json"}</w:instrText>
      </w:r>
      <w:r w:rsidR="00071022" w:rsidRPr="001F38E6">
        <w:fldChar w:fldCharType="separate"/>
      </w:r>
      <w:r w:rsidR="00071022" w:rsidRPr="001F38E6">
        <w:rPr>
          <w:noProof/>
        </w:rPr>
        <w:t>Gelaro et al., 2017)</w:t>
      </w:r>
      <w:r w:rsidR="00071022" w:rsidRPr="001F38E6">
        <w:fldChar w:fldCharType="end"/>
      </w:r>
      <w:r w:rsidR="008737B0" w:rsidRPr="001F38E6">
        <w:t xml:space="preserve"> reanalysis is </w:t>
      </w:r>
      <w:r w:rsidR="00043217" w:rsidRPr="001F38E6">
        <w:t xml:space="preserve">a robust dataset for examining overall synoptic conditions during the </w:t>
      </w:r>
      <w:r w:rsidR="004B179B" w:rsidRPr="001F38E6">
        <w:t xml:space="preserve">development and </w:t>
      </w:r>
      <w:r w:rsidR="00043217" w:rsidRPr="001F38E6">
        <w:t xml:space="preserve">passage of </w:t>
      </w:r>
      <w:r w:rsidR="00525D04" w:rsidRPr="001F38E6">
        <w:t>the 13-14 March</w:t>
      </w:r>
      <w:r w:rsidR="007425BD" w:rsidRPr="001F38E6">
        <w:t xml:space="preserve"> mid-latitude cyclone case</w:t>
      </w:r>
      <w:r w:rsidR="001F3D4B" w:rsidRPr="001F38E6">
        <w:t xml:space="preserve"> </w:t>
      </w:r>
      <w:r w:rsidR="006F5EE8" w:rsidRPr="001F38E6">
        <w:t>a</w:t>
      </w:r>
      <w:r w:rsidR="00574A55" w:rsidRPr="001F38E6">
        <w:t>s well as</w:t>
      </w:r>
      <w:r w:rsidR="007425BD" w:rsidRPr="001F38E6">
        <w:t xml:space="preserve"> its </w:t>
      </w:r>
      <w:r w:rsidR="003D6E10" w:rsidRPr="001F38E6">
        <w:t>mediation of ST</w:t>
      </w:r>
      <w:r w:rsidR="00185A0F" w:rsidRPr="001F38E6">
        <w:t>T</w:t>
      </w:r>
      <w:r w:rsidR="008A18C9" w:rsidRPr="001F38E6">
        <w:t xml:space="preserve">. </w:t>
      </w:r>
      <w:r w:rsidR="006056D1" w:rsidRPr="001F38E6">
        <w:t xml:space="preserve">MERRA-2 is output on a high-resolution </w:t>
      </w:r>
      <w:r w:rsidR="0056370B" w:rsidRPr="001F38E6">
        <w:t xml:space="preserve">global </w:t>
      </w:r>
      <w:r w:rsidR="006056D1" w:rsidRPr="001F38E6">
        <w:t>grid</w:t>
      </w:r>
      <w:r w:rsidR="008737B0" w:rsidRPr="001F38E6">
        <w:t xml:space="preserve"> (0.5</w:t>
      </w:r>
      <w:r w:rsidR="00B6798B" w:rsidRPr="001F38E6">
        <w:rPr>
          <w:rFonts w:ascii="Cambria Math" w:hAnsi="Cambria Math" w:cs="Cambria Math"/>
          <w:vertAlign w:val="superscript"/>
        </w:rPr>
        <w:t>o</w:t>
      </w:r>
      <w:r w:rsidR="008737B0" w:rsidRPr="001F38E6">
        <w:t xml:space="preserve"> × 0.625</w:t>
      </w:r>
      <w:r w:rsidR="00B6798B" w:rsidRPr="001F38E6">
        <w:rPr>
          <w:rFonts w:ascii="Cambria Math" w:hAnsi="Cambria Math" w:cs="Cambria Math"/>
          <w:vertAlign w:val="superscript"/>
        </w:rPr>
        <w:t>o</w:t>
      </w:r>
      <w:r w:rsidR="008737B0" w:rsidRPr="001F38E6">
        <w:t xml:space="preserve"> latitude-by-longitude</w:t>
      </w:r>
      <w:r w:rsidR="007531CD" w:rsidRPr="001F38E6">
        <w:t>)</w:t>
      </w:r>
      <w:r w:rsidR="00233198" w:rsidRPr="001F38E6">
        <w:t>,</w:t>
      </w:r>
      <w:r w:rsidR="007531CD" w:rsidRPr="001F38E6">
        <w:t xml:space="preserve"> </w:t>
      </w:r>
      <w:r w:rsidR="00AF29A5" w:rsidRPr="001F38E6">
        <w:t xml:space="preserve">on </w:t>
      </w:r>
      <w:r w:rsidR="008737B0" w:rsidRPr="001F38E6">
        <w:t>72</w:t>
      </w:r>
      <w:r w:rsidR="00905BC7" w:rsidRPr="001F38E6">
        <w:t xml:space="preserve"> model</w:t>
      </w:r>
      <w:r w:rsidR="008737B0" w:rsidRPr="001F38E6">
        <w:t xml:space="preserve"> layers </w:t>
      </w:r>
      <w:r w:rsidR="00905BC7" w:rsidRPr="001F38E6">
        <w:t>up</w:t>
      </w:r>
      <w:r w:rsidR="008737B0" w:rsidRPr="001F38E6">
        <w:t xml:space="preserve"> to 0.01 hPa</w:t>
      </w:r>
      <w:r w:rsidR="00CB3C20" w:rsidRPr="001F38E6">
        <w:t>,</w:t>
      </w:r>
      <w:r w:rsidR="00437FE9" w:rsidRPr="001F38E6">
        <w:t xml:space="preserve"> and</w:t>
      </w:r>
      <w:r w:rsidR="000607C2" w:rsidRPr="001F38E6">
        <w:t xml:space="preserve"> </w:t>
      </w:r>
      <w:r w:rsidR="00437FE9" w:rsidRPr="001F38E6">
        <w:t>spans the timeframe from 1980 to within a few weeks of the present</w:t>
      </w:r>
      <w:r w:rsidR="003F7CDC" w:rsidRPr="001F38E6">
        <w:t>.</w:t>
      </w:r>
      <w:r w:rsidR="00A05F03" w:rsidRPr="001F38E6">
        <w:t xml:space="preserve"> Additionally, MERRA-2 </w:t>
      </w:r>
      <w:r w:rsidR="008737B0" w:rsidRPr="001F38E6">
        <w:t>assimilates meteorological</w:t>
      </w:r>
      <w:r w:rsidR="00454DD0" w:rsidRPr="001F38E6">
        <w:t xml:space="preserve">, aerosol, </w:t>
      </w:r>
      <w:r w:rsidR="00A21FDC" w:rsidRPr="001F38E6">
        <w:t>and O</w:t>
      </w:r>
      <w:r w:rsidR="00A21FDC" w:rsidRPr="001F38E6">
        <w:rPr>
          <w:vertAlign w:val="subscript"/>
        </w:rPr>
        <w:t>3</w:t>
      </w:r>
      <w:r w:rsidR="00A21FDC" w:rsidRPr="001F38E6">
        <w:t xml:space="preserve"> </w:t>
      </w:r>
      <w:r w:rsidR="008737B0" w:rsidRPr="001F38E6">
        <w:t>observations</w:t>
      </w:r>
      <w:r w:rsidR="000335AB" w:rsidRPr="001F38E6">
        <w:t xml:space="preserve"> </w:t>
      </w:r>
      <w:r w:rsidR="009E6DC2" w:rsidRPr="001F38E6">
        <w:t>using the</w:t>
      </w:r>
      <w:r w:rsidR="000335AB" w:rsidRPr="001F38E6">
        <w:t xml:space="preserve"> </w:t>
      </w:r>
      <w:r w:rsidR="00E91ABE" w:rsidRPr="001F38E6">
        <w:t>Goddard Earth Observing System</w:t>
      </w:r>
      <w:r w:rsidR="0090604E" w:rsidRPr="001F38E6">
        <w:t xml:space="preserve"> </w:t>
      </w:r>
      <w:r w:rsidR="000335AB" w:rsidRPr="001F38E6">
        <w:t xml:space="preserve">data assimilation system </w:t>
      </w:r>
      <w:r w:rsidR="008737B0" w:rsidRPr="001F38E6">
        <w:t>(</w:t>
      </w:r>
      <w:r w:rsidR="0093665A" w:rsidRPr="001F38E6">
        <w:fldChar w:fldCharType="begin" w:fldLock="1"/>
      </w:r>
      <w:r w:rsidR="00FE058D" w:rsidRPr="001F38E6">
        <w:instrText>ADDIN CSL_CITATION {"citationItems":[{"id":"ITEM-1","itemData":{"author":[{"dropping-particle":"","family":"Bosilovich, M.G., Akella, S., Coy, L., Cullather, R., Draper, C., Gelaro, R., Kovach, R., Liu, Q., Molod, A., Norris, P., Wargan, K., Chao, W., Reichle, R., Takacs, L., Vikhliaev, Y., Bloom, S., Collow, A., Firth S., Labow, G., Partyka, G., Pawson, S., Re","given":"M.","non-dropping-particle":"","parse-names":false,"suffix":""}],"container-title":"NASA/TM–2015–104606","id":"ITEM-1","issued":{"date-parts":[["2015"]]},"page":"139","title":"MERRA-2: Initial evaluation of the climate","type":"article-journal","volume":"43"},"uris":["http://www.mendeley.com/documents/?uuid=ac4ee44e-d707-4352-9349-422e0289b14b"]}],"mendeley":{"formattedCitation":"(Bosilovich, M.G., Akella, S., Coy, L., Cullather, R., Draper, C., Gelaro, R., Kovach, R., Liu, Q., Molod, A., Norris, P., Wargan, K., Chao, W., Reichle, R., Takacs, L., Vikhliaev, Y., Bloom, S., Collow, A., Firth S., Labow, G., Partyka, G., Pawson, S., Re, 2015)","manualFormatting":"Bosilovich et al., 2015","plainTextFormattedCitation":"(Bosilovich, M.G., Akella, S., Coy, L., Cullather, R., Draper, C., Gelaro, R., Kovach, R., Liu, Q., Molod, A., Norris, P., Wargan, K., Chao, W., Reichle, R., Takacs, L., Vikhliaev, Y., Bloom, S., Collow, A., Firth S., Labow, G., Partyka, G., Pawson, S., Re, 2015)","previouslyFormattedCitation":"(Bosilovich, M.G., Akella, S., Coy, L., Cullather, R., Draper, C., Gelaro, R., Kovach, R., Liu, Q., Molod, A., Norris, P., Wargan, K., Chao, W., Reichle, R., Takacs, L., Vikhliaev, Y., Bloom, S., Collow, A., Firth S., Labow, G., Partyka, G., Pawson, S., Re, 2015)"},"properties":{"noteIndex":0},"schema":"https://github.com/citation-style-language/schema/raw/master/csl-citation.json"}</w:instrText>
      </w:r>
      <w:r w:rsidR="0093665A" w:rsidRPr="001F38E6">
        <w:fldChar w:fldCharType="separate"/>
      </w:r>
      <w:r w:rsidR="0093665A" w:rsidRPr="001F38E6">
        <w:rPr>
          <w:noProof/>
        </w:rPr>
        <w:t>Bosilovich et al., 2015</w:t>
      </w:r>
      <w:r w:rsidR="0093665A" w:rsidRPr="001F38E6">
        <w:fldChar w:fldCharType="end"/>
      </w:r>
      <w:r w:rsidR="008737B0" w:rsidRPr="001F38E6">
        <w:t>;</w:t>
      </w:r>
      <w:r w:rsidR="00F86260" w:rsidRPr="001F38E6">
        <w:fldChar w:fldCharType="begin" w:fldLock="1"/>
      </w:r>
      <w:r w:rsidR="00674C20" w:rsidRPr="001F38E6">
        <w:instrText>ADDIN CSL_CITATION {"citationItems":[{"id":"ITEM-1","itemData":{"DOI":"10.1175/JCLI-D-16-0758.1","ISSN":"0894-8755","abstract":"© 2017 American Meteorological Society. The Modern-Era Retrospective Analysis for Research and Applications, version 2 (MERRA-2), is the latest atmospheric reanalysis of the modern satellite era produced by NASA's Global Modeling and Assimilation Office (GMAO). MERRA-2 assimilates observation types not available to its predecessor, MERRA, and includes updates to the Goddard Earth Observing System (GEOS) model and analysis scheme so as to provide a viable ongoing climate analysis beyond MERRA's terminus. While addressing known limitations of MERRA, MERRA-2 is also intended to be a development milestone for a future integrated Earth system analysis (IESA) currently under development at GMAO. This paper provides an overview of the MERRA-2 system and various performance metrics. Among the advances in MERRA-2 relevant to IESA are the assimilation of aerosol observations, several improvements to the representation of the stratosphere including ozone, and improved representations of cryospheric processes. Other improvements in the quality of MERRA-2 compared with MERRA include the reduction of some spurious trends and jumps related to changes in the observing system and reduced biases and imbalances in aspects of the water cycle. Remaining deficiencies are also identified. Production of MERRA-2 began in June 2014 in four processing streams and converged to a single near-real-time stream in mid-2015. MERRA-2 products are accessible online through the NASA Goddard Earth Sciences Data Information Services Center (GES DISC).","author":[{"dropping-particle":"","family":"Gelaro","given":"Ronald","non-dropping-particle":"","parse-names":false,"suffix":""},{"dropping-particle":"","family":"McCarty","given":"Will","non-dropping-particle":"","parse-names":false,"suffix":""},{"dropping-particle":"","family":"Suárez","given":"Max J.","non-dropping-particle":"","parse-names":false,"suffix":""},{"dropping-particle":"","family":"Todling","given":"Ricardo","non-dropping-particle":"","parse-names":false,"suffix":""},{"dropping-particle":"","family":"Molod","given":"Andrea","non-dropping-particle":"","parse-names":false,"suffix":""},{"dropping-particle":"","family":"Takacs","given":"Lawrence","non-dropping-particle":"","parse-names":false,"suffix":""},{"dropping-particle":"","family":"Randles","given":"Cynthia A.","non-dropping-particle":"","parse-names":false,"suffix":""},{"dropping-particle":"","family":"Darmenov","given":"Anton","non-dropping-particle":"","parse-names":false,"suffix":""},{"dropping-particle":"","family":"Bosilovich","given":"Michael G.","non-dropping-particle":"","parse-names":false,"suffix":""},{"dropping-particle":"","family":"Reichle","given":"Rolf","non-dropping-particle":"","parse-names":false,"suffix":""},{"dropping-particle":"","family":"Wargan","given":"Krzysztof","non-dropping-particle":"","parse-names":false,"suffix":""},{"dropping-particle":"","family":"Coy","given":"Lawrence","non-dropping-particle":"","parse-names":false,"suffix":""},{"dropping-particle":"","family":"Cullather","given":"Richard","non-dropping-particle":"","parse-names":false,"suffix":""},{"dropping-particle":"","family":"Draper","given":"Clara","non-dropping-particle":"","parse-names":false,"suffix":""},{"dropping-particle":"","family":"Akella","given":"Santha","non-dropping-particle":"","parse-names":false,"suffix":""},{"dropping-particle":"","family":"Buchard","given":"Virginie","non-dropping-particle":"","parse-names":false,"suffix":""},{"dropping-particle":"","family":"Conaty","given":"Austin","non-dropping-particle":"","parse-names":false,"suffix":""},{"dropping-particle":"","family":"Silva","given":"Arlindo M.","non-dropping-particle":"da","parse-names":false,"suffix":""},{"dropping-particle":"","family":"Gu","given":"Wei","non-dropping-particle":"","parse-names":false,"suffix":""},{"dropping-particle":"","family":"Kim","given":"Gi-Kong","non-dropping-particle":"","parse-names":false,"suffix":""},{"dropping-particle":"","family":"Koster","given":"Randal","non-dropping-particle":"","parse-names":false,"suffix":""},{"dropping-particle":"","family":"Lucchesi","given":"Robert","non-dropping-particle":"","parse-names":false,"suffix":""},{"dropping-particle":"","family":"Merkova","given":"Dagmar","non-dropping-particle":"","parse-names":false,"suffix":""},{"dropping-particle":"","family":"Nielsen","given":"Jon Eric","non-dropping-particle":"","parse-names":false,"suffix":""},{"dropping-particle":"","family":"Partyka","given":"Gary","non-dropping-particle":"","parse-names":false,"suffix":""},{"dropping-particle":"","family":"Pawson","given":"Steven","non-dropping-particle":"","parse-names":false,"suffix":""},{"dropping-particle":"","family":"Putman","given":"William","non-dropping-particle":"","parse-names":false,"suffix":""},{"dropping-particle":"","family":"Rienecker","given":"Michele","non-dropping-particle":"","parse-names":false,"suffix":""},{"dropping-particle":"","family":"Schubert","given":"Siegfried D.","non-dropping-particle":"","parse-names":false,"suffix":""},{"dropping-particle":"","family":"Sienkiewicz","given":"Meta","non-dropping-particle":"","parse-names":false,"suffix":""},{"dropping-particle":"","family":"Zhao","given":"Bin","non-dropping-particle":"","parse-names":false,"suffix":""}],"container-title":"Journal of Climate","id":"ITEM-1","issue":"14","issued":{"date-parts":[["2017","7"]]},"page":"5419-5454","title":"The Modern-Era Retrospective Analysis for Research and Applications, Version 2 (MERRA-2)","type":"article-journal","volume":"30"},"uris":["http://www.mendeley.com/documents/?uuid=0d6eb622-5919-4377-aa48-b17a7118eb15"]}],"mendeley":{"formattedCitation":"(Gelaro et al., 2017)","manualFormatting":" Gelaro et al., 2017","plainTextFormattedCitation":"(Gelaro et al., 2017)","previouslyFormattedCitation":"(Gelaro et al., 2017)"},"properties":{"noteIndex":0},"schema":"https://github.com/citation-style-language/schema/raw/master/csl-citation.json"}</w:instrText>
      </w:r>
      <w:r w:rsidR="00F86260" w:rsidRPr="001F38E6">
        <w:fldChar w:fldCharType="separate"/>
      </w:r>
      <w:r w:rsidR="00F86260" w:rsidRPr="001F38E6">
        <w:rPr>
          <w:noProof/>
        </w:rPr>
        <w:t xml:space="preserve"> Gelaro et al., 2017</w:t>
      </w:r>
      <w:r w:rsidR="00F86260" w:rsidRPr="001F38E6">
        <w:fldChar w:fldCharType="end"/>
      </w:r>
      <w:r w:rsidR="008737B0" w:rsidRPr="001F38E6">
        <w:t xml:space="preserve">; </w:t>
      </w:r>
      <w:r w:rsidR="003A560C" w:rsidRPr="001F38E6">
        <w:fldChar w:fldCharType="begin" w:fldLock="1"/>
      </w:r>
      <w:r w:rsidR="0093665A" w:rsidRPr="001F38E6">
        <w:instrText>ADDIN CSL_CITATION {"citationItems":[{"id":"ITEM-1","itemData":{"author":[{"dropping-particle":"","family":"McCarty, W., Coy, L., Gelaro, R., Huang, A., Merkova, D., Smith, E.B., Sienkiewicz, M., Wargan","given":"K.","non-dropping-particle":"","parse-names":false,"suffix":""}],"container-title":"NASA/TM–2016–104606","id":"ITEM-1","issued":{"date-parts":[["2016"]]},"page":"64","title":"MERRA-2 input observations: Summary and assessment","type":"article-journal","volume":"46"},"uris":["http://www.mendeley.com/documents/?uuid=db074819-88c6-4c1f-a172-09dab3967e54"]}],"mendeley":{"formattedCitation":"(McCarty, W., Coy, L., Gelaro, R., Huang, A., Merkova, D., Smith, E.B., Sienkiewicz, M., Wargan, 2016)","manualFormatting":"McCarty et al., 2016)","plainTextFormattedCitation":"(McCarty, W., Coy, L., Gelaro, R., Huang, A., Merkova, D., Smith, E.B., Sienkiewicz, M., Wargan, 2016)","previouslyFormattedCitation":"(McCarty, W., Coy, L., Gelaro, R., Huang, A., Merkova, D., Smith, E.B., Sienkiewicz, M., Wargan, 2016)"},"properties":{"noteIndex":0},"schema":"https://github.com/citation-style-language/schema/raw/master/csl-citation.json"}</w:instrText>
      </w:r>
      <w:r w:rsidR="003A560C" w:rsidRPr="001F38E6">
        <w:fldChar w:fldCharType="separate"/>
      </w:r>
      <w:r w:rsidR="003A560C" w:rsidRPr="001F38E6">
        <w:rPr>
          <w:noProof/>
        </w:rPr>
        <w:t>McCarty et al., 2016)</w:t>
      </w:r>
      <w:r w:rsidR="003A560C" w:rsidRPr="001F38E6">
        <w:fldChar w:fldCharType="end"/>
      </w:r>
      <w:r w:rsidR="003A560C" w:rsidRPr="001F38E6">
        <w:t xml:space="preserve">. </w:t>
      </w:r>
      <w:r w:rsidR="00FE336D" w:rsidRPr="001F38E6">
        <w:t>Notably, b</w:t>
      </w:r>
      <w:r w:rsidR="00C475DB" w:rsidRPr="001F38E6">
        <w:t xml:space="preserve">eginning in </w:t>
      </w:r>
      <w:r w:rsidR="00221CAC" w:rsidRPr="001F38E6">
        <w:t xml:space="preserve">late </w:t>
      </w:r>
      <w:r w:rsidR="00C475DB" w:rsidRPr="001F38E6">
        <w:t>2004</w:t>
      </w:r>
      <w:r w:rsidR="00FE336D" w:rsidRPr="001F38E6">
        <w:t xml:space="preserve"> </w:t>
      </w:r>
      <w:r w:rsidR="00C475DB" w:rsidRPr="001F38E6">
        <w:t xml:space="preserve">MERRA-2 assimilates </w:t>
      </w:r>
      <w:r w:rsidR="00A34D21" w:rsidRPr="001F38E6">
        <w:t xml:space="preserve">retrievals of </w:t>
      </w:r>
      <w:r w:rsidR="00C92711" w:rsidRPr="001F38E6">
        <w:t xml:space="preserve">TCO from OMI </w:t>
      </w:r>
      <w:r w:rsidR="00C92711" w:rsidRPr="001F38E6">
        <w:fldChar w:fldCharType="begin" w:fldLock="1"/>
      </w:r>
      <w:r w:rsidR="00C92711" w:rsidRPr="001F38E6">
        <w:instrText>ADDIN CSL_CITATION {"citationItems":[{"id":"ITEM-1","itemData":{"DOI":"10.1109/TGRS.2006.872333","ISSN":"0196-2892","abstract":"The Ozone Monitoring Instrument (OMI) flies on the National Aeronautics and Space Adminsitration's Earth Observing System Aura satellite launched in July 2004. OMI is a ultraviolet/visible (UV/VIS) nadir solar backscatter spectrometer, which provides nearly global coverage in one day with a spatial resolution of 13 km x 24 km. Trace gases measured include O3, NO2, SO2, HCHO, BrO, and OClO. In addition, OMI will measure aerosol characteristics, cloud top heights, and UV irradiance at the surface. OMI's unique capabilities for measuring important trace gases with a small footprint and daily global coverage will be a major contribution to our understanding of stratospheric and tropospheric chemistry and climate change. OMI's high spatial resolution is unprecedented and will enable detection of air pollution on urban scale resolution. In this paper, the instrument and its performance will be discussed.","author":[{"dropping-particle":"","family":"Levelt","given":"P.F.","non-dropping-particle":"","parse-names":false,"suffix":""},{"dropping-particle":"","family":"Oord","given":"G.H.J.","non-dropping-particle":"van den","parse-names":false,"suffix":""},{"dropping-particle":"","family":"Dobber","given":"M.R.","non-dropping-particle":"","parse-names":false,"suffix":""},{"dropping-particle":"","family":"Malkki","given":"A.","non-dropping-particle":"","parse-names":false,"suffix":""},{"dropping-particle":"","family":"Huib Visser","given":"","non-dropping-particle":"","parse-names":false,"suffix":""},{"dropping-particle":"","family":"Johan de Vries","given":"","non-dropping-particle":"","parse-names":false,"suffix":""},{"dropping-particle":"","family":"Stammes","given":"P.","non-dropping-particle":"","parse-names":false,"suffix":""},{"dropping-particle":"","family":"Lundell","given":"J.O.V.","non-dropping-particle":"","parse-names":false,"suffix":""},{"dropping-particle":"","family":"Saari","given":"H.","non-dropping-particle":"","parse-names":false,"suffix":""}],"container-title":"IEEE Transactions on Geoscience and Remote Sensing","id":"ITEM-1","issue":"5","issued":{"date-parts":[["2006","5"]]},"page":"1093-1101","title":"The ozone monitoring instrument","type":"article-journal","volume":"44"},"uris":["http://www.mendeley.com/documents/?uuid=b09324d4-71da-4f3e-9ab9-cf265ecbc2ba"]}],"mendeley":{"formattedCitation":"(Levelt et al., 2006)","plainTextFormattedCitation":"(Levelt et al., 2006)","previouslyFormattedCitation":"(Levelt et al., 2006)"},"properties":{"noteIndex":0},"schema":"https://github.com/citation-style-language/schema/raw/master/csl-citation.json"}</w:instrText>
      </w:r>
      <w:r w:rsidR="00C92711" w:rsidRPr="001F38E6">
        <w:fldChar w:fldCharType="separate"/>
      </w:r>
      <w:r w:rsidR="00C92711" w:rsidRPr="001F38E6">
        <w:rPr>
          <w:noProof/>
        </w:rPr>
        <w:t>(Levelt et al., 2006)</w:t>
      </w:r>
      <w:r w:rsidR="00C92711" w:rsidRPr="001F38E6">
        <w:fldChar w:fldCharType="end"/>
      </w:r>
      <w:r w:rsidR="00C92711" w:rsidRPr="001F38E6">
        <w:t xml:space="preserve"> and </w:t>
      </w:r>
      <w:r w:rsidR="00C475DB" w:rsidRPr="001F38E6">
        <w:t>O</w:t>
      </w:r>
      <w:r w:rsidR="00C475DB" w:rsidRPr="001F38E6">
        <w:rPr>
          <w:vertAlign w:val="subscript"/>
        </w:rPr>
        <w:t>3</w:t>
      </w:r>
      <w:r w:rsidR="00734E44" w:rsidRPr="001F38E6">
        <w:t xml:space="preserve"> </w:t>
      </w:r>
      <w:r w:rsidR="00221CAC" w:rsidRPr="001F38E6">
        <w:t>profile</w:t>
      </w:r>
      <w:r w:rsidR="00A34D21" w:rsidRPr="001F38E6">
        <w:t>s</w:t>
      </w:r>
      <w:r w:rsidR="00221CAC" w:rsidRPr="001F38E6">
        <w:t xml:space="preserve"> </w:t>
      </w:r>
      <w:r w:rsidR="00EE0B4C" w:rsidRPr="001F38E6">
        <w:t>in the stratosphere from the Microwave Limb Sounder</w:t>
      </w:r>
      <w:r w:rsidR="00674C20" w:rsidRPr="001F38E6">
        <w:t xml:space="preserve"> </w:t>
      </w:r>
      <w:r w:rsidR="00674C20" w:rsidRPr="001F38E6">
        <w:fldChar w:fldCharType="begin" w:fldLock="1"/>
      </w:r>
      <w:r w:rsidR="00674C20" w:rsidRPr="001F38E6">
        <w:instrText>ADDIN CSL_CITATION {"citationItems":[{"id":"ITEM-1","itemData":{"DOI":"10.1109/TGRS.2006.873771","ISSN":"0196-2892","author":[{"dropping-particle":"","family":"Waters","given":"J.W.","non-dropping-particle":"","parse-names":false,"suffix":""},{"dropping-particle":"","family":"Froidevaux","given":"L.","non-dropping-particle":"","parse-names":false,"suffix":""},{"dropping-particle":"","family":"Harwood","given":"R.S.","non-dropping-particle":"","parse-names":false,"suffix":""},{"dropping-particle":"","family":"Jarnot","given":"R.F.","non-dropping-particle":"","parse-names":false,"suffix":""},{"dropping-particle":"","family":"Pickett","given":"H.M.","non-dropping-particle":"","parse-names":false,"suffix":""},{"dropping-particle":"","family":"Read","given":"W.G.","non-dropping-particle":"","parse-names":false,"suffix":""},{"dropping-particle":"","family":"Siegel","given":"P.H.","non-dropping-particle":"","parse-names":false,"suffix":""},{"dropping-particle":"","family":"Cofield","given":"R.E.","non-dropping-particle":"","parse-names":false,"suffix":""},{"dropping-particle":"","family":"Filipiak","given":"M.J.","non-dropping-particle":"","parse-names":false,"suffix":""},{"dropping-particle":"","family":"Flower","given":"D.A.","non-dropping-particle":"","parse-names":false,"suffix":""},{"dropping-particle":"","family":"Holden","given":"J.R.","non-dropping-particle":"","parse-names":false,"suffix":""},{"dropping-particle":"","family":"Lau","given":"G.K.","non-dropping-particle":"","parse-names":false,"suffix":""},{"dropping-particle":"","family":"Livesey","given":"N.J.","non-dropping-particle":"","parse-names":false,"suffix":""},{"dropping-particle":"","family":"Manney","given":"G.L.","non-dropping-particle":"","parse-names":false,"suffix":""},{"dropping-particle":"","family":"Pumphrey","given":"H.C.","non-dropping-particle":"","parse-names":false,"suffix":""},{"dropping-particle":"","family":"Santee","given":"M.L.","non-dropping-particle":"","parse-names":false,"suffix":""},{"dropping-particle":"","family":"Wu","given":"D.L.","non-dropping-particle":"","parse-names":false,"suffix":""},{"dropping-particle":"","family":"Cuddy","given":"D.T.","non-dropping-particle":"","parse-names":false,"suffix":""},{"dropping-particle":"","family":"Lay","given":"R.R.","non-dropping-particle":"","parse-names":false,"suffix":""},{"dropping-particle":"","family":"Loo","given":"M.S.","non-dropping-particle":"","parse-names":false,"suffix":""},{"dropping-particle":"","family":"Perun","given":"V.S.","non-dropping-particle":"","parse-names":false,"suffix":""},{"dropping-particle":"","family":"Schwartz","given":"M.J.","non-dropping-particle":"","parse-names":false,"suffix":""},{"dropping-particle":"","family":"Stek","given":"P.C.","non-dropping-particle":"","parse-names":false,"suffix":""},{"dropping-particle":"","family":"Thurstans","given":"R.P.","non-dropping-particle":"","parse-names":false,"suffix":""},{"dropping-particle":"","family":"Boyles","given":"M.A.","non-dropping-particle":"","parse-names":false,"suffix":""},{"dropping-particle":"","family":"Chandra","given":"K.M.","non-dropping-particle":"","parse-names":false,"suffix":""},{"dropping-particle":"","family":"Chavez","given":"M.C.","non-dropping-particle":"","parse-names":false,"suffix":""},{"dropping-particle":"","family":"Gun-Shing Chen","given":"","non-dropping-particle":"","parse-names":false,"suffix":""},{"dropping-particle":"","family":"Chudasama","given":"B.V.","non-dropping-particle":"","parse-names":false,"suffix":""},{"dropping-particle":"","family":"Dodge","given":"R.","non-dropping-particle":"","parse-names":false,"suffix":""},{"dropping-particle":"","family":"Fuller","given":"R.A.","non-dropping-particle":"","parse-names":false,"suffix":""},{"dropping-particle":"","family":"Girard","given":"M.A.","non-dropping-particle":"","parse-names":false,"suffix":""},{"dropping-particle":"","family":"Jiang","given":"J.H.","non-dropping-particle":"","parse-names":false,"suffix":""},{"dropping-particle":"","family":"Yibo Jiang","given":"","non-dropping-particle":"","parse-names":false,"suffix":""},{"dropping-particle":"","family":"Knosp","given":"B.W.","non-dropping-particle":"","parse-names":false,"suffix":""},{"dropping-particle":"","family":"LaBelle","given":"R.C.","non-dropping-particle":"","parse-names":false,"suffix":""},{"dropping-particle":"","family":"Lam","given":"J.C.","non-dropping-particle":"","parse-names":false,"suffix":""},{"dropping-particle":"","family":"Lee","given":"K.A.","non-dropping-particle":"","parse-names":false,"suffix":""},{"dropping-particle":"","family":"Miller","given":"D.","non-dropping-particle":"","parse-names":false,"suffix":""},{"dropping-particle":"","family":"Oswald","given":"J.E.","non-dropping-particle":"","parse-names":false,"suffix":""},{"dropping-particle":"","family":"Patel","given":"N.C.","non-dropping-particle":"","parse-names":false,"suffix":""},{"dropping-particle":"","family":"Pukala","given":"D.M.","non-dropping-particle":"","parse-names":false,"suffix":""},{"dropping-particle":"","family":"Quintero","given":"O.","non-dropping-particle":"","parse-names":false,"suffix":""},{"dropping-particle":"","family":"Scaff","given":"D.M.","non-dropping-particle":"","parse-names":false,"suffix":""},{"dropping-particle":"","family":"Snyder","given":"W.","non-dropping-particle":"Van","parse-names":false,"suffix":""},{"dropping-particle":"","family":"Tope","given":"M.C.","non-dropping-particle":"","parse-names":false,"suffix":""},{"dropping-particle":"","family":"Wagner","given":"P.A.","non-dropping-particle":"","parse-names":false,"suffix":""},{"dropping-particle":"","family":"Walch","given":"M.J.","non-dropping-particle":"","parse-names":false,"suffix":""}],"container-title":"IEEE Transactions on Geoscience and Remote Sensing","id":"ITEM-1","issue":"5","issued":{"date-parts":[["2006","5"]]},"page":"1075-1092","title":"The Earth observing system microwave limb sounder (EOS MLS) on the aura Satellite","type":"article-journal","volume":"44"},"uris":["http://www.mendeley.com/documents/?uuid=cb14a54a-1631-4864-bf41-01dab7b78cd2"]}],"mendeley":{"formattedCitation":"(Waters et al., 2006)","plainTextFormattedCitation":"(Waters et al., 2006)","previouslyFormattedCitation":"(Waters et al., 2006)"},"properties":{"noteIndex":0},"schema":"https://github.com/citation-style-language/schema/raw/master/csl-citation.json"}</w:instrText>
      </w:r>
      <w:r w:rsidR="00674C20" w:rsidRPr="001F38E6">
        <w:fldChar w:fldCharType="separate"/>
      </w:r>
      <w:r w:rsidR="00674C20" w:rsidRPr="001F38E6">
        <w:rPr>
          <w:noProof/>
        </w:rPr>
        <w:t>(Waters et al., 2006)</w:t>
      </w:r>
      <w:r w:rsidR="00674C20" w:rsidRPr="001F38E6">
        <w:fldChar w:fldCharType="end"/>
      </w:r>
      <w:r w:rsidR="00C92711" w:rsidRPr="001F38E6">
        <w:t>, also</w:t>
      </w:r>
      <w:r w:rsidR="00674C20" w:rsidRPr="001F38E6">
        <w:t xml:space="preserve"> </w:t>
      </w:r>
      <w:r w:rsidR="00C92711" w:rsidRPr="001F38E6">
        <w:t>aboard</w:t>
      </w:r>
      <w:r w:rsidR="00056A76" w:rsidRPr="001F38E6">
        <w:t xml:space="preserve"> </w:t>
      </w:r>
      <w:r w:rsidR="002962C3" w:rsidRPr="001F38E6">
        <w:t>NASA’s Aura satellite</w:t>
      </w:r>
      <w:r w:rsidR="00434955" w:rsidRPr="001F38E6">
        <w:t xml:space="preserve"> </w:t>
      </w:r>
      <w:r w:rsidR="0093665A" w:rsidRPr="001F38E6">
        <w:t>(</w:t>
      </w:r>
      <w:r w:rsidR="0093665A" w:rsidRPr="001F38E6">
        <w:fldChar w:fldCharType="begin" w:fldLock="1"/>
      </w:r>
      <w:r w:rsidR="00FE058D" w:rsidRPr="001F38E6">
        <w:instrText>ADDIN CSL_CITATION {"citationItems":[{"id":"ITEM-1","itemData":{"author":[{"dropping-particle":"","family":"Bosilovich, M.G., Akella, S., Coy, L., Cullather, R., Draper, C., Gelaro, R., Kovach, R., Liu, Q., Molod, A., Norris, P., Wargan, K., Chao, W., Reichle, R., Takacs, L., Vikhliaev, Y., Bloom, S., Collow, A., Firth S., Labow, G., Partyka, G., Pawson, S., Re","given":"M.","non-dropping-particle":"","parse-names":false,"suffix":""}],"container-title":"NASA/TM–2015–104606","id":"ITEM-1","issued":{"date-parts":[["2015"]]},"page":"139","title":"MERRA-2: Initial evaluation of the climate","type":"article-journal","volume":"43"},"uris":["http://www.mendeley.com/documents/?uuid=ac4ee44e-d707-4352-9349-422e0289b14b"]}],"mendeley":{"formattedCitation":"(Bosilovich, M.G., Akella, S., Coy, L., Cullather, R., Draper, C., Gelaro, R., Kovach, R., Liu, Q., Molod, A., Norris, P., Wargan, K., Chao, W., Reichle, R., Takacs, L., Vikhliaev, Y., Bloom, S., Collow, A., Firth S., Labow, G., Partyka, G., Pawson, S., Re, 2015)","manualFormatting":"Bosilovich et al., 2015","plainTextFormattedCitation":"(Bosilovich, M.G., Akella, S., Coy, L., Cullather, R., Draper, C., Gelaro, R., Kovach, R., Liu, Q., Molod, A., Norris, P., Wargan, K., Chao, W., Reichle, R., Takacs, L., Vikhliaev, Y., Bloom, S., Collow, A., Firth S., Labow, G., Partyka, G., Pawson, S., Re, 2015)","previouslyFormattedCitation":"(Bosilovich, M.G., Akella, S., Coy, L., Cullather, R., Draper, C., Gelaro, R., Kovach, R., Liu, Q., Molod, A., Norris, P., Wargan, K., Chao, W., Reichle, R., Takacs, L., Vikhliaev, Y., Bloom, S., Collow, A., Firth S., Labow, G., Partyka, G., Pawson, S., Re, 2015)"},"properties":{"noteIndex":0},"schema":"https://github.com/citation-style-language/schema/raw/master/csl-citation.json"}</w:instrText>
      </w:r>
      <w:r w:rsidR="0093665A" w:rsidRPr="001F38E6">
        <w:fldChar w:fldCharType="separate"/>
      </w:r>
      <w:r w:rsidR="0093665A" w:rsidRPr="001F38E6">
        <w:rPr>
          <w:noProof/>
        </w:rPr>
        <w:t>Bosilovich et al., 2015</w:t>
      </w:r>
      <w:r w:rsidR="0093665A" w:rsidRPr="001F38E6">
        <w:fldChar w:fldCharType="end"/>
      </w:r>
      <w:r w:rsidR="0093665A" w:rsidRPr="001F38E6">
        <w:t>;</w:t>
      </w:r>
      <w:r w:rsidR="0093665A" w:rsidRPr="001F38E6">
        <w:fldChar w:fldCharType="begin" w:fldLock="1"/>
      </w:r>
      <w:r w:rsidR="0093665A" w:rsidRPr="001F38E6">
        <w:instrText>ADDIN CSL_CITATION {"citationItems":[{"id":"ITEM-1","itemData":{"DOI":"10.1175/JCLI-D-16-0758.1","ISSN":"0894-8755","abstract":"© 2017 American Meteorological Society. The Modern-Era Retrospective Analysis for Research and Applications, version 2 (MERRA-2), is the latest atmospheric reanalysis of the modern satellite era produced by NASA's Global Modeling and Assimilation Office (GMAO). MERRA-2 assimilates observation types not available to its predecessor, MERRA, and includes updates to the Goddard Earth Observing System (GEOS) model and analysis scheme so as to provide a viable ongoing climate analysis beyond MERRA's terminus. While addressing known limitations of MERRA, MERRA-2 is also intended to be a development milestone for a future integrated Earth system analysis (IESA) currently under development at GMAO. This paper provides an overview of the MERRA-2 system and various performance metrics. Among the advances in MERRA-2 relevant to IESA are the assimilation of aerosol observations, several improvements to the representation of the stratosphere including ozone, and improved representations of cryospheric processes. Other improvements in the quality of MERRA-2 compared with MERRA include the reduction of some spurious trends and jumps related to changes in the observing system and reduced biases and imbalances in aspects of the water cycle. Remaining deficiencies are also identified. Production of MERRA-2 began in June 2014 in four processing streams and converged to a single near-real-time stream in mid-2015. MERRA-2 products are accessible online through the NASA Goddard Earth Sciences Data Information Services Center (GES DISC).","author":[{"dropping-particle":"","family":"Gelaro","given":"Ronald","non-dropping-particle":"","parse-names":false,"suffix":""},{"dropping-particle":"","family":"McCarty","given":"Will","non-dropping-particle":"","parse-names":false,"suffix":""},{"dropping-particle":"","family":"Suárez","given":"Max J.","non-dropping-particle":"","parse-names":false,"suffix":""},{"dropping-particle":"","family":"Todling","given":"Ricardo","non-dropping-particle":"","parse-names":false,"suffix":""},{"dropping-particle":"","family":"Molod","given":"Andrea","non-dropping-particle":"","parse-names":false,"suffix":""},{"dropping-particle":"","family":"Takacs","given":"Lawrence","non-dropping-particle":"","parse-names":false,"suffix":""},{"dropping-particle":"","family":"Randles","given":"Cynthia A.","non-dropping-particle":"","parse-names":false,"suffix":""},{"dropping-particle":"","family":"Darmenov","given":"Anton","non-dropping-particle":"","parse-names":false,"suffix":""},{"dropping-particle":"","family":"Bosilovich","given":"Michael G.","non-dropping-particle":"","parse-names":false,"suffix":""},{"dropping-particle":"","family":"Reichle","given":"Rolf","non-dropping-particle":"","parse-names":false,"suffix":""},{"dropping-particle":"","family":"Wargan","given":"Krzysztof","non-dropping-particle":"","parse-names":false,"suffix":""},{"dropping-particle":"","family":"Coy","given":"Lawrence","non-dropping-particle":"","parse-names":false,"suffix":""},{"dropping-particle":"","family":"Cullather","given":"Richard","non-dropping-particle":"","parse-names":false,"suffix":""},{"dropping-particle":"","family":"Draper","given":"Clara","non-dropping-particle":"","parse-names":false,"suffix":""},{"dropping-particle":"","family":"Akella","given":"Santha","non-dropping-particle":"","parse-names":false,"suffix":""},{"dropping-particle":"","family":"Buchard","given":"Virginie","non-dropping-particle":"","parse-names":false,"suffix":""},{"dropping-particle":"","family":"Conaty","given":"Austin","non-dropping-particle":"","parse-names":false,"suffix":""},{"dropping-particle":"","family":"Silva","given":"Arlindo M.","non-dropping-particle":"da","parse-names":false,"suffix":""},{"dropping-particle":"","family":"Gu","given":"Wei","non-dropping-particle":"","parse-names":false,"suffix":""},{"dropping-particle":"","family":"Kim","given":"Gi-Kong","non-dropping-particle":"","parse-names":false,"suffix":""},{"dropping-particle":"","family":"Koster","given":"Randal","non-dropping-particle":"","parse-names":false,"suffix":""},{"dropping-particle":"","family":"Lucchesi","given":"Robert","non-dropping-particle":"","parse-names":false,"suffix":""},{"dropping-particle":"","family":"Merkova","given":"Dagmar","non-dropping-particle":"","parse-names":false,"suffix":""},{"dropping-particle":"","family":"Nielsen","given":"Jon Eric","non-dropping-particle":"","parse-names":false,"suffix":""},{"dropping-particle":"","family":"Partyka","given":"Gary","non-dropping-particle":"","parse-names":false,"suffix":""},{"dropping-particle":"","family":"Pawson","given":"Steven","non-dropping-particle":"","parse-names":false,"suffix":""},{"dropping-particle":"","family":"Putman","given":"William","non-dropping-particle":"","parse-names":false,"suffix":""},{"dropping-particle":"","family":"Rienecker","given":"Michele","non-dropping-particle":"","parse-names":false,"suffix":""},{"dropping-particle":"","family":"Schubert","given":"Siegfried D.","non-dropping-particle":"","parse-names":false,"suffix":""},{"dropping-particle":"","family":"Sienkiewicz","given":"Meta","non-dropping-particle":"","parse-names":false,"suffix":""},{"dropping-particle":"","family":"Zhao","given":"Bin","non-dropping-particle":"","parse-names":false,"suffix":""}],"container-title":"Journal of Climate","id":"ITEM-1","issue":"14","issued":{"date-parts":[["2017","7"]]},"page":"5419-5454","title":"The Modern-Era Retrospective Analysis for Research and Applications, Version 2 (MERRA-2)","type":"article-journal","volume":"30"},"uris":["http://www.mendeley.com/documents/?uuid=0d6eb622-5919-4377-aa48-b17a7118eb15"]}],"mendeley":{"formattedCitation":"(Gelaro et al., 2017)","manualFormatting":" Gelaro et al., 2017","plainTextFormattedCitation":"(Gelaro et al., 2017)","previouslyFormattedCitation":"(Gelaro et al., 2017)"},"properties":{"noteIndex":0},"schema":"https://github.com/citation-style-language/schema/raw/master/csl-citation.json"}</w:instrText>
      </w:r>
      <w:r w:rsidR="0093665A" w:rsidRPr="001F38E6">
        <w:fldChar w:fldCharType="separate"/>
      </w:r>
      <w:r w:rsidR="0093665A" w:rsidRPr="001F38E6">
        <w:rPr>
          <w:noProof/>
        </w:rPr>
        <w:t xml:space="preserve"> Gelaro et al., 2017</w:t>
      </w:r>
      <w:r w:rsidR="0093665A" w:rsidRPr="001F38E6">
        <w:fldChar w:fldCharType="end"/>
      </w:r>
      <w:r w:rsidR="0093665A" w:rsidRPr="001F38E6">
        <w:t xml:space="preserve">; </w:t>
      </w:r>
      <w:r w:rsidR="0093665A" w:rsidRPr="001F38E6">
        <w:fldChar w:fldCharType="begin" w:fldLock="1"/>
      </w:r>
      <w:r w:rsidR="0093665A" w:rsidRPr="001F38E6">
        <w:instrText>ADDIN CSL_CITATION {"citationItems":[{"id":"ITEM-1","itemData":{"author":[{"dropping-particle":"","family":"McCarty, W., Coy, L., Gelaro, R., Huang, A., Merkova, D., Smith, E.B., Sienkiewicz, M., Wargan","given":"K.","non-dropping-particle":"","parse-names":false,"suffix":""}],"container-title":"NASA/TM–2016–104606","id":"ITEM-1","issued":{"date-parts":[["2016"]]},"page":"64","title":"MERRA-2 input observations: Summary and assessment","type":"article-journal","volume":"46"},"uris":["http://www.mendeley.com/documents/?uuid=db074819-88c6-4c1f-a172-09dab3967e54"]}],"mendeley":{"formattedCitation":"(McCarty, W., Coy, L., Gelaro, R., Huang, A., Merkova, D., Smith, E.B., Sienkiewicz, M., Wargan, 2016)","manualFormatting":"McCarty et al., 2016)","plainTextFormattedCitation":"(McCarty, W., Coy, L., Gelaro, R., Huang, A., Merkova, D., Smith, E.B., Sienkiewicz, M., Wargan, 2016)","previouslyFormattedCitation":"(McCarty, W., Coy, L., Gelaro, R., Huang, A., Merkova, D., Smith, E.B., Sienkiewicz, M., Wargan, 2016)"},"properties":{"noteIndex":0},"schema":"https://github.com/citation-style-language/schema/raw/master/csl-citation.json"}</w:instrText>
      </w:r>
      <w:r w:rsidR="0093665A" w:rsidRPr="001F38E6">
        <w:fldChar w:fldCharType="separate"/>
      </w:r>
      <w:r w:rsidR="0093665A" w:rsidRPr="001F38E6">
        <w:rPr>
          <w:noProof/>
        </w:rPr>
        <w:t>McCarty et al., 2016)</w:t>
      </w:r>
      <w:r w:rsidR="0093665A" w:rsidRPr="001F38E6">
        <w:fldChar w:fldCharType="end"/>
      </w:r>
      <w:r w:rsidR="00CB73E4" w:rsidRPr="001F38E6">
        <w:t xml:space="preserve">. </w:t>
      </w:r>
      <w:r w:rsidR="00E21691" w:rsidRPr="001F38E6">
        <w:t>Recent work by</w:t>
      </w:r>
      <w:r w:rsidR="00E444E5" w:rsidRPr="001F38E6">
        <w:t xml:space="preserve"> </w:t>
      </w:r>
      <w:r w:rsidR="00E444E5" w:rsidRPr="001F38E6">
        <w:fldChar w:fldCharType="begin" w:fldLock="1"/>
      </w:r>
      <w:r w:rsidR="00EB32D3" w:rsidRPr="001F38E6">
        <w:instrText>ADDIN CSL_CITATION {"citationItems":[{"id":"ITEM-1","itemData":{"DOI":"10.1002/2017GL074532","ISSN":"00948276","abstract":"Stratospheric intrusions have been the interest of decades of research for their ability to bring stratospheric ozone (O3) into the troposphere with the potential to enhance surface O3 concentrations. However, these intrusions have been misrepresented in models and reanalyses until recently, as the features of a stratospheric intrusion are best identified in horizontal resolutions of 50 km or smaller. NASA's Modern-Era Retrospective Analysis for Research and Applications Version-2 (MERRA-2) reanalysis is a publicly available high-resolution data set (</w:instrText>
      </w:r>
      <w:r w:rsidR="00EB32D3" w:rsidRPr="001F38E6">
        <w:rPr>
          <w:rFonts w:ascii="Cambria Math" w:hAnsi="Cambria Math" w:cs="Cambria Math"/>
        </w:rPr>
        <w:instrText>∼</w:instrText>
      </w:r>
      <w:r w:rsidR="00EB32D3" w:rsidRPr="001F38E6">
        <w:instrText>50 km) with assimilated O3 that characterizes O3 on the same spatiotemporal resolution as the meteorology. We demonstrate the science capabilities of the MERRA-2 reanalysis when applied to the evaluation of stratospheric intrusions that impact surface air quality. This is demonstrated through a case study analysis of stratospheric intrusion-influenced O3 exceedances in spring 2012 in Colorado, using a combination of observations, the MERRA-2 reanalysis and Goddard Earth Observing System Model, Version 5 simulations.","author":[{"dropping-particle":"","family":"Knowland","given":"K. E.","non-dropping-particle":"","parse-names":false,"suffix":""},{"dropping-particle":"","family":"Ott","given":"L. E.","non-dropping-particle":"","parse-names":false,"suffix":""},{"dropping-particle":"","family":"Duncan","given":"B. N.","non-dropping-particle":"","parse-names":false,"suffix":""},{"dropping-particle":"","family":"Wargan","given":"K.","non-dropping-particle":"","parse-names":false,"suffix":""}],"container-title":"Geophysical Research Letters","id":"ITEM-1","issue":"20","issued":{"date-parts":[["2017","10","28"]]},"page":"10,691-10,701","title":"Stratospheric Intrusion-Influenced Ozone Air Quality Exceedances Investigated in the NASA MERRA-2 Reanalysis","type":"article-journal","volume":"44"},"uris":["http://www.mendeley.com/documents/?uuid=17f02487-eb70-4886-bb0b-fa2d48389368"]}],"mendeley":{"formattedCitation":"(Knowland et al., 2017)","manualFormatting":"Knowland et al. (2017)","plainTextFormattedCitation":"(Knowland et al., 2017)","previouslyFormattedCitation":"(Knowland et al., 2017)"},"properties":{"noteIndex":0},"schema":"https://github.com/citation-style-language/schema/raw/master/csl-citation.json"}</w:instrText>
      </w:r>
      <w:r w:rsidR="00E444E5" w:rsidRPr="001F38E6">
        <w:fldChar w:fldCharType="separate"/>
      </w:r>
      <w:r w:rsidR="00E444E5" w:rsidRPr="001F38E6">
        <w:rPr>
          <w:noProof/>
        </w:rPr>
        <w:t>Knowland et al. (2017)</w:t>
      </w:r>
      <w:r w:rsidR="00E444E5" w:rsidRPr="001F38E6">
        <w:fldChar w:fldCharType="end"/>
      </w:r>
      <w:r w:rsidR="00E444E5" w:rsidRPr="001F38E6">
        <w:t xml:space="preserve"> </w:t>
      </w:r>
      <w:r w:rsidR="00530CB8" w:rsidRPr="001F38E6">
        <w:t>showed</w:t>
      </w:r>
      <w:r w:rsidR="00D8504A" w:rsidRPr="001F38E6">
        <w:t xml:space="preserve"> that despite simpl</w:t>
      </w:r>
      <w:r w:rsidR="00C50C6E" w:rsidRPr="001F38E6">
        <w:t xml:space="preserve">ification of </w:t>
      </w:r>
      <w:r w:rsidR="00D8504A" w:rsidRPr="001F38E6">
        <w:t>chemistry in the troposphere</w:t>
      </w:r>
      <w:r w:rsidR="00EB32D3" w:rsidRPr="001F38E6">
        <w:t xml:space="preserve"> </w:t>
      </w:r>
      <w:r w:rsidR="00EB32D3" w:rsidRPr="001F38E6">
        <w:fldChar w:fldCharType="begin" w:fldLock="1"/>
      </w:r>
      <w:r w:rsidR="0015055F" w:rsidRPr="001F38E6">
        <w:instrText>ADDIN CSL_CITATION {"citationItems":[{"id":"ITEM-1","itemData":{"DOI":"10.1002/2015JD024052","ISSN":"2169897X","author":[{"dropping-particle":"","family":"Ott","given":"Lesley E.","non-dropping-particle":"","parse-names":false,"suffix":""},{"dropping-particle":"","family":"Duncan","given":"Bryan N.","non-dropping-particle":"","parse-names":false,"suffix":""},{"dropping-particle":"","family":"Thompson","given":"Anne M.","non-dropping-particle":"","parse-names":false,"suffix":""},{"dropping-particle":"","family":"Diskin","given":"Glenn","non-dropping-particle":"","parse-names":false,"suffix":""},{"dropping-particle":"","family":"Fasnacht","given":"Zachary","non-dropping-particle":"","parse-names":false,"suffix":""},{"dropping-particle":"","family":"Langford","given":"Andrew O","non-dropping-particle":"","parse-names":false,"suffix":""},{"dropping-particle":"","family":"Lin","given":"Meiyun","non-dropping-particle":"","parse-names":false,"suffix":""},{"dropping-particle":"","family":"Molod","given":"Andrea M","non-dropping-particle":"","parse-names":false,"suffix":""},{"dropping-particle":"","family":"Nielsen","given":"J Eric","non-dropping-particle":"","parse-names":false,"suffix":""},{"dropping-particle":"","family":"Pusede","given":"Sally E","non-dropping-particle":"","parse-names":false,"suffix":""},{"dropping-particle":"","family":"Wargan","given":"Krzysztof","non-dropping-particle":"","parse-names":false,"suffix":""},{"dropping-particle":"","family":"Weinheimer","given":"Andrew J.","non-dropping-particle":"","parse-names":false,"suffix":""},{"dropping-particle":"","family":"Yoshida","given":"Yasuko","non-dropping-particle":"","parse-names":false,"suffix":""}],"container-title":"Journal of Geophysical Research: Atmospheres","id":"ITEM-1","issue":"7","issued":{"date-parts":[["2016","4","16"]]},"page":"3687-3706","title":"Frequency and impact of summertime stratospheric intrusions over Maryland during DISCOVER-AQ (2011): New evidence from NASA's GEOS-5 simulations","type":"article-journal","volume":"121"},"uris":["http://www.mendeley.com/documents/?uuid=515c294d-045f-488d-883d-b244e4a1fc41"]}],"mendeley":{"formattedCitation":"(Ott et al., 2016)","plainTextFormattedCitation":"(Ott et al., 2016)","previouslyFormattedCitation":"(Ott et al., 2016)"},"properties":{"noteIndex":0},"schema":"https://github.com/citation-style-language/schema/raw/master/csl-citation.json"}</w:instrText>
      </w:r>
      <w:r w:rsidR="00EB32D3" w:rsidRPr="001F38E6">
        <w:fldChar w:fldCharType="separate"/>
      </w:r>
      <w:r w:rsidR="00EB32D3" w:rsidRPr="001F38E6">
        <w:rPr>
          <w:noProof/>
        </w:rPr>
        <w:t>(Ott et al., 2016)</w:t>
      </w:r>
      <w:r w:rsidR="00EB32D3" w:rsidRPr="001F38E6">
        <w:fldChar w:fldCharType="end"/>
      </w:r>
      <w:r w:rsidR="002038D7" w:rsidRPr="001F38E6">
        <w:t>,</w:t>
      </w:r>
      <w:r w:rsidR="00D8504A" w:rsidRPr="001F38E6">
        <w:t xml:space="preserve"> MERRA-2 </w:t>
      </w:r>
      <w:r w:rsidR="004401C9" w:rsidRPr="001F38E6">
        <w:t xml:space="preserve">is a </w:t>
      </w:r>
      <w:r w:rsidR="001821DF" w:rsidRPr="001F38E6">
        <w:t>usefu</w:t>
      </w:r>
      <w:r w:rsidR="004401C9" w:rsidRPr="001F38E6">
        <w:t xml:space="preserve">l tool for </w:t>
      </w:r>
      <w:r w:rsidR="00424328" w:rsidRPr="001F38E6">
        <w:t xml:space="preserve">investigating </w:t>
      </w:r>
      <w:r w:rsidR="008E1ACD" w:rsidRPr="001F38E6">
        <w:t xml:space="preserve">the fine-scale structure of </w:t>
      </w:r>
      <w:r w:rsidR="00A57115" w:rsidRPr="001F38E6">
        <w:t>SIs</w:t>
      </w:r>
      <w:r w:rsidR="00424328" w:rsidRPr="001F38E6">
        <w:t xml:space="preserve"> </w:t>
      </w:r>
      <w:r w:rsidR="008E1ACD" w:rsidRPr="001F38E6">
        <w:t xml:space="preserve">and their </w:t>
      </w:r>
      <w:r w:rsidR="00DF5417" w:rsidRPr="001F38E6">
        <w:t xml:space="preserve">potential </w:t>
      </w:r>
      <w:r w:rsidR="008E1ACD" w:rsidRPr="001F38E6">
        <w:t>impacts on surface O</w:t>
      </w:r>
      <w:r w:rsidR="008E1ACD" w:rsidRPr="001F38E6">
        <w:rPr>
          <w:vertAlign w:val="subscript"/>
        </w:rPr>
        <w:t>3</w:t>
      </w:r>
      <w:r w:rsidR="008E1ACD" w:rsidRPr="001F38E6">
        <w:t xml:space="preserve"> and air quality.</w:t>
      </w:r>
      <w:r w:rsidR="00E67B67" w:rsidRPr="001F38E6">
        <w:t xml:space="preserve"> </w:t>
      </w:r>
      <w:r w:rsidR="00D46236" w:rsidRPr="001F38E6">
        <w:t>We believe the</w:t>
      </w:r>
      <w:r w:rsidR="006D6AA8" w:rsidRPr="001F38E6">
        <w:t xml:space="preserve"> </w:t>
      </w:r>
      <w:r w:rsidR="00FF2DEB" w:rsidRPr="001F38E6">
        <w:t xml:space="preserve">potential for contextualizing STT episodes provided by the </w:t>
      </w:r>
      <w:r w:rsidR="006D6AA8" w:rsidRPr="001F38E6">
        <w:t xml:space="preserve">combination of datasets </w:t>
      </w:r>
      <w:r w:rsidR="00D46236" w:rsidRPr="001F38E6">
        <w:t xml:space="preserve">and approaches </w:t>
      </w:r>
      <w:r w:rsidR="006D6AA8" w:rsidRPr="001F38E6">
        <w:t xml:space="preserve">used </w:t>
      </w:r>
      <w:r w:rsidR="00530E1D" w:rsidRPr="001F38E6">
        <w:t>in</w:t>
      </w:r>
      <w:r w:rsidR="00F303FD" w:rsidRPr="001F38E6">
        <w:t xml:space="preserve"> this</w:t>
      </w:r>
      <w:r w:rsidR="00530E1D" w:rsidRPr="001F38E6">
        <w:t xml:space="preserve"> investigation</w:t>
      </w:r>
      <w:r w:rsidR="00E67B67" w:rsidRPr="001F38E6">
        <w:t xml:space="preserve"> complement</w:t>
      </w:r>
      <w:r w:rsidR="00067E94" w:rsidRPr="001F38E6">
        <w:t>s</w:t>
      </w:r>
      <w:r w:rsidR="00E67B67" w:rsidRPr="001F38E6">
        <w:t xml:space="preserve"> </w:t>
      </w:r>
      <w:r w:rsidR="002A2294" w:rsidRPr="001F38E6">
        <w:t>th</w:t>
      </w:r>
      <w:r w:rsidR="00F303FD" w:rsidRPr="001F38E6">
        <w:t>o</w:t>
      </w:r>
      <w:r w:rsidR="002A2294" w:rsidRPr="001F38E6">
        <w:t>se</w:t>
      </w:r>
      <w:r w:rsidR="00FB4A6A" w:rsidRPr="001F38E6">
        <w:t xml:space="preserve"> recent</w:t>
      </w:r>
      <w:r w:rsidR="002A2294" w:rsidRPr="001F38E6">
        <w:t xml:space="preserve"> findings</w:t>
      </w:r>
      <w:r w:rsidR="00360B4A" w:rsidRPr="001F38E6">
        <w:t xml:space="preserve"> and </w:t>
      </w:r>
      <w:r w:rsidR="00D46236" w:rsidRPr="001F38E6">
        <w:t xml:space="preserve">may </w:t>
      </w:r>
      <w:r w:rsidR="00AA7B67" w:rsidRPr="001F38E6">
        <w:t xml:space="preserve">help to </w:t>
      </w:r>
      <w:r w:rsidR="00D46236" w:rsidRPr="001F38E6">
        <w:t xml:space="preserve">guide </w:t>
      </w:r>
      <w:r w:rsidR="00AA7B67" w:rsidRPr="001F38E6">
        <w:t>future d</w:t>
      </w:r>
      <w:r w:rsidR="00D46236" w:rsidRPr="001F38E6">
        <w:t>evelopments in</w:t>
      </w:r>
      <w:r w:rsidR="00360B4A" w:rsidRPr="001F38E6">
        <w:t xml:space="preserve"> </w:t>
      </w:r>
      <w:r w:rsidR="006D6AA8" w:rsidRPr="001F38E6">
        <w:t>the synergistic use of</w:t>
      </w:r>
      <w:r w:rsidR="00360B4A" w:rsidRPr="001F38E6">
        <w:t xml:space="preserve"> </w:t>
      </w:r>
      <w:r w:rsidR="002D4D2E" w:rsidRPr="001F38E6">
        <w:t xml:space="preserve">compositional </w:t>
      </w:r>
      <w:r w:rsidR="00360B4A" w:rsidRPr="001F38E6">
        <w:t>observations and reanalyses</w:t>
      </w:r>
      <w:r w:rsidR="007A0785" w:rsidRPr="001F38E6">
        <w:t xml:space="preserve">. </w:t>
      </w:r>
    </w:p>
    <w:p w14:paraId="46AE9FA9" w14:textId="77777777" w:rsidR="001347EB" w:rsidRPr="001F38E6" w:rsidRDefault="001347EB" w:rsidP="00453C66"/>
    <w:p w14:paraId="174C202D" w14:textId="1EFCD6B8" w:rsidR="009F6800" w:rsidRPr="001F38E6" w:rsidRDefault="001347EB" w:rsidP="00453C66">
      <w:r w:rsidRPr="001F38E6">
        <w:t xml:space="preserve">Here, daily averages of the following MERRA-2 meteorological fields </w:t>
      </w:r>
      <w:r w:rsidR="00874DC0" w:rsidRPr="001F38E6">
        <w:t xml:space="preserve">are used </w:t>
      </w:r>
      <w:r w:rsidR="00B75330" w:rsidRPr="001F38E6">
        <w:t>on pressure levels up to 150 hPa</w:t>
      </w:r>
      <w:r w:rsidR="00157F5A" w:rsidRPr="001F38E6">
        <w:t xml:space="preserve"> – </w:t>
      </w:r>
      <w:r w:rsidR="0055520B" w:rsidRPr="001F38E6">
        <w:t xml:space="preserve">winds (u, v), </w:t>
      </w:r>
      <w:r w:rsidR="00865B08" w:rsidRPr="001F38E6">
        <w:t xml:space="preserve">sea-level pressure, </w:t>
      </w:r>
      <w:r w:rsidR="00AF6C85" w:rsidRPr="001F38E6">
        <w:t>geopotential height</w:t>
      </w:r>
      <w:r w:rsidR="00540423" w:rsidRPr="001F38E6">
        <w:t xml:space="preserve">, </w:t>
      </w:r>
      <w:r w:rsidR="000F1557" w:rsidRPr="001F38E6">
        <w:t>relative humidity</w:t>
      </w:r>
      <w:r w:rsidR="003810E6" w:rsidRPr="001F38E6">
        <w:t xml:space="preserve"> (RH)</w:t>
      </w:r>
      <w:r w:rsidR="003F61B8" w:rsidRPr="001F38E6">
        <w:t xml:space="preserve">, </w:t>
      </w:r>
      <w:r w:rsidR="006F676F" w:rsidRPr="001F38E6">
        <w:t>equivalent potential temperature (θ</w:t>
      </w:r>
      <w:r w:rsidR="006F676F" w:rsidRPr="001F38E6">
        <w:rPr>
          <w:vertAlign w:val="subscript"/>
        </w:rPr>
        <w:t>e</w:t>
      </w:r>
      <w:r w:rsidR="006F676F" w:rsidRPr="001F38E6">
        <w:t>; calculated using temperature and specific humidity)</w:t>
      </w:r>
      <w:r w:rsidR="00D50FB7" w:rsidRPr="001F38E6">
        <w:t>, and Ertel’s potential vorticity</w:t>
      </w:r>
      <w:r w:rsidR="00FF640C" w:rsidRPr="001F38E6">
        <w:t xml:space="preserve"> </w:t>
      </w:r>
      <w:r w:rsidR="0055520B" w:rsidRPr="001F38E6">
        <w:t>(Global Modeling and Assimilation Office (GMAO), 2015a</w:t>
      </w:r>
      <w:r w:rsidR="00934F4B" w:rsidRPr="001F38E6">
        <w:t xml:space="preserve">, </w:t>
      </w:r>
      <w:r w:rsidR="00F67553" w:rsidRPr="001F38E6">
        <w:t>2015b</w:t>
      </w:r>
      <w:r w:rsidR="0055520B" w:rsidRPr="001F38E6">
        <w:t>)</w:t>
      </w:r>
      <w:r w:rsidR="009875FF" w:rsidRPr="001F38E6">
        <w:t>.</w:t>
      </w:r>
      <w:r w:rsidR="00652B2E" w:rsidRPr="001F38E6">
        <w:t xml:space="preserve"> </w:t>
      </w:r>
      <w:r w:rsidR="00717936" w:rsidRPr="001F38E6">
        <w:t>In addition,</w:t>
      </w:r>
      <w:r w:rsidR="00EE0AF1" w:rsidRPr="001F38E6">
        <w:t xml:space="preserve"> </w:t>
      </w:r>
      <w:r w:rsidR="00002144" w:rsidRPr="001F38E6">
        <w:t xml:space="preserve">a </w:t>
      </w:r>
      <w:r w:rsidR="00EA50AF" w:rsidRPr="001F38E6">
        <w:t>daily-averaged</w:t>
      </w:r>
      <w:r w:rsidR="00400FD8" w:rsidRPr="001F38E6">
        <w:t xml:space="preserve"> </w:t>
      </w:r>
      <w:r w:rsidR="00AE48F6" w:rsidRPr="001F38E6">
        <w:t xml:space="preserve">estimate of the </w:t>
      </w:r>
      <w:r w:rsidR="00212B32" w:rsidRPr="001F38E6">
        <w:t xml:space="preserve">dynamical </w:t>
      </w:r>
      <w:r w:rsidR="00AE48F6" w:rsidRPr="001F38E6">
        <w:t xml:space="preserve">tropopause </w:t>
      </w:r>
      <w:r w:rsidR="00E20C84" w:rsidRPr="001F38E6">
        <w:t xml:space="preserve">is calculated </w:t>
      </w:r>
      <w:r w:rsidR="00AE48F6" w:rsidRPr="001F38E6">
        <w:t xml:space="preserve">based on the </w:t>
      </w:r>
      <w:r w:rsidR="007172A4" w:rsidRPr="001F38E6">
        <w:t>two</w:t>
      </w:r>
      <w:r w:rsidR="00AE48F6" w:rsidRPr="001F38E6">
        <w:t xml:space="preserve"> potential vorticity unit </w:t>
      </w:r>
      <w:r w:rsidR="00F708D8" w:rsidRPr="001F38E6">
        <w:t>(PVU</w:t>
      </w:r>
      <w:r w:rsidR="00B4722B" w:rsidRPr="001F38E6">
        <w:t>)</w:t>
      </w:r>
      <w:r w:rsidR="00F708D8" w:rsidRPr="001F38E6">
        <w:t xml:space="preserve"> </w:t>
      </w:r>
      <w:r w:rsidR="00AE48F6" w:rsidRPr="001F38E6">
        <w:t>isosurface</w:t>
      </w:r>
      <w:r w:rsidR="009A1448" w:rsidRPr="001F38E6">
        <w:t xml:space="preserve"> </w:t>
      </w:r>
      <w:r w:rsidR="0015055F" w:rsidRPr="001F38E6">
        <w:fldChar w:fldCharType="begin" w:fldLock="1"/>
      </w:r>
      <w:r w:rsidR="00E05B04" w:rsidRPr="001F38E6">
        <w:instrText>ADDIN CSL_CITATION {"citationItems":[{"id":"ITEM-1","itemData":{"DOI":"10.1029/95RG02097","ISSN":"8755-1209","author":[{"dropping-particle":"","family":"Holton","given":"James R","non-dropping-particle":"","parse-names":false,"suffix":""},{"dropping-particle":"","family":"Haynes","given":"Peter H","non-dropping-particle":"","parse-names":false,"suffix":""},{"dropping-particle":"","family":"McIntyre","given":"Michael E.","non-dropping-particle":"","parse-names":false,"suffix":""},{"dropping-particle":"","family":"Douglass","given":"Anne R","non-dropping-particle":"","parse-names":false,"suffix":""},{"dropping-particle":"","family":"Rood","given":"Richard B.","non-dropping-particle":"","parse-names":false,"suffix":""},{"dropping-particle":"","family":"Pfister","given":"Leonhard","non-dropping-particle":"","parse-names":false,"suffix":""}],"container-title":"Reviews of Geophysics","id":"ITEM-1","issue":"4","issued":{"date-parts":[["1995"]]},"page":"403","title":"Stratosphere-troposphere exchange","type":"article-journal","volume":"33"},"uris":["http://www.mendeley.com/documents/?uuid=0745da5a-7518-42d9-98fd-4f2b5f71cdcf"]}],"mendeley":{"formattedCitation":"(Holton et al., 1995)","plainTextFormattedCitation":"(Holton et al., 1995)","previouslyFormattedCitation":"(Holton et al., 1995)"},"properties":{"noteIndex":0},"schema":"https://github.com/citation-style-language/schema/raw/master/csl-citation.json"}</w:instrText>
      </w:r>
      <w:r w:rsidR="0015055F" w:rsidRPr="001F38E6">
        <w:fldChar w:fldCharType="separate"/>
      </w:r>
      <w:r w:rsidR="0015055F" w:rsidRPr="001F38E6">
        <w:rPr>
          <w:noProof/>
        </w:rPr>
        <w:t>(Holton et al., 1995)</w:t>
      </w:r>
      <w:r w:rsidR="0015055F" w:rsidRPr="001F38E6">
        <w:fldChar w:fldCharType="end"/>
      </w:r>
      <w:r w:rsidR="00EF53EB" w:rsidRPr="001F38E6">
        <w:t>,</w:t>
      </w:r>
      <w:r w:rsidR="00C81263" w:rsidRPr="001F38E6">
        <w:t xml:space="preserve"> </w:t>
      </w:r>
      <w:r w:rsidR="00B4722B" w:rsidRPr="001F38E6">
        <w:t>where 1 PVU = 10</w:t>
      </w:r>
      <w:r w:rsidR="00B4722B" w:rsidRPr="001F38E6">
        <w:rPr>
          <w:vertAlign w:val="superscript"/>
        </w:rPr>
        <w:t>−6</w:t>
      </w:r>
      <w:r w:rsidR="00B4722B" w:rsidRPr="001F38E6">
        <w:t xml:space="preserve"> K m</w:t>
      </w:r>
      <w:r w:rsidR="00B4722B" w:rsidRPr="001F38E6">
        <w:rPr>
          <w:vertAlign w:val="superscript"/>
        </w:rPr>
        <w:t>2</w:t>
      </w:r>
      <w:r w:rsidR="00B4722B" w:rsidRPr="001F38E6">
        <w:t xml:space="preserve"> kg</w:t>
      </w:r>
      <w:r w:rsidR="00B4722B" w:rsidRPr="001F38E6">
        <w:rPr>
          <w:vertAlign w:val="superscript"/>
        </w:rPr>
        <w:t>−1</w:t>
      </w:r>
      <w:r w:rsidR="00B4722B" w:rsidRPr="001F38E6">
        <w:t xml:space="preserve"> s</w:t>
      </w:r>
      <w:r w:rsidR="00B4722B" w:rsidRPr="001F38E6">
        <w:rPr>
          <w:vertAlign w:val="superscript"/>
        </w:rPr>
        <w:t>−1</w:t>
      </w:r>
      <w:r w:rsidR="00717936" w:rsidRPr="001F38E6">
        <w:t xml:space="preserve">. </w:t>
      </w:r>
      <w:r w:rsidR="00287DB6" w:rsidRPr="001F38E6">
        <w:t>H</w:t>
      </w:r>
      <w:r w:rsidR="002134CB" w:rsidRPr="001F38E6">
        <w:t>ourly</w:t>
      </w:r>
      <w:r w:rsidR="00306A3A" w:rsidRPr="001F38E6">
        <w:t>-</w:t>
      </w:r>
      <w:r w:rsidR="00841FBD" w:rsidRPr="001F38E6">
        <w:t xml:space="preserve">averaged </w:t>
      </w:r>
      <w:r w:rsidR="00287DB6" w:rsidRPr="001F38E6">
        <w:t xml:space="preserve">assimilated </w:t>
      </w:r>
      <w:r w:rsidR="00264978" w:rsidRPr="001F38E6">
        <w:t>TCO</w:t>
      </w:r>
      <w:r w:rsidR="00652B2E" w:rsidRPr="001F38E6">
        <w:t xml:space="preserve"> from MERRA-2 </w:t>
      </w:r>
      <w:r w:rsidR="0067659F" w:rsidRPr="001F38E6">
        <w:t xml:space="preserve">(GMAO, 2015c) </w:t>
      </w:r>
      <w:r w:rsidR="00715C3C" w:rsidRPr="001F38E6">
        <w:t xml:space="preserve">is </w:t>
      </w:r>
      <w:r w:rsidR="007B6059" w:rsidRPr="001F38E6">
        <w:t>extracted</w:t>
      </w:r>
      <w:r w:rsidR="00B75F19" w:rsidRPr="001F38E6">
        <w:t xml:space="preserve"> </w:t>
      </w:r>
      <w:r w:rsidR="003F0919" w:rsidRPr="001F38E6">
        <w:t xml:space="preserve">for comparisons against </w:t>
      </w:r>
      <w:r w:rsidR="00B12B45" w:rsidRPr="001F38E6">
        <w:t>Pandora observations</w:t>
      </w:r>
      <w:r w:rsidR="00B75F19" w:rsidRPr="001F38E6">
        <w:t xml:space="preserve"> and as an </w:t>
      </w:r>
      <w:r w:rsidR="00762599" w:rsidRPr="001F38E6">
        <w:t>ancillary</w:t>
      </w:r>
      <w:r w:rsidR="00B75F19" w:rsidRPr="001F38E6">
        <w:t xml:space="preserve"> tool for contextualizing the overall STT episode</w:t>
      </w:r>
      <w:r w:rsidR="008E624E" w:rsidRPr="001F38E6">
        <w:t xml:space="preserve">. </w:t>
      </w:r>
      <w:r w:rsidR="008D392F" w:rsidRPr="001F38E6">
        <w:t xml:space="preserve">For </w:t>
      </w:r>
      <w:r w:rsidR="00CA6C77" w:rsidRPr="001F38E6">
        <w:t>comparisons</w:t>
      </w:r>
      <w:r w:rsidR="008D392F" w:rsidRPr="001F38E6">
        <w:t xml:space="preserve">, the </w:t>
      </w:r>
      <w:r w:rsidR="00F54976" w:rsidRPr="001F38E6">
        <w:t xml:space="preserve">hourly </w:t>
      </w:r>
      <w:r w:rsidR="008D392F" w:rsidRPr="001F38E6">
        <w:t xml:space="preserve">MERRA-2 TCO value from the grid </w:t>
      </w:r>
      <w:r w:rsidR="00FA3495" w:rsidRPr="001F38E6">
        <w:t xml:space="preserve">cell </w:t>
      </w:r>
      <w:r w:rsidR="00E94502" w:rsidRPr="001F38E6">
        <w:t>nearest</w:t>
      </w:r>
      <w:r w:rsidR="008D392F" w:rsidRPr="001F38E6">
        <w:t xml:space="preserve"> the Pandora effective location</w:t>
      </w:r>
      <w:r w:rsidR="00A6061C" w:rsidRPr="001F38E6">
        <w:t xml:space="preserve"> </w:t>
      </w:r>
      <w:r w:rsidR="00E77060" w:rsidRPr="001F38E6">
        <w:t>for the</w:t>
      </w:r>
      <w:r w:rsidR="00A6061C" w:rsidRPr="001F38E6">
        <w:t xml:space="preserve"> same hour</w:t>
      </w:r>
      <w:r w:rsidR="0078475F" w:rsidRPr="001F38E6">
        <w:t xml:space="preserve"> is used</w:t>
      </w:r>
      <w:r w:rsidR="00E56B2B" w:rsidRPr="001F38E6">
        <w:t>. This is in contrast to AIRS</w:t>
      </w:r>
      <w:r w:rsidR="00A47B3E" w:rsidRPr="001F38E6">
        <w:t xml:space="preserve"> </w:t>
      </w:r>
      <w:r w:rsidR="009F6EBA" w:rsidRPr="001F38E6">
        <w:t xml:space="preserve">TCO </w:t>
      </w:r>
      <w:r w:rsidR="00A47B3E" w:rsidRPr="001F38E6">
        <w:t xml:space="preserve">because </w:t>
      </w:r>
      <w:r w:rsidR="00E56B2B" w:rsidRPr="001F38E6">
        <w:lastRenderedPageBreak/>
        <w:t xml:space="preserve">Pandora effective coordinates </w:t>
      </w:r>
      <w:r w:rsidR="000577A3" w:rsidRPr="001F38E6">
        <w:t>change</w:t>
      </w:r>
      <w:r w:rsidR="00E56B2B" w:rsidRPr="001F38E6">
        <w:t xml:space="preserve"> </w:t>
      </w:r>
      <w:r w:rsidR="00EE392B" w:rsidRPr="001F38E6">
        <w:t>relative</w:t>
      </w:r>
      <w:r w:rsidR="00984630" w:rsidRPr="001F38E6">
        <w:t xml:space="preserve"> to the ground location </w:t>
      </w:r>
      <w:r w:rsidR="00EF48AC" w:rsidRPr="001F38E6">
        <w:t xml:space="preserve">more </w:t>
      </w:r>
      <w:r w:rsidR="00E56B2B" w:rsidRPr="001F38E6">
        <w:t xml:space="preserve">on an hourly basis than when averaged over the entire day.  </w:t>
      </w:r>
    </w:p>
    <w:p w14:paraId="2EFB1701" w14:textId="77777777" w:rsidR="002B0A29" w:rsidRPr="001F38E6" w:rsidRDefault="002B0A29" w:rsidP="00721D59">
      <w:pPr>
        <w:rPr>
          <w:b/>
          <w:u w:val="single"/>
        </w:rPr>
      </w:pPr>
    </w:p>
    <w:p w14:paraId="068869BF" w14:textId="47EA6769" w:rsidR="00243DC9" w:rsidRPr="001F38E6" w:rsidRDefault="009F6800" w:rsidP="00F1228B">
      <w:pPr>
        <w:pStyle w:val="ListParagraph"/>
        <w:numPr>
          <w:ilvl w:val="0"/>
          <w:numId w:val="5"/>
        </w:numPr>
        <w:rPr>
          <w:sz w:val="28"/>
          <w:szCs w:val="28"/>
        </w:rPr>
      </w:pPr>
      <w:r w:rsidRPr="001F38E6">
        <w:rPr>
          <w:sz w:val="28"/>
          <w:szCs w:val="28"/>
        </w:rPr>
        <w:t>Results</w:t>
      </w:r>
      <w:r w:rsidR="008F17FD" w:rsidRPr="001F38E6">
        <w:rPr>
          <w:sz w:val="28"/>
          <w:szCs w:val="28"/>
        </w:rPr>
        <w:t xml:space="preserve"> </w:t>
      </w:r>
      <w:r w:rsidR="00CF128A" w:rsidRPr="001F38E6">
        <w:rPr>
          <w:sz w:val="28"/>
          <w:szCs w:val="28"/>
        </w:rPr>
        <w:t>and</w:t>
      </w:r>
      <w:r w:rsidR="008F17FD" w:rsidRPr="001F38E6">
        <w:rPr>
          <w:sz w:val="28"/>
          <w:szCs w:val="28"/>
        </w:rPr>
        <w:t xml:space="preserve"> Discussion</w:t>
      </w:r>
    </w:p>
    <w:p w14:paraId="068DF214" w14:textId="228A5821" w:rsidR="00D1562A" w:rsidRPr="001F38E6" w:rsidRDefault="00D1562A" w:rsidP="00D1562A">
      <w:r w:rsidRPr="001F38E6">
        <w:t xml:space="preserve">3.1 </w:t>
      </w:r>
      <w:r w:rsidR="00071E00" w:rsidRPr="001F38E6">
        <w:t>Synoptic Conditions</w:t>
      </w:r>
      <w:r w:rsidR="00A41C28" w:rsidRPr="001F38E6">
        <w:t xml:space="preserve"> </w:t>
      </w:r>
      <w:r w:rsidR="00003E4F" w:rsidRPr="001F38E6">
        <w:t>With</w:t>
      </w:r>
      <w:r w:rsidR="00A41C28" w:rsidRPr="001F38E6">
        <w:t xml:space="preserve"> MERRA-2</w:t>
      </w:r>
    </w:p>
    <w:p w14:paraId="664920D6" w14:textId="79A37D7F" w:rsidR="00103CE9" w:rsidRPr="001F38E6" w:rsidRDefault="00B40C69" w:rsidP="00453C66">
      <w:r w:rsidRPr="001F38E6">
        <w:t>On</w:t>
      </w:r>
      <w:r w:rsidR="002D51C5" w:rsidRPr="001F38E6">
        <w:t xml:space="preserve"> </w:t>
      </w:r>
      <w:r w:rsidR="00D863F6" w:rsidRPr="001F38E6">
        <w:t>13-14 March</w:t>
      </w:r>
      <w:r w:rsidR="002D51C5" w:rsidRPr="001F38E6">
        <w:t xml:space="preserve"> </w:t>
      </w:r>
      <w:r w:rsidR="00555307" w:rsidRPr="001F38E6">
        <w:t>2018</w:t>
      </w:r>
      <w:r w:rsidRPr="001F38E6">
        <w:t xml:space="preserve">, an intense mid-latitude cyclone </w:t>
      </w:r>
      <w:r w:rsidR="00864907" w:rsidRPr="001F38E6">
        <w:t>moved northeastward along the</w:t>
      </w:r>
      <w:r w:rsidRPr="001F38E6">
        <w:t xml:space="preserve"> US east coast, as depicted by the MERRA-2 daily-averaged synoptic meteorology</w:t>
      </w:r>
      <w:r w:rsidR="00555307" w:rsidRPr="001F38E6">
        <w:t xml:space="preserve"> </w:t>
      </w:r>
      <w:r w:rsidR="00B625F2" w:rsidRPr="001F38E6">
        <w:t>(Figure 3).</w:t>
      </w:r>
      <w:r w:rsidR="006553D6" w:rsidRPr="001F38E6">
        <w:t xml:space="preserve"> </w:t>
      </w:r>
      <w:r w:rsidR="006707E7" w:rsidRPr="001F38E6">
        <w:t xml:space="preserve">On 13 March, </w:t>
      </w:r>
      <w:r w:rsidR="00C64931" w:rsidRPr="001F38E6">
        <w:t>there was a</w:t>
      </w:r>
      <w:r w:rsidR="0061634E" w:rsidRPr="001F38E6">
        <w:t xml:space="preserve"> stron</w:t>
      </w:r>
      <w:r w:rsidR="00E05BC6" w:rsidRPr="001F38E6">
        <w:t xml:space="preserve">g </w:t>
      </w:r>
      <w:r w:rsidR="0061634E" w:rsidRPr="001F38E6">
        <w:t>low-pressure are</w:t>
      </w:r>
      <w:r w:rsidR="00267915" w:rsidRPr="001F38E6">
        <w:t>a</w:t>
      </w:r>
      <w:r w:rsidR="006E5405" w:rsidRPr="001F38E6">
        <w:t xml:space="preserve"> </w:t>
      </w:r>
      <w:r w:rsidR="00CA2E04" w:rsidRPr="001F38E6">
        <w:t xml:space="preserve">off the coast of the eastern US </w:t>
      </w:r>
      <w:r w:rsidR="0064630D" w:rsidRPr="001F38E6">
        <w:t xml:space="preserve">with an extensive cold-front </w:t>
      </w:r>
      <w:r w:rsidR="00CA2E04" w:rsidRPr="001F38E6">
        <w:t xml:space="preserve">(Figure </w:t>
      </w:r>
      <w:r w:rsidR="00B47639" w:rsidRPr="001F38E6">
        <w:t>3</w:t>
      </w:r>
      <w:r w:rsidR="00CA2E04" w:rsidRPr="001F38E6">
        <w:t xml:space="preserve">a). </w:t>
      </w:r>
      <w:r w:rsidR="00D364E0" w:rsidRPr="001F38E6">
        <w:t xml:space="preserve">Behind </w:t>
      </w:r>
      <w:r w:rsidR="00233102" w:rsidRPr="001F38E6">
        <w:t>the surface cold-front</w:t>
      </w:r>
      <w:r w:rsidR="001902F3" w:rsidRPr="001F38E6">
        <w:t xml:space="preserve">, </w:t>
      </w:r>
      <w:r w:rsidR="00E41C43" w:rsidRPr="001F38E6">
        <w:t xml:space="preserve">the </w:t>
      </w:r>
      <w:r w:rsidR="001902F3" w:rsidRPr="001F38E6">
        <w:t xml:space="preserve">descent of </w:t>
      </w:r>
      <w:r w:rsidR="00E41C43" w:rsidRPr="001F38E6">
        <w:t xml:space="preserve">stratospheric air </w:t>
      </w:r>
      <w:r w:rsidR="004439E1" w:rsidRPr="001F38E6">
        <w:t xml:space="preserve">is expected </w:t>
      </w:r>
      <w:r w:rsidR="00E41C43" w:rsidRPr="001F38E6">
        <w:t xml:space="preserve">to be accompanied </w:t>
      </w:r>
      <w:r w:rsidR="00160582" w:rsidRPr="001F38E6">
        <w:t xml:space="preserve">by relatively dry </w:t>
      </w:r>
      <w:r w:rsidR="00E52C8F" w:rsidRPr="001F38E6">
        <w:t>conditions</w:t>
      </w:r>
      <w:r w:rsidR="00A93625" w:rsidRPr="001F38E6">
        <w:t xml:space="preserve"> </w:t>
      </w:r>
      <w:r w:rsidR="00E05B04" w:rsidRPr="001F38E6">
        <w:fldChar w:fldCharType="begin" w:fldLock="1"/>
      </w:r>
      <w:r w:rsidR="006827CC" w:rsidRPr="001F38E6">
        <w:instrText>ADDIN CSL_CITATION {"citationItems":[{"id":"ITEM-1","itemData":{"DOI":"10.1002/qj.49712052006","ISSN":"00359009","author":[{"dropping-particle":"","family":"Browning","given":"K. A.","non-dropping-particle":"","parse-names":false,"suffix":""},{"dropping-particle":"","family":"Roberts","given":"N. M.","non-dropping-particle":"","parse-names":false,"suffix":""}],"container-title":"Quarterly Journal of the Royal Meteorological Society","id":"ITEM-1","issue":"520","issued":{"date-parts":[["1994","10"]]},"page":"1535-1557","title":"Structure of a frontal cyclone","type":"article-journal","volume":"120"},"uris":["http://www.mendeley.com/documents/?uuid=7b523b30-c4c6-4f48-a816-14fa3d62aa3d"]},{"id":"ITEM-2","itemData":{"DOI":"10.1002/qj.49711347803","ISSN":"00359009","author":[{"dropping-particle":"V.","family":"Young","given":"M.","non-dropping-particle":"","parse-names":false,"suffix":""},{"dropping-particle":"","family":"Monk","given":"G. A.","non-dropping-particle":"","parse-names":false,"suffix":""},{"dropping-particle":"","family":"Browning","given":"K. A.","non-dropping-particle":"","parse-names":false,"suffix":""}],"container-title":"Quarterly Journal of the Royal Meteorological Society","id":"ITEM-2","issue":"478","issued":{"date-parts":[["1987","7","6"]]},"page":"1089-1115","title":"Interpretation of Satellite Imagery of A Rapidly Deepening Cyclone","type":"article-journal","volume":"113"},"uris":["http://www.mendeley.com/documents/?uuid=86ea973c-5e08-4746-846b-c41905729624"]},{"id":"ITEM-3","itemData":{"DOI":"10.5194/acp-15-3605-2015","ISSN":"1680-7324","abstract":"Abstract. The relationship between springtime air pollution transport of ozone (O3) and carbon monoxide (CO) and mid-latitude cyclones is explored for the first time using the Monitoring Atmospheric Composition and Climate (MACC) reanalysis for the period 2003–2012. In this study, the most intense spring storms (95th percentile) are selected for two regions, the North Pacific (NP) and the North Atlantic (NA). These storms (&amp;sim;60 storms over each region) often track over the major emission sources of East Asia and eastern North America. By compositing the storms, the distributions of O3 and CO within a \"typical\" intense storm are examined. We compare the storm-centered composite to background composites of \"average conditions\" created by sampling the reanalysis data of the previous year to the storm locations. Mid-latitude storms are found to redistribute concentrations of O3 and CO horizontally and vertically throughout the storm. This is clearly shown to occur through two main mechanisms: (1) vertical lifting of CO-rich and O3-poor air isentropically, from near the surface to the mid- to upper-troposphere in the region of the warm conveyor belt; and (2) descent of O3-rich and CO-poor air isentropically in the vicinity of the dry intrusion, from the stratosphere toward the mid-troposphere. This can be seen in the composite storm's life cycle as the storm intensifies, with area-averaged O3 (CO) increasing (decreasing) between 200 and 500 hPa. The influence of the storm dynamics compared to the background environment on the composition within an area around the storm center at the time of maximum intensity is as follows. Area-averaged O3 at 300 hPa is enhanced by 50 and 36% and by 11 and 7.6% at 500 hPa for the NP and NA regions, respectively. In contrast, area-averaged CO at 300 hPa decreases by 12% for NP and 5.5% for NA, and area-averaged CO at 500 hPa decreases by 2.4% for NP while there is little change over the NA region. From the mid-troposphere, O3-rich air is clearly seen to be transported toward the surface, but the downward transport of CO-poor air is not discernible due to the high levels of CO in the lower troposphere. Area-averaged O3 is slightly higher at 1000 hPa (3.5 and 1.8% for the NP and NA regions, respectively). There is an increase of CO at 1000 hPa for the NP region (3.3%) relative to the background composite and a~slight decrease in area-averaged CO for the NA region at 1000 hPa (-2.7%).","author":[{"dropping-particle":"","family":"Knowland","given":"K. E.","non-dropping-particle":"","parse-names":false,"suffix":""},{"dropping-particle":"","family":"Doherty","given":"R. M.","non-dropping-particle":"","parse-names":false,"suffix":""},{"dropping-particle":"","family":"Hodges","given":"K. I.","non-dropping-particle":"","parse-names":false,"suffix":""}],"container-title":"Atmospheric Chemistry and Physics","id":"ITEM-3","issue":"6","issued":{"date-parts":[["2015","3","31"]]},"page":"3605-3628","title":"The effects of springtime mid-latitude storms on trace gas composition determined from the MACC reanalysis","type":"article-journal","volume":"15"},"uris":["http://www.mendeley.com/documents/?uuid=adf46002-52c6-48c6-bec9-4687505c9fd8"]}],"mendeley":{"formattedCitation":"(Browning and Roberts, 1994; K. E. Knowland et al., 2015; Young et al., 1987)","manualFormatting":"(Browning and Roberts, 1994; Knowland et al., 2015; Young et al., 1987)","plainTextFormattedCitation":"(Browning and Roberts, 1994; K. E. Knowland et al., 2015; Young et al., 1987)","previouslyFormattedCitation":"(Browning and Roberts, 1994; K. E. Knowland et al., 2015; Young et al., 1987)"},"properties":{"noteIndex":0},"schema":"https://github.com/citation-style-language/schema/raw/master/csl-citation.json"}</w:instrText>
      </w:r>
      <w:r w:rsidR="00E05B04" w:rsidRPr="001F38E6">
        <w:fldChar w:fldCharType="separate"/>
      </w:r>
      <w:r w:rsidR="00E05B04" w:rsidRPr="001F38E6">
        <w:rPr>
          <w:noProof/>
        </w:rPr>
        <w:t>(Browning and Roberts, 1994; Knowland et al., 2015; Young et al., 1987)</w:t>
      </w:r>
      <w:r w:rsidR="00E05B04" w:rsidRPr="001F38E6">
        <w:fldChar w:fldCharType="end"/>
      </w:r>
      <w:r w:rsidR="00210F70" w:rsidRPr="001F38E6">
        <w:t xml:space="preserve">. </w:t>
      </w:r>
      <w:r w:rsidR="00BC10DF" w:rsidRPr="001F38E6">
        <w:t>This</w:t>
      </w:r>
      <w:r w:rsidR="00F55340" w:rsidRPr="001F38E6">
        <w:t xml:space="preserve"> </w:t>
      </w:r>
      <w:r w:rsidR="005432E4" w:rsidRPr="001F38E6">
        <w:t xml:space="preserve">feature </w:t>
      </w:r>
      <w:r w:rsidR="00BC10DF" w:rsidRPr="001F38E6">
        <w:t xml:space="preserve">was captured </w:t>
      </w:r>
      <w:r w:rsidR="00BC10DF" w:rsidRPr="001F38E6">
        <w:softHyphen/>
      </w:r>
      <w:r w:rsidR="00F55340" w:rsidRPr="001F38E6">
        <w:t xml:space="preserve">in MERRA-2 700 hPa </w:t>
      </w:r>
      <w:r w:rsidR="007F038A" w:rsidRPr="001F38E6">
        <w:t>RH</w:t>
      </w:r>
      <w:r w:rsidR="00F55340" w:rsidRPr="001F38E6">
        <w:t xml:space="preserve"> (Figure </w:t>
      </w:r>
      <w:r w:rsidR="00B84533" w:rsidRPr="001F38E6">
        <w:t>3</w:t>
      </w:r>
      <w:r w:rsidR="00F55340" w:rsidRPr="001F38E6">
        <w:t>a</w:t>
      </w:r>
      <w:r w:rsidR="00F24FEF" w:rsidRPr="001F38E6">
        <w:t>) by</w:t>
      </w:r>
      <w:r w:rsidR="0075493F" w:rsidRPr="001F38E6">
        <w:t xml:space="preserve"> an area of </w:t>
      </w:r>
      <w:r w:rsidR="00092B62" w:rsidRPr="001F38E6">
        <w:t>RH</w:t>
      </w:r>
      <w:r w:rsidR="009655DA" w:rsidRPr="001F38E6">
        <w:t xml:space="preserve"> </w:t>
      </w:r>
      <w:r w:rsidR="00203087" w:rsidRPr="001F38E6">
        <w:t>&lt;</w:t>
      </w:r>
      <w:r w:rsidR="001A52FD" w:rsidRPr="001F38E6">
        <w:t>3</w:t>
      </w:r>
      <w:r w:rsidR="009655DA" w:rsidRPr="001F38E6">
        <w:t xml:space="preserve">0 % </w:t>
      </w:r>
      <w:r w:rsidR="0016065A" w:rsidRPr="001F38E6">
        <w:t>covering</w:t>
      </w:r>
      <w:r w:rsidR="00D023D1" w:rsidRPr="001F38E6">
        <w:t xml:space="preserve"> much of the </w:t>
      </w:r>
      <w:r w:rsidR="006B3CEA" w:rsidRPr="001F38E6">
        <w:t xml:space="preserve">central and southeast </w:t>
      </w:r>
      <w:r w:rsidR="008142A4" w:rsidRPr="001F38E6">
        <w:t>US</w:t>
      </w:r>
      <w:r w:rsidR="0021249C" w:rsidRPr="001F38E6">
        <w:t>.</w:t>
      </w:r>
      <w:r w:rsidR="00B644EC" w:rsidRPr="001F38E6">
        <w:t xml:space="preserve"> Note that another, weaker surface low-pressure area was</w:t>
      </w:r>
      <w:r w:rsidR="008E1041" w:rsidRPr="001F38E6">
        <w:t xml:space="preserve"> also</w:t>
      </w:r>
      <w:r w:rsidR="00B644EC" w:rsidRPr="001F38E6">
        <w:t xml:space="preserve"> present over New York and Lake Ontario</w:t>
      </w:r>
      <w:r w:rsidR="008C6B93" w:rsidRPr="001F38E6">
        <w:t xml:space="preserve"> (Figure </w:t>
      </w:r>
      <w:r w:rsidR="00B84533" w:rsidRPr="001F38E6">
        <w:t>3</w:t>
      </w:r>
      <w:r w:rsidR="008C6B93" w:rsidRPr="001F38E6">
        <w:t>a).</w:t>
      </w:r>
    </w:p>
    <w:p w14:paraId="1633E94E" w14:textId="77777777" w:rsidR="00E83D22" w:rsidRPr="001F38E6" w:rsidRDefault="00E83D22" w:rsidP="00453C66"/>
    <w:p w14:paraId="7F1C37C3" w14:textId="69368C86" w:rsidR="00D92C51" w:rsidRPr="001F38E6" w:rsidRDefault="00622ECB" w:rsidP="0010437D">
      <w:pPr>
        <w:shd w:val="clear" w:color="auto" w:fill="FFFFFF"/>
        <w:rPr>
          <w:color w:val="FF0000"/>
        </w:rPr>
      </w:pPr>
      <w:r w:rsidRPr="001F38E6">
        <w:t>An upper</w:t>
      </w:r>
      <w:r w:rsidR="002703F7" w:rsidRPr="001F38E6">
        <w:t>-l</w:t>
      </w:r>
      <w:r w:rsidRPr="001F38E6">
        <w:t xml:space="preserve">evel trough was </w:t>
      </w:r>
      <w:r w:rsidR="006D1513" w:rsidRPr="001F38E6">
        <w:t>revealed</w:t>
      </w:r>
      <w:r w:rsidRPr="001F38E6">
        <w:t xml:space="preserve"> in MERRA-2</w:t>
      </w:r>
      <w:r w:rsidR="006D1513" w:rsidRPr="001F38E6">
        <w:t xml:space="preserve"> </w:t>
      </w:r>
      <w:r w:rsidRPr="001F38E6">
        <w:t xml:space="preserve">geopotential heights at 500 hPa on 13 March (Figure </w:t>
      </w:r>
      <w:r w:rsidR="003A2BFB" w:rsidRPr="001F38E6">
        <w:t>3</w:t>
      </w:r>
      <w:r w:rsidRPr="001F38E6">
        <w:t xml:space="preserve">b) </w:t>
      </w:r>
      <w:r w:rsidR="006D1513" w:rsidRPr="001F38E6">
        <w:t xml:space="preserve">as a </w:t>
      </w:r>
      <w:r w:rsidR="00A64F8E" w:rsidRPr="001F38E6">
        <w:t xml:space="preserve">widespread </w:t>
      </w:r>
      <w:r w:rsidR="004D0267" w:rsidRPr="001F38E6">
        <w:t>area</w:t>
      </w:r>
      <w:r w:rsidRPr="001F38E6">
        <w:t xml:space="preserve"> of</w:t>
      </w:r>
      <w:r w:rsidR="00897802" w:rsidRPr="001F38E6">
        <w:t xml:space="preserve"> </w:t>
      </w:r>
      <w:r w:rsidRPr="001F38E6">
        <w:t xml:space="preserve">&lt;530 </w:t>
      </w:r>
      <w:r w:rsidR="00E91FB0" w:rsidRPr="001F38E6">
        <w:t xml:space="preserve">decameters (dam) </w:t>
      </w:r>
      <w:r w:rsidR="00322152" w:rsidRPr="001F38E6">
        <w:t>over the Great Lakes</w:t>
      </w:r>
      <w:r w:rsidR="004D0267" w:rsidRPr="001F38E6">
        <w:t xml:space="preserve"> region</w:t>
      </w:r>
      <w:r w:rsidR="002A3087" w:rsidRPr="001F38E6">
        <w:t xml:space="preserve">. </w:t>
      </w:r>
      <w:r w:rsidR="003642E4" w:rsidRPr="001F38E6">
        <w:t xml:space="preserve">MERRA-2 </w:t>
      </w:r>
      <w:r w:rsidR="00F16B97" w:rsidRPr="001F38E6">
        <w:t xml:space="preserve">additionally </w:t>
      </w:r>
      <w:r w:rsidR="003642E4" w:rsidRPr="001F38E6">
        <w:t xml:space="preserve">captured </w:t>
      </w:r>
      <w:r w:rsidR="003A7100" w:rsidRPr="001F38E6">
        <w:t>region</w:t>
      </w:r>
      <w:r w:rsidR="000677CF" w:rsidRPr="001F38E6">
        <w:t>s</w:t>
      </w:r>
      <w:r w:rsidR="003A7100" w:rsidRPr="001F38E6">
        <w:t xml:space="preserve"> </w:t>
      </w:r>
      <w:r w:rsidR="003642E4" w:rsidRPr="001F38E6">
        <w:t xml:space="preserve">of </w:t>
      </w:r>
      <w:r w:rsidR="000677CF" w:rsidRPr="001F38E6">
        <w:t xml:space="preserve">opposing northerly </w:t>
      </w:r>
      <w:r w:rsidR="00DE47CA" w:rsidRPr="001F38E6">
        <w:t>(</w:t>
      </w:r>
      <w:r w:rsidR="00F24F78" w:rsidRPr="001F38E6">
        <w:t>v &lt;-15 ms</w:t>
      </w:r>
      <w:r w:rsidR="00F24F78" w:rsidRPr="001F38E6">
        <w:rPr>
          <w:vertAlign w:val="superscript"/>
        </w:rPr>
        <w:t>-1</w:t>
      </w:r>
      <w:r w:rsidR="0010437D" w:rsidRPr="001F38E6">
        <w:t xml:space="preserve">) </w:t>
      </w:r>
      <w:r w:rsidR="000677CF" w:rsidRPr="001F38E6">
        <w:t xml:space="preserve">and southerly </w:t>
      </w:r>
      <w:r w:rsidR="00DC4C5B" w:rsidRPr="001F38E6">
        <w:t>(v &gt;25 ms</w:t>
      </w:r>
      <w:r w:rsidR="00DC4C5B" w:rsidRPr="001F38E6">
        <w:rPr>
          <w:vertAlign w:val="superscript"/>
        </w:rPr>
        <w:t>-1</w:t>
      </w:r>
      <w:r w:rsidR="00DC4C5B" w:rsidRPr="001F38E6">
        <w:t xml:space="preserve">) </w:t>
      </w:r>
      <w:r w:rsidR="000677CF" w:rsidRPr="001F38E6">
        <w:t>winds</w:t>
      </w:r>
      <w:r w:rsidR="00886491" w:rsidRPr="001F38E6">
        <w:t xml:space="preserve"> </w:t>
      </w:r>
      <w:r w:rsidR="00582763" w:rsidRPr="001F38E6">
        <w:t xml:space="preserve">that </w:t>
      </w:r>
      <w:r w:rsidR="00632C55" w:rsidRPr="001F38E6">
        <w:t>reached</w:t>
      </w:r>
      <w:r w:rsidR="00582763" w:rsidRPr="001F38E6">
        <w:t xml:space="preserve"> </w:t>
      </w:r>
      <w:r w:rsidR="00882049" w:rsidRPr="001F38E6">
        <w:t xml:space="preserve">the </w:t>
      </w:r>
      <w:r w:rsidR="00FF15D0" w:rsidRPr="001F38E6">
        <w:t>lower troposphere</w:t>
      </w:r>
      <w:r w:rsidR="00362FB0" w:rsidRPr="001F38E6">
        <w:t xml:space="preserve"> (Figure </w:t>
      </w:r>
      <w:r w:rsidR="003A2BFB" w:rsidRPr="001F38E6">
        <w:t>3</w:t>
      </w:r>
      <w:r w:rsidR="00362FB0" w:rsidRPr="001F38E6">
        <w:t xml:space="preserve">c). This </w:t>
      </w:r>
      <w:r w:rsidR="00A12425" w:rsidRPr="001F38E6">
        <w:t>feature</w:t>
      </w:r>
      <w:r w:rsidR="00362FB0" w:rsidRPr="001F38E6">
        <w:t xml:space="preserve"> </w:t>
      </w:r>
      <w:r w:rsidR="003D6B1C" w:rsidRPr="001F38E6">
        <w:t>steered</w:t>
      </w:r>
      <w:r w:rsidR="006B36FC" w:rsidRPr="001F38E6">
        <w:t xml:space="preserve"> </w:t>
      </w:r>
      <w:r w:rsidR="00EC1CCA" w:rsidRPr="001F38E6">
        <w:t>T</w:t>
      </w:r>
      <w:r w:rsidR="008B30C5" w:rsidRPr="001F38E6">
        <w:t>CO gradients</w:t>
      </w:r>
      <w:r w:rsidR="00497320" w:rsidRPr="001F38E6">
        <w:t xml:space="preserve"> </w:t>
      </w:r>
      <w:r w:rsidR="009C0105" w:rsidRPr="001F38E6">
        <w:t>by aiding t</w:t>
      </w:r>
      <w:r w:rsidR="00497320" w:rsidRPr="001F38E6">
        <w:t>he</w:t>
      </w:r>
      <w:r w:rsidR="006C23F3" w:rsidRPr="001F38E6">
        <w:t xml:space="preserve"> </w:t>
      </w:r>
      <w:r w:rsidR="008E61C1" w:rsidRPr="001F38E6">
        <w:t>advect</w:t>
      </w:r>
      <w:r w:rsidR="00497320" w:rsidRPr="001F38E6">
        <w:t>ion of</w:t>
      </w:r>
      <w:r w:rsidR="00CF0DDD" w:rsidRPr="001F38E6">
        <w:t xml:space="preserve"> O</w:t>
      </w:r>
      <w:r w:rsidR="00CF0DDD" w:rsidRPr="001F38E6">
        <w:rPr>
          <w:vertAlign w:val="subscript"/>
        </w:rPr>
        <w:t>3</w:t>
      </w:r>
      <w:r w:rsidR="00923B75" w:rsidRPr="001F38E6">
        <w:t>-</w:t>
      </w:r>
      <w:r w:rsidR="00CF0DDD" w:rsidRPr="001F38E6">
        <w:t xml:space="preserve">rich </w:t>
      </w:r>
      <w:r w:rsidR="006D0749" w:rsidRPr="001F38E6">
        <w:t xml:space="preserve">polar </w:t>
      </w:r>
      <w:r w:rsidR="008E61C1" w:rsidRPr="001F38E6">
        <w:t>air</w:t>
      </w:r>
      <w:r w:rsidR="006A588F" w:rsidRPr="001F38E6">
        <w:t xml:space="preserve"> </w:t>
      </w:r>
      <w:r w:rsidR="00AA1CF6" w:rsidRPr="001F38E6">
        <w:t>towards the northeas</w:t>
      </w:r>
      <w:r w:rsidR="00B71C23" w:rsidRPr="001F38E6">
        <w:t>t</w:t>
      </w:r>
      <w:r w:rsidR="00AA1CF6" w:rsidRPr="001F38E6">
        <w:t xml:space="preserve"> US</w:t>
      </w:r>
      <w:r w:rsidR="00FC4D77" w:rsidRPr="001F38E6">
        <w:t xml:space="preserve"> (Figure 3c)</w:t>
      </w:r>
      <w:r w:rsidR="004E4D0C" w:rsidRPr="001F38E6">
        <w:t xml:space="preserve">. </w:t>
      </w:r>
      <w:r w:rsidR="0070378E" w:rsidRPr="001F38E6">
        <w:t>This air mass</w:t>
      </w:r>
      <w:r w:rsidR="00EE1C29" w:rsidRPr="001F38E6">
        <w:t xml:space="preserve"> was </w:t>
      </w:r>
      <w:r w:rsidR="00C70CEB" w:rsidRPr="001F38E6">
        <w:t xml:space="preserve">seen </w:t>
      </w:r>
      <w:r w:rsidR="00EE1C29" w:rsidRPr="001F38E6">
        <w:t>in the daily-averaged MERRA-2</w:t>
      </w:r>
      <w:r w:rsidR="00B47BF5" w:rsidRPr="001F38E6">
        <w:t xml:space="preserve"> TCO</w:t>
      </w:r>
      <w:r w:rsidR="00EE1C29" w:rsidRPr="001F38E6">
        <w:t xml:space="preserve"> </w:t>
      </w:r>
      <w:r w:rsidR="0070378E" w:rsidRPr="001F38E6">
        <w:t xml:space="preserve">as an area </w:t>
      </w:r>
      <w:r w:rsidR="00203087" w:rsidRPr="001F38E6">
        <w:t>&gt;</w:t>
      </w:r>
      <w:r w:rsidR="005C586E" w:rsidRPr="001F38E6">
        <w:t>395</w:t>
      </w:r>
      <w:r w:rsidR="0070378E" w:rsidRPr="001F38E6">
        <w:t xml:space="preserve"> DU over the </w:t>
      </w:r>
      <w:r w:rsidR="00391D30" w:rsidRPr="001F38E6">
        <w:t>central US</w:t>
      </w:r>
      <w:r w:rsidR="0070378E" w:rsidRPr="001F38E6">
        <w:t xml:space="preserve"> </w:t>
      </w:r>
      <w:r w:rsidR="00923B75" w:rsidRPr="001F38E6">
        <w:t xml:space="preserve">(Figure </w:t>
      </w:r>
      <w:r w:rsidR="003A2BFB" w:rsidRPr="001F38E6">
        <w:t>3</w:t>
      </w:r>
      <w:r w:rsidR="000A7D10" w:rsidRPr="001F38E6">
        <w:t>b</w:t>
      </w:r>
      <w:r w:rsidR="00923B75" w:rsidRPr="001F38E6">
        <w:t xml:space="preserve">). </w:t>
      </w:r>
      <w:r w:rsidR="008F67C7" w:rsidRPr="001F38E6">
        <w:t>O</w:t>
      </w:r>
      <w:r w:rsidR="00867E02" w:rsidRPr="001F38E6">
        <w:t xml:space="preserve">n 13 March </w:t>
      </w:r>
      <w:r w:rsidR="005C1F75" w:rsidRPr="001F38E6">
        <w:t xml:space="preserve">the </w:t>
      </w:r>
      <w:r w:rsidR="00C6233C" w:rsidRPr="001F38E6">
        <w:t>SI</w:t>
      </w:r>
      <w:r w:rsidR="005C1F75" w:rsidRPr="001F38E6">
        <w:t xml:space="preserve"> associated with this storm had not </w:t>
      </w:r>
      <w:r w:rsidR="00C6307F" w:rsidRPr="001F38E6">
        <w:t xml:space="preserve">yet </w:t>
      </w:r>
      <w:r w:rsidR="00FC2A36" w:rsidRPr="001F38E6">
        <w:t xml:space="preserve">become </w:t>
      </w:r>
      <w:r w:rsidR="00DC73C9" w:rsidRPr="001F38E6">
        <w:t>organized</w:t>
      </w:r>
      <w:r w:rsidR="00FC60E4" w:rsidRPr="001F38E6">
        <w:t xml:space="preserve"> into </w:t>
      </w:r>
      <w:r w:rsidR="00163C73" w:rsidRPr="001F38E6">
        <w:t>deep and widespread feature over the northeast</w:t>
      </w:r>
      <w:r w:rsidR="00FC60E4" w:rsidRPr="001F38E6">
        <w:t xml:space="preserve"> </w:t>
      </w:r>
      <w:r w:rsidR="00F62368" w:rsidRPr="001F38E6">
        <w:t>(e.g.,</w:t>
      </w:r>
      <w:r w:rsidR="00E36DE9" w:rsidRPr="001F38E6">
        <w:t xml:space="preserve"> </w:t>
      </w:r>
      <w:r w:rsidR="00E36DE9" w:rsidRPr="001F38E6">
        <w:fldChar w:fldCharType="begin" w:fldLock="1"/>
      </w:r>
      <w:r w:rsidR="00094DF7" w:rsidRPr="001F38E6">
        <w:instrText>ADDIN CSL_CITATION {"citationItems":[{"id":"ITEM-1","itemData":{"DOI":"10.1038/358570a0","ISSN":"0028-0836","author":[{"dropping-particle":"","family":"Appenzeller","given":"C","non-dropping-particle":"","parse-names":false,"suffix":""},{"dropping-particle":"","family":"Davies","given":"H C","non-dropping-particle":"","parse-names":false,"suffix":""}],"container-title":"Nature","id":"ITEM-1","issue":"6387","issued":{"date-parts":[["1992","8"]]},"page":"570-572","title":"Structure of stratospheric intrusions into the troposphere","type":"article-journal","volume":"358"},"uris":["http://www.mendeley.com/documents/?uuid=5823120a-e9d5-4b40-9f98-39763c16cb7e"]}],"mendeley":{"formattedCitation":"(Appenzeller and Davies, 1992)","manualFormatting":"Appenzeller and Davies, 1992","plainTextFormattedCitation":"(Appenzeller and Davies, 1992)","previouslyFormattedCitation":"(Appenzeller and Davies, 1992)"},"properties":{"noteIndex":0},"schema":"https://github.com/citation-style-language/schema/raw/master/csl-citation.json"}</w:instrText>
      </w:r>
      <w:r w:rsidR="00E36DE9" w:rsidRPr="001F38E6">
        <w:fldChar w:fldCharType="separate"/>
      </w:r>
      <w:r w:rsidR="00E36DE9" w:rsidRPr="001F38E6">
        <w:rPr>
          <w:noProof/>
        </w:rPr>
        <w:t>Appenzeller and Davies, 1992</w:t>
      </w:r>
      <w:r w:rsidR="00E36DE9" w:rsidRPr="001F38E6">
        <w:fldChar w:fldCharType="end"/>
      </w:r>
      <w:r w:rsidR="00F62368" w:rsidRPr="001F38E6">
        <w:t xml:space="preserve">; </w:t>
      </w:r>
      <w:r w:rsidR="00BC5CC2" w:rsidRPr="001F38E6">
        <w:t xml:space="preserve">Knowland </w:t>
      </w:r>
      <w:r w:rsidR="0014765C" w:rsidRPr="001F38E6">
        <w:t>et al.</w:t>
      </w:r>
      <w:r w:rsidR="00BC5CC2" w:rsidRPr="001F38E6">
        <w:t>, 201</w:t>
      </w:r>
      <w:r w:rsidR="00E36DE9" w:rsidRPr="001F38E6">
        <w:t>7</w:t>
      </w:r>
      <w:r w:rsidR="004301E9" w:rsidRPr="001F38E6">
        <w:t>b</w:t>
      </w:r>
      <w:r w:rsidR="008216C0" w:rsidRPr="001F38E6">
        <w:t xml:space="preserve">, </w:t>
      </w:r>
      <w:r w:rsidR="00F62368" w:rsidRPr="001F38E6">
        <w:t>201</w:t>
      </w:r>
      <w:r w:rsidR="00E36DE9" w:rsidRPr="001F38E6">
        <w:t>5</w:t>
      </w:r>
      <w:r w:rsidR="00F62368" w:rsidRPr="001F38E6">
        <w:t>)</w:t>
      </w:r>
      <w:r w:rsidR="00CF50FE" w:rsidRPr="001F38E6">
        <w:t xml:space="preserve"> </w:t>
      </w:r>
      <w:r w:rsidR="00BB30C5" w:rsidRPr="001F38E6">
        <w:t xml:space="preserve">due to it primarily being associated with the </w:t>
      </w:r>
      <w:r w:rsidR="009901E6" w:rsidRPr="001F38E6">
        <w:t xml:space="preserve">western edge of the </w:t>
      </w:r>
      <w:r w:rsidR="00640159" w:rsidRPr="001F38E6">
        <w:t xml:space="preserve">weaker </w:t>
      </w:r>
      <w:r w:rsidR="00BB30C5" w:rsidRPr="001F38E6">
        <w:t>low-</w:t>
      </w:r>
      <w:r w:rsidR="00C17456" w:rsidRPr="001F38E6">
        <w:t>pressure</w:t>
      </w:r>
      <w:r w:rsidR="009901E6" w:rsidRPr="001F38E6">
        <w:t xml:space="preserve"> area</w:t>
      </w:r>
      <w:r w:rsidR="002814B4" w:rsidRPr="001F38E6">
        <w:t xml:space="preserve"> and trough</w:t>
      </w:r>
      <w:r w:rsidR="00C17456" w:rsidRPr="001F38E6">
        <w:t>.</w:t>
      </w:r>
      <w:r w:rsidR="00962755" w:rsidRPr="001F38E6">
        <w:t xml:space="preserve"> </w:t>
      </w:r>
      <w:r w:rsidR="004720ED" w:rsidRPr="001F38E6">
        <w:rPr>
          <w:color w:val="000000" w:themeColor="text1"/>
        </w:rPr>
        <w:t xml:space="preserve">However, a lowering of the tropopause from </w:t>
      </w:r>
      <w:r w:rsidR="00B97779" w:rsidRPr="001F38E6">
        <w:rPr>
          <w:color w:val="000000" w:themeColor="text1"/>
        </w:rPr>
        <w:t xml:space="preserve">approximately </w:t>
      </w:r>
      <w:r w:rsidR="004720ED" w:rsidRPr="001F38E6">
        <w:rPr>
          <w:color w:val="000000" w:themeColor="text1"/>
        </w:rPr>
        <w:t xml:space="preserve">200 hPa on 12 March (not shown) to an altitude of about 350 hPa </w:t>
      </w:r>
      <w:r w:rsidR="00E44BC9" w:rsidRPr="001F38E6">
        <w:rPr>
          <w:color w:val="000000" w:themeColor="text1"/>
        </w:rPr>
        <w:t xml:space="preserve">on 13 March </w:t>
      </w:r>
      <w:r w:rsidR="004720ED" w:rsidRPr="001F38E6">
        <w:rPr>
          <w:color w:val="000000" w:themeColor="text1"/>
        </w:rPr>
        <w:t>was captured in MERRA-2 over all of the Pandora systems (Figure 3c).</w:t>
      </w:r>
    </w:p>
    <w:p w14:paraId="34593AF1" w14:textId="7A5A63AE" w:rsidR="00C17456" w:rsidRPr="001F38E6" w:rsidRDefault="00C17456" w:rsidP="00923B75"/>
    <w:p w14:paraId="68898C41" w14:textId="20E8CD6B" w:rsidR="00B63A3B" w:rsidRPr="001F38E6" w:rsidRDefault="00333686" w:rsidP="007140F0">
      <w:pPr>
        <w:jc w:val="center"/>
      </w:pPr>
      <w:r w:rsidRPr="001F38E6">
        <w:rPr>
          <w:noProof/>
        </w:rPr>
        <w:lastRenderedPageBreak/>
        <w:drawing>
          <wp:inline distT="0" distB="0" distL="0" distR="0" wp14:anchorId="1E1D4635" wp14:editId="547E7ACA">
            <wp:extent cx="6400800" cy="466344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Screen Shot 2019-09-20 at 8.32.36 P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00800" cy="4663440"/>
                    </a:xfrm>
                    <a:prstGeom prst="rect">
                      <a:avLst/>
                    </a:prstGeom>
                  </pic:spPr>
                </pic:pic>
              </a:graphicData>
            </a:graphic>
          </wp:inline>
        </w:drawing>
      </w:r>
    </w:p>
    <w:p w14:paraId="18B338EA" w14:textId="77777777" w:rsidR="000C6F7A" w:rsidRPr="001F38E6" w:rsidRDefault="000C6F7A" w:rsidP="00502F32">
      <w:pPr>
        <w:shd w:val="clear" w:color="auto" w:fill="FFFFFF"/>
        <w:rPr>
          <w:b/>
          <w:sz w:val="20"/>
          <w:szCs w:val="20"/>
        </w:rPr>
      </w:pPr>
    </w:p>
    <w:p w14:paraId="5C94BA51" w14:textId="05AFC671" w:rsidR="00502F32" w:rsidRPr="001F38E6" w:rsidRDefault="002B0A29" w:rsidP="00502F32">
      <w:pPr>
        <w:shd w:val="clear" w:color="auto" w:fill="FFFFFF"/>
        <w:rPr>
          <w:sz w:val="20"/>
          <w:szCs w:val="20"/>
        </w:rPr>
      </w:pPr>
      <w:r w:rsidRPr="001F38E6">
        <w:rPr>
          <w:b/>
          <w:sz w:val="20"/>
          <w:szCs w:val="20"/>
        </w:rPr>
        <w:t xml:space="preserve">Figure </w:t>
      </w:r>
      <w:r w:rsidR="009468AB" w:rsidRPr="001F38E6">
        <w:rPr>
          <w:b/>
          <w:sz w:val="20"/>
          <w:szCs w:val="20"/>
        </w:rPr>
        <w:t>3</w:t>
      </w:r>
      <w:r w:rsidRPr="001F38E6">
        <w:rPr>
          <w:sz w:val="20"/>
          <w:szCs w:val="20"/>
        </w:rPr>
        <w:t xml:space="preserve"> </w:t>
      </w:r>
      <w:r w:rsidR="00EA50AF" w:rsidRPr="001F38E6">
        <w:rPr>
          <w:sz w:val="20"/>
          <w:szCs w:val="20"/>
        </w:rPr>
        <w:t>Daily-averaged</w:t>
      </w:r>
      <w:r w:rsidR="00ED5B0D" w:rsidRPr="001F38E6">
        <w:rPr>
          <w:sz w:val="20"/>
          <w:szCs w:val="20"/>
        </w:rPr>
        <w:t xml:space="preserve"> </w:t>
      </w:r>
      <w:r w:rsidR="000B28FE" w:rsidRPr="001F38E6">
        <w:rPr>
          <w:sz w:val="20"/>
          <w:szCs w:val="20"/>
        </w:rPr>
        <w:t>synoptic</w:t>
      </w:r>
      <w:r w:rsidRPr="001F38E6">
        <w:rPr>
          <w:sz w:val="20"/>
          <w:szCs w:val="20"/>
        </w:rPr>
        <w:t xml:space="preserve"> conditions</w:t>
      </w:r>
      <w:r w:rsidR="004C612F" w:rsidRPr="001F38E6">
        <w:rPr>
          <w:sz w:val="20"/>
          <w:szCs w:val="20"/>
        </w:rPr>
        <w:t xml:space="preserve"> over the eastern </w:t>
      </w:r>
      <w:r w:rsidR="00BC335D" w:rsidRPr="001F38E6">
        <w:rPr>
          <w:sz w:val="20"/>
          <w:szCs w:val="20"/>
        </w:rPr>
        <w:t>US</w:t>
      </w:r>
      <w:r w:rsidRPr="001F38E6">
        <w:rPr>
          <w:sz w:val="20"/>
          <w:szCs w:val="20"/>
        </w:rPr>
        <w:t xml:space="preserve"> from 1</w:t>
      </w:r>
      <w:r w:rsidR="000C178F" w:rsidRPr="001F38E6">
        <w:rPr>
          <w:sz w:val="20"/>
          <w:szCs w:val="20"/>
        </w:rPr>
        <w:t>3</w:t>
      </w:r>
      <w:r w:rsidRPr="001F38E6">
        <w:rPr>
          <w:sz w:val="20"/>
          <w:szCs w:val="20"/>
        </w:rPr>
        <w:t xml:space="preserve"> March</w:t>
      </w:r>
      <w:r w:rsidR="00A71F88" w:rsidRPr="001F38E6">
        <w:rPr>
          <w:sz w:val="20"/>
          <w:szCs w:val="20"/>
        </w:rPr>
        <w:t xml:space="preserve"> (a-c) and 14 March (d-f)</w:t>
      </w:r>
      <w:r w:rsidRPr="001F38E6">
        <w:rPr>
          <w:sz w:val="20"/>
          <w:szCs w:val="20"/>
        </w:rPr>
        <w:t xml:space="preserve"> 2018 using </w:t>
      </w:r>
      <w:r w:rsidR="00C152B2" w:rsidRPr="001F38E6">
        <w:rPr>
          <w:sz w:val="20"/>
          <w:szCs w:val="20"/>
        </w:rPr>
        <w:t xml:space="preserve">the </w:t>
      </w:r>
      <w:r w:rsidRPr="001F38E6">
        <w:rPr>
          <w:sz w:val="20"/>
          <w:szCs w:val="20"/>
        </w:rPr>
        <w:t xml:space="preserve">MERRA-2 </w:t>
      </w:r>
      <w:r w:rsidR="00372230" w:rsidRPr="001F38E6">
        <w:rPr>
          <w:sz w:val="20"/>
          <w:szCs w:val="20"/>
        </w:rPr>
        <w:t>reanalysis</w:t>
      </w:r>
      <w:r w:rsidRPr="001F38E6">
        <w:rPr>
          <w:sz w:val="20"/>
          <w:szCs w:val="20"/>
        </w:rPr>
        <w:t xml:space="preserve">. </w:t>
      </w:r>
      <w:r w:rsidRPr="001F38E6">
        <w:rPr>
          <w:b/>
          <w:sz w:val="20"/>
          <w:szCs w:val="20"/>
        </w:rPr>
        <w:t>(a</w:t>
      </w:r>
      <w:r w:rsidR="006018E8" w:rsidRPr="001F38E6">
        <w:rPr>
          <w:b/>
          <w:sz w:val="20"/>
          <w:szCs w:val="20"/>
        </w:rPr>
        <w:t xml:space="preserve"> and </w:t>
      </w:r>
      <w:r w:rsidR="0053519C" w:rsidRPr="001F38E6">
        <w:rPr>
          <w:b/>
          <w:sz w:val="20"/>
          <w:szCs w:val="20"/>
        </w:rPr>
        <w:t>d</w:t>
      </w:r>
      <w:r w:rsidRPr="001F38E6">
        <w:rPr>
          <w:b/>
          <w:sz w:val="20"/>
          <w:szCs w:val="20"/>
        </w:rPr>
        <w:t>)</w:t>
      </w:r>
      <w:r w:rsidRPr="001F38E6">
        <w:rPr>
          <w:sz w:val="20"/>
          <w:szCs w:val="20"/>
        </w:rPr>
        <w:t xml:space="preserve"> 700 hPa relative humidity (</w:t>
      </w:r>
      <w:r w:rsidR="002F0DAE" w:rsidRPr="001F38E6">
        <w:rPr>
          <w:sz w:val="20"/>
          <w:szCs w:val="20"/>
        </w:rPr>
        <w:t>shading</w:t>
      </w:r>
      <w:r w:rsidRPr="001F38E6">
        <w:rPr>
          <w:sz w:val="20"/>
          <w:szCs w:val="20"/>
        </w:rPr>
        <w:t xml:space="preserve">; %), sea level pressure (black contours; </w:t>
      </w:r>
      <w:r w:rsidR="001761CB" w:rsidRPr="001F38E6">
        <w:rPr>
          <w:sz w:val="20"/>
          <w:szCs w:val="20"/>
        </w:rPr>
        <w:t>4</w:t>
      </w:r>
      <w:r w:rsidR="009832CF" w:rsidRPr="001F38E6">
        <w:rPr>
          <w:sz w:val="20"/>
          <w:szCs w:val="20"/>
        </w:rPr>
        <w:t xml:space="preserve"> </w:t>
      </w:r>
      <w:r w:rsidRPr="001F38E6">
        <w:rPr>
          <w:sz w:val="20"/>
          <w:szCs w:val="20"/>
        </w:rPr>
        <w:t>hPa</w:t>
      </w:r>
      <w:r w:rsidR="009832CF" w:rsidRPr="001F38E6">
        <w:rPr>
          <w:sz w:val="20"/>
          <w:szCs w:val="20"/>
        </w:rPr>
        <w:t xml:space="preserve"> intervals</w:t>
      </w:r>
      <w:r w:rsidR="000D60E7" w:rsidRPr="001F38E6">
        <w:rPr>
          <w:sz w:val="20"/>
          <w:szCs w:val="20"/>
        </w:rPr>
        <w:t>),</w:t>
      </w:r>
      <w:r w:rsidR="005178ED" w:rsidRPr="001F38E6">
        <w:rPr>
          <w:sz w:val="20"/>
          <w:szCs w:val="20"/>
        </w:rPr>
        <w:t xml:space="preserve"> </w:t>
      </w:r>
      <w:r w:rsidRPr="001F38E6">
        <w:rPr>
          <w:sz w:val="20"/>
          <w:szCs w:val="20"/>
        </w:rPr>
        <w:t>and</w:t>
      </w:r>
      <w:r w:rsidR="004A35FD" w:rsidRPr="001F38E6">
        <w:rPr>
          <w:sz w:val="20"/>
          <w:szCs w:val="20"/>
        </w:rPr>
        <w:t xml:space="preserve"> </w:t>
      </w:r>
      <w:r w:rsidR="00264E36" w:rsidRPr="001F38E6">
        <w:rPr>
          <w:sz w:val="20"/>
          <w:szCs w:val="20"/>
        </w:rPr>
        <w:t xml:space="preserve">approximate location of low-pressure centers and frontal boundaries from </w:t>
      </w:r>
      <w:r w:rsidR="0019158D" w:rsidRPr="001F38E6">
        <w:rPr>
          <w:sz w:val="20"/>
          <w:szCs w:val="20"/>
        </w:rPr>
        <w:t xml:space="preserve">daily National Weather Service </w:t>
      </w:r>
      <w:r w:rsidRPr="001F38E6">
        <w:rPr>
          <w:sz w:val="20"/>
          <w:szCs w:val="20"/>
        </w:rPr>
        <w:t>surface analyses (taken from https://www.wpc.ncep.noaa.gov/dailywxmap</w:t>
      </w:r>
      <w:r w:rsidR="00060D45" w:rsidRPr="001F38E6">
        <w:rPr>
          <w:sz w:val="20"/>
          <w:szCs w:val="20"/>
        </w:rPr>
        <w:t>/</w:t>
      </w:r>
      <w:r w:rsidRPr="001F38E6">
        <w:rPr>
          <w:sz w:val="20"/>
          <w:szCs w:val="20"/>
        </w:rPr>
        <w:t xml:space="preserve">, </w:t>
      </w:r>
      <w:r w:rsidRPr="001F38E6">
        <w:rPr>
          <w:i/>
          <w:sz w:val="20"/>
          <w:szCs w:val="20"/>
        </w:rPr>
        <w:t>Accessed</w:t>
      </w:r>
      <w:r w:rsidRPr="001F38E6">
        <w:rPr>
          <w:sz w:val="20"/>
          <w:szCs w:val="20"/>
        </w:rPr>
        <w:t xml:space="preserve"> 19 March 2019). Note, not all fro</w:t>
      </w:r>
      <w:r w:rsidR="006C1EB2" w:rsidRPr="001F38E6">
        <w:rPr>
          <w:sz w:val="20"/>
          <w:szCs w:val="20"/>
        </w:rPr>
        <w:t>ntal features</w:t>
      </w:r>
      <w:r w:rsidRPr="001F38E6">
        <w:rPr>
          <w:sz w:val="20"/>
          <w:szCs w:val="20"/>
        </w:rPr>
        <w:t xml:space="preserve"> have been depicted. </w:t>
      </w:r>
      <w:r w:rsidR="00EF1653" w:rsidRPr="001F38E6">
        <w:rPr>
          <w:sz w:val="20"/>
          <w:szCs w:val="20"/>
        </w:rPr>
        <w:t xml:space="preserve">Cold fronts (black line with </w:t>
      </w:r>
      <w:r w:rsidR="00E658DF" w:rsidRPr="001F38E6">
        <w:rPr>
          <w:sz w:val="20"/>
          <w:szCs w:val="20"/>
        </w:rPr>
        <w:t>triangles</w:t>
      </w:r>
      <w:r w:rsidR="00EF1653" w:rsidRPr="001F38E6">
        <w:rPr>
          <w:sz w:val="20"/>
          <w:szCs w:val="20"/>
        </w:rPr>
        <w:t xml:space="preserve">), </w:t>
      </w:r>
      <w:r w:rsidR="00E658DF" w:rsidRPr="001F38E6">
        <w:rPr>
          <w:sz w:val="20"/>
          <w:szCs w:val="20"/>
        </w:rPr>
        <w:t>surface troughs (black dashed line</w:t>
      </w:r>
      <w:r w:rsidR="002047D4" w:rsidRPr="001F38E6">
        <w:rPr>
          <w:sz w:val="20"/>
          <w:szCs w:val="20"/>
        </w:rPr>
        <w:t>s</w:t>
      </w:r>
      <w:r w:rsidR="00E658DF" w:rsidRPr="001F38E6">
        <w:rPr>
          <w:sz w:val="20"/>
          <w:szCs w:val="20"/>
        </w:rPr>
        <w:t>), and occluded fronts (black line with alternating</w:t>
      </w:r>
      <w:r w:rsidR="007C4E3E" w:rsidRPr="001F38E6">
        <w:rPr>
          <w:sz w:val="20"/>
          <w:szCs w:val="20"/>
        </w:rPr>
        <w:t xml:space="preserve"> triangles and half</w:t>
      </w:r>
      <w:r w:rsidR="00E714F0" w:rsidRPr="001F38E6">
        <w:rPr>
          <w:sz w:val="20"/>
          <w:szCs w:val="20"/>
        </w:rPr>
        <w:t>-</w:t>
      </w:r>
      <w:r w:rsidR="007C4E3E" w:rsidRPr="001F38E6">
        <w:rPr>
          <w:sz w:val="20"/>
          <w:szCs w:val="20"/>
        </w:rPr>
        <w:t xml:space="preserve">circles) are shown. </w:t>
      </w:r>
      <w:r w:rsidRPr="001F38E6">
        <w:rPr>
          <w:b/>
          <w:sz w:val="20"/>
          <w:szCs w:val="20"/>
        </w:rPr>
        <w:t>(</w:t>
      </w:r>
      <w:r w:rsidR="004770C1" w:rsidRPr="001F38E6">
        <w:rPr>
          <w:b/>
          <w:sz w:val="20"/>
          <w:szCs w:val="20"/>
        </w:rPr>
        <w:t>b</w:t>
      </w:r>
      <w:r w:rsidR="00240334" w:rsidRPr="001F38E6">
        <w:rPr>
          <w:b/>
          <w:sz w:val="20"/>
          <w:szCs w:val="20"/>
        </w:rPr>
        <w:t xml:space="preserve"> and </w:t>
      </w:r>
      <w:r w:rsidR="0053519C" w:rsidRPr="001F38E6">
        <w:rPr>
          <w:b/>
          <w:sz w:val="20"/>
          <w:szCs w:val="20"/>
        </w:rPr>
        <w:t>e</w:t>
      </w:r>
      <w:r w:rsidRPr="001F38E6">
        <w:rPr>
          <w:b/>
          <w:sz w:val="20"/>
          <w:szCs w:val="20"/>
        </w:rPr>
        <w:t xml:space="preserve">) </w:t>
      </w:r>
      <w:r w:rsidR="004770C1" w:rsidRPr="001F38E6">
        <w:rPr>
          <w:sz w:val="20"/>
          <w:szCs w:val="20"/>
        </w:rPr>
        <w:t>Daily-averaged MERRA-2 TCO (shading; DU)</w:t>
      </w:r>
      <w:r w:rsidR="00715AC1" w:rsidRPr="001F38E6">
        <w:rPr>
          <w:sz w:val="20"/>
          <w:szCs w:val="20"/>
        </w:rPr>
        <w:t xml:space="preserve"> and 5</w:t>
      </w:r>
      <w:r w:rsidR="004770C1" w:rsidRPr="001F38E6">
        <w:rPr>
          <w:sz w:val="20"/>
          <w:szCs w:val="20"/>
        </w:rPr>
        <w:t>00 hPa geopotential height (contours; 5 d</w:t>
      </w:r>
      <w:r w:rsidR="00300465" w:rsidRPr="001F38E6">
        <w:rPr>
          <w:sz w:val="20"/>
          <w:szCs w:val="20"/>
        </w:rPr>
        <w:t xml:space="preserve">am </w:t>
      </w:r>
      <w:r w:rsidR="004770C1" w:rsidRPr="001F38E6">
        <w:rPr>
          <w:sz w:val="20"/>
          <w:szCs w:val="20"/>
        </w:rPr>
        <w:t>intervals)</w:t>
      </w:r>
      <w:r w:rsidR="00FE2DC2" w:rsidRPr="001F38E6">
        <w:rPr>
          <w:sz w:val="20"/>
          <w:szCs w:val="20"/>
        </w:rPr>
        <w:t xml:space="preserve">. </w:t>
      </w:r>
      <w:r w:rsidR="0025497A" w:rsidRPr="001F38E6">
        <w:rPr>
          <w:sz w:val="20"/>
          <w:szCs w:val="20"/>
        </w:rPr>
        <w:t>Black dashed lines represen</w:t>
      </w:r>
      <w:r w:rsidR="005A354E" w:rsidRPr="001F38E6">
        <w:rPr>
          <w:sz w:val="20"/>
          <w:szCs w:val="20"/>
        </w:rPr>
        <w:t>t</w:t>
      </w:r>
      <w:r w:rsidR="0025497A" w:rsidRPr="001F38E6">
        <w:rPr>
          <w:sz w:val="20"/>
          <w:szCs w:val="20"/>
        </w:rPr>
        <w:t xml:space="preserve"> the vertical transects provided in panels c and f</w:t>
      </w:r>
      <w:r w:rsidR="00FE2DC2" w:rsidRPr="001F38E6">
        <w:rPr>
          <w:sz w:val="20"/>
          <w:szCs w:val="20"/>
        </w:rPr>
        <w:t>.</w:t>
      </w:r>
      <w:r w:rsidR="0053519C" w:rsidRPr="001F38E6">
        <w:rPr>
          <w:sz w:val="20"/>
          <w:szCs w:val="20"/>
        </w:rPr>
        <w:t xml:space="preserve"> </w:t>
      </w:r>
      <w:r w:rsidR="0053519C" w:rsidRPr="001F38E6">
        <w:rPr>
          <w:b/>
          <w:sz w:val="20"/>
          <w:szCs w:val="20"/>
        </w:rPr>
        <w:t>(c and f)</w:t>
      </w:r>
      <w:r w:rsidR="00F45624" w:rsidRPr="001F38E6">
        <w:rPr>
          <w:b/>
          <w:sz w:val="20"/>
          <w:szCs w:val="20"/>
        </w:rPr>
        <w:t xml:space="preserve"> </w:t>
      </w:r>
      <w:r w:rsidR="006748FC" w:rsidRPr="001F38E6">
        <w:rPr>
          <w:sz w:val="20"/>
          <w:szCs w:val="20"/>
        </w:rPr>
        <w:t xml:space="preserve">Daily-averaged vertical transects </w:t>
      </w:r>
      <w:r w:rsidR="0012134D" w:rsidRPr="001F38E6">
        <w:rPr>
          <w:sz w:val="20"/>
          <w:szCs w:val="20"/>
        </w:rPr>
        <w:t xml:space="preserve">along 38º N from 100º W to </w:t>
      </w:r>
      <w:r w:rsidR="007D07C1" w:rsidRPr="001F38E6">
        <w:rPr>
          <w:sz w:val="20"/>
          <w:szCs w:val="20"/>
        </w:rPr>
        <w:t>5</w:t>
      </w:r>
      <w:r w:rsidR="0012134D" w:rsidRPr="001F38E6">
        <w:rPr>
          <w:sz w:val="20"/>
          <w:szCs w:val="20"/>
        </w:rPr>
        <w:t xml:space="preserve">0º W for 13 March </w:t>
      </w:r>
      <w:r w:rsidR="002312CD" w:rsidRPr="001F38E6">
        <w:rPr>
          <w:sz w:val="20"/>
          <w:szCs w:val="20"/>
        </w:rPr>
        <w:t xml:space="preserve">2018 </w:t>
      </w:r>
      <w:r w:rsidR="0012134D" w:rsidRPr="001F38E6">
        <w:rPr>
          <w:b/>
          <w:sz w:val="20"/>
          <w:szCs w:val="20"/>
        </w:rPr>
        <w:t>(c)</w:t>
      </w:r>
      <w:r w:rsidR="0012134D" w:rsidRPr="001F38E6">
        <w:rPr>
          <w:sz w:val="20"/>
          <w:szCs w:val="20"/>
        </w:rPr>
        <w:t xml:space="preserve"> </w:t>
      </w:r>
      <w:r w:rsidR="002C1D60" w:rsidRPr="001F38E6">
        <w:rPr>
          <w:sz w:val="20"/>
          <w:szCs w:val="20"/>
        </w:rPr>
        <w:t xml:space="preserve">and along 76º W from 20º N to 50º N for 14 March </w:t>
      </w:r>
      <w:r w:rsidR="002312CD" w:rsidRPr="001F38E6">
        <w:rPr>
          <w:sz w:val="20"/>
          <w:szCs w:val="20"/>
        </w:rPr>
        <w:t xml:space="preserve">2018 </w:t>
      </w:r>
      <w:r w:rsidR="0021262F" w:rsidRPr="001F38E6">
        <w:rPr>
          <w:b/>
          <w:sz w:val="20"/>
          <w:szCs w:val="20"/>
        </w:rPr>
        <w:t>(</w:t>
      </w:r>
      <w:r w:rsidR="002C1D60" w:rsidRPr="001F38E6">
        <w:rPr>
          <w:b/>
          <w:sz w:val="20"/>
          <w:szCs w:val="20"/>
        </w:rPr>
        <w:t>f)</w:t>
      </w:r>
      <w:r w:rsidR="0074394F" w:rsidRPr="001F38E6">
        <w:rPr>
          <w:sz w:val="20"/>
          <w:szCs w:val="20"/>
        </w:rPr>
        <w:t xml:space="preserve"> over the northeast US (Pandora ground locations given by white circles). </w:t>
      </w:r>
      <w:r w:rsidR="00557610" w:rsidRPr="001F38E6">
        <w:rPr>
          <w:sz w:val="20"/>
          <w:szCs w:val="20"/>
        </w:rPr>
        <w:t>Meridional (</w:t>
      </w:r>
      <w:r w:rsidR="00557610" w:rsidRPr="001F38E6">
        <w:rPr>
          <w:b/>
          <w:sz w:val="20"/>
          <w:szCs w:val="20"/>
        </w:rPr>
        <w:t>c</w:t>
      </w:r>
      <w:r w:rsidR="00557610" w:rsidRPr="001F38E6">
        <w:rPr>
          <w:sz w:val="20"/>
          <w:szCs w:val="20"/>
        </w:rPr>
        <w:t xml:space="preserve"> shading; ms</w:t>
      </w:r>
      <w:r w:rsidR="00557610" w:rsidRPr="001F38E6">
        <w:rPr>
          <w:sz w:val="20"/>
          <w:szCs w:val="20"/>
          <w:vertAlign w:val="superscript"/>
        </w:rPr>
        <w:t>-1</w:t>
      </w:r>
      <w:r w:rsidR="00557610" w:rsidRPr="001F38E6">
        <w:rPr>
          <w:sz w:val="20"/>
          <w:szCs w:val="20"/>
        </w:rPr>
        <w:t>)</w:t>
      </w:r>
      <w:r w:rsidR="0072004C" w:rsidRPr="001F38E6">
        <w:rPr>
          <w:sz w:val="20"/>
          <w:szCs w:val="20"/>
        </w:rPr>
        <w:t xml:space="preserve"> and zonal (</w:t>
      </w:r>
      <w:r w:rsidR="0072004C" w:rsidRPr="001F38E6">
        <w:rPr>
          <w:b/>
          <w:sz w:val="20"/>
          <w:szCs w:val="20"/>
        </w:rPr>
        <w:t>f</w:t>
      </w:r>
      <w:r w:rsidR="0072004C" w:rsidRPr="001F38E6">
        <w:rPr>
          <w:sz w:val="20"/>
          <w:szCs w:val="20"/>
        </w:rPr>
        <w:t xml:space="preserve"> shading; ms</w:t>
      </w:r>
      <w:r w:rsidR="0072004C" w:rsidRPr="001F38E6">
        <w:rPr>
          <w:sz w:val="20"/>
          <w:szCs w:val="20"/>
          <w:vertAlign w:val="superscript"/>
        </w:rPr>
        <w:t>-1</w:t>
      </w:r>
      <w:r w:rsidR="0072004C" w:rsidRPr="001F38E6">
        <w:rPr>
          <w:sz w:val="20"/>
          <w:szCs w:val="20"/>
        </w:rPr>
        <w:t xml:space="preserve">) </w:t>
      </w:r>
      <w:r w:rsidR="00A66236" w:rsidRPr="001F38E6">
        <w:rPr>
          <w:sz w:val="20"/>
          <w:szCs w:val="20"/>
        </w:rPr>
        <w:t xml:space="preserve">winds </w:t>
      </w:r>
      <w:r w:rsidR="0072004C" w:rsidRPr="001F38E6">
        <w:rPr>
          <w:sz w:val="20"/>
          <w:szCs w:val="20"/>
        </w:rPr>
        <w:t xml:space="preserve">are shown </w:t>
      </w:r>
      <w:r w:rsidR="00C06DE5" w:rsidRPr="001F38E6">
        <w:rPr>
          <w:sz w:val="20"/>
          <w:szCs w:val="20"/>
        </w:rPr>
        <w:t xml:space="preserve">along with </w:t>
      </w:r>
      <w:r w:rsidR="006F676F" w:rsidRPr="001F38E6">
        <w:t>θ</w:t>
      </w:r>
      <w:r w:rsidR="006F676F" w:rsidRPr="001F38E6">
        <w:rPr>
          <w:vertAlign w:val="subscript"/>
        </w:rPr>
        <w:t>e</w:t>
      </w:r>
      <w:r w:rsidR="006F676F" w:rsidRPr="001F38E6">
        <w:rPr>
          <w:sz w:val="20"/>
          <w:szCs w:val="20"/>
        </w:rPr>
        <w:t xml:space="preserve"> </w:t>
      </w:r>
      <w:r w:rsidR="00502F32" w:rsidRPr="001F38E6">
        <w:rPr>
          <w:sz w:val="20"/>
          <w:szCs w:val="20"/>
        </w:rPr>
        <w:t xml:space="preserve">(dashed contour lines, 5 K intervals) and the 2 PVU </w:t>
      </w:r>
      <w:r w:rsidR="000873AD" w:rsidRPr="001F38E6">
        <w:rPr>
          <w:sz w:val="20"/>
          <w:szCs w:val="20"/>
        </w:rPr>
        <w:t xml:space="preserve">isosurface </w:t>
      </w:r>
      <w:r w:rsidR="00502F32" w:rsidRPr="001F38E6">
        <w:rPr>
          <w:sz w:val="20"/>
          <w:szCs w:val="20"/>
        </w:rPr>
        <w:t xml:space="preserve">(thick black contour). </w:t>
      </w:r>
    </w:p>
    <w:p w14:paraId="34B7856E" w14:textId="77777777" w:rsidR="000B0B67" w:rsidRPr="001F38E6" w:rsidRDefault="000B0B67" w:rsidP="00453C66">
      <w:pPr>
        <w:rPr>
          <w:sz w:val="20"/>
          <w:szCs w:val="20"/>
        </w:rPr>
      </w:pPr>
    </w:p>
    <w:p w14:paraId="5B222D30" w14:textId="7A6162DB" w:rsidR="00453C66" w:rsidRPr="001F38E6" w:rsidRDefault="00AE06BC" w:rsidP="007B32FD">
      <w:r w:rsidRPr="001F38E6">
        <w:t xml:space="preserve">Based on </w:t>
      </w:r>
      <w:r w:rsidR="00C83049" w:rsidRPr="001F38E6">
        <w:t>surface analyses</w:t>
      </w:r>
      <w:r w:rsidR="00CB6D22" w:rsidRPr="001F38E6">
        <w:t xml:space="preserve"> for 14 March, the</w:t>
      </w:r>
      <w:r w:rsidR="00F73C9A" w:rsidRPr="001F38E6">
        <w:t xml:space="preserve"> stronge</w:t>
      </w:r>
      <w:r w:rsidR="005029D3" w:rsidRPr="001F38E6">
        <w:t>r</w:t>
      </w:r>
      <w:r w:rsidR="00F73C9A" w:rsidRPr="001F38E6">
        <w:t xml:space="preserve"> area of</w:t>
      </w:r>
      <w:r w:rsidR="00CB6D22" w:rsidRPr="001F38E6">
        <w:t xml:space="preserve"> low</w:t>
      </w:r>
      <w:r w:rsidR="00F73C9A" w:rsidRPr="001F38E6">
        <w:t>-pressure</w:t>
      </w:r>
      <w:r w:rsidR="00CB6D22" w:rsidRPr="001F38E6">
        <w:t xml:space="preserve"> </w:t>
      </w:r>
      <w:r w:rsidR="00805A95" w:rsidRPr="001F38E6">
        <w:t xml:space="preserve">had </w:t>
      </w:r>
      <w:r w:rsidR="00CB6D22" w:rsidRPr="001F38E6">
        <w:t>moved</w:t>
      </w:r>
      <w:r w:rsidR="00805A95" w:rsidRPr="001F38E6">
        <w:t xml:space="preserve"> </w:t>
      </w:r>
      <w:r w:rsidR="00161D0A" w:rsidRPr="001F38E6">
        <w:t>to</w:t>
      </w:r>
      <w:r w:rsidR="00CB6D22" w:rsidRPr="001F38E6">
        <w:t xml:space="preserve"> the coast of Maine</w:t>
      </w:r>
      <w:r w:rsidR="007D1E76" w:rsidRPr="001F38E6">
        <w:t xml:space="preserve">, merging with </w:t>
      </w:r>
      <w:r w:rsidR="005972CF" w:rsidRPr="001F38E6">
        <w:t xml:space="preserve">the </w:t>
      </w:r>
      <w:r w:rsidR="00161EF4" w:rsidRPr="001F38E6">
        <w:t xml:space="preserve">weaker </w:t>
      </w:r>
      <w:r w:rsidR="005972CF" w:rsidRPr="001F38E6">
        <w:t>low-pressure area over New York from the previous day</w:t>
      </w:r>
      <w:r w:rsidR="007D1E76" w:rsidRPr="001F38E6">
        <w:t xml:space="preserve"> </w:t>
      </w:r>
      <w:r w:rsidR="00CB6D22" w:rsidRPr="001F38E6">
        <w:t xml:space="preserve">(Figure </w:t>
      </w:r>
      <w:r w:rsidR="00626BB1" w:rsidRPr="001F38E6">
        <w:t>3</w:t>
      </w:r>
      <w:r w:rsidR="005E4BC9" w:rsidRPr="001F38E6">
        <w:t>d</w:t>
      </w:r>
      <w:r w:rsidR="00CB6D22" w:rsidRPr="001F38E6">
        <w:t xml:space="preserve">). </w:t>
      </w:r>
      <w:r w:rsidR="00C61776" w:rsidRPr="001F38E6">
        <w:t xml:space="preserve">Further, because of the </w:t>
      </w:r>
      <w:r w:rsidR="00F160FE" w:rsidRPr="001F38E6">
        <w:t xml:space="preserve">marked </w:t>
      </w:r>
      <w:r w:rsidR="004229C4" w:rsidRPr="001F38E6">
        <w:t xml:space="preserve">frontal </w:t>
      </w:r>
      <w:r w:rsidR="00C61776" w:rsidRPr="001F38E6">
        <w:t>occlusion, t</w:t>
      </w:r>
      <w:r w:rsidR="00642C4E" w:rsidRPr="001F38E6">
        <w:t>he</w:t>
      </w:r>
      <w:r w:rsidR="00CB6D22" w:rsidRPr="001F38E6">
        <w:t xml:space="preserve"> dry slot had </w:t>
      </w:r>
      <w:r w:rsidR="00305940" w:rsidRPr="001F38E6">
        <w:t>wrapped</w:t>
      </w:r>
      <w:r w:rsidR="00CB6D22" w:rsidRPr="001F38E6">
        <w:t xml:space="preserve"> </w:t>
      </w:r>
      <w:r w:rsidR="00305940" w:rsidRPr="001F38E6">
        <w:t xml:space="preserve">deeper </w:t>
      </w:r>
      <w:r w:rsidR="00CB6D22" w:rsidRPr="001F38E6">
        <w:t xml:space="preserve">into </w:t>
      </w:r>
      <w:r w:rsidR="00F54658" w:rsidRPr="001F38E6">
        <w:t>the cyclone center</w:t>
      </w:r>
      <w:r w:rsidR="00CB6D22" w:rsidRPr="001F38E6">
        <w:t xml:space="preserve"> </w:t>
      </w:r>
      <w:r w:rsidR="00C61776" w:rsidRPr="001F38E6">
        <w:t xml:space="preserve">(Figure </w:t>
      </w:r>
      <w:r w:rsidR="00626BB1" w:rsidRPr="001F38E6">
        <w:t>3</w:t>
      </w:r>
      <w:r w:rsidR="0076512C" w:rsidRPr="001F38E6">
        <w:t>d</w:t>
      </w:r>
      <w:r w:rsidR="00C61776" w:rsidRPr="001F38E6">
        <w:t>). Wh</w:t>
      </w:r>
      <w:r w:rsidR="00CB6D22" w:rsidRPr="001F38E6">
        <w:t xml:space="preserve">ile </w:t>
      </w:r>
      <w:r w:rsidR="00101CC6" w:rsidRPr="001F38E6">
        <w:t>conditions over the</w:t>
      </w:r>
      <w:r w:rsidR="00B034EE" w:rsidRPr="001F38E6">
        <w:t xml:space="preserve"> southeast US</w:t>
      </w:r>
      <w:r w:rsidR="00101CC6" w:rsidRPr="001F38E6">
        <w:t xml:space="preserve"> were not as dry as the day previous (RH &gt;50 %</w:t>
      </w:r>
      <w:r w:rsidR="00296271" w:rsidRPr="001F38E6">
        <w:t xml:space="preserve">; Figure </w:t>
      </w:r>
      <w:r w:rsidR="00626BB1" w:rsidRPr="001F38E6">
        <w:t>3</w:t>
      </w:r>
      <w:r w:rsidR="00296271" w:rsidRPr="001F38E6">
        <w:t>d</w:t>
      </w:r>
      <w:r w:rsidR="00101CC6" w:rsidRPr="001F38E6">
        <w:t>)</w:t>
      </w:r>
      <w:r w:rsidR="00CB6D22" w:rsidRPr="001F38E6">
        <w:t>, surface analyses show</w:t>
      </w:r>
      <w:r w:rsidR="00D15FA6" w:rsidRPr="001F38E6">
        <w:t>ed</w:t>
      </w:r>
      <w:r w:rsidR="00CB6D22" w:rsidRPr="001F38E6">
        <w:t xml:space="preserve"> another, weaker surface</w:t>
      </w:r>
      <w:r w:rsidR="00FD6F4E" w:rsidRPr="001F38E6">
        <w:t xml:space="preserve"> l</w:t>
      </w:r>
      <w:r w:rsidR="00CB6D22" w:rsidRPr="001F38E6">
        <w:t>ow had developed off the coast of Virginia with its own associated cold</w:t>
      </w:r>
      <w:r w:rsidR="00376BBC" w:rsidRPr="001F38E6">
        <w:t xml:space="preserve"> </w:t>
      </w:r>
      <w:r w:rsidR="00CB6D22" w:rsidRPr="001F38E6">
        <w:t xml:space="preserve">front (Figure </w:t>
      </w:r>
      <w:r w:rsidR="00626BB1" w:rsidRPr="001F38E6">
        <w:t>3</w:t>
      </w:r>
      <w:r w:rsidR="0071624E" w:rsidRPr="001F38E6">
        <w:t>d</w:t>
      </w:r>
      <w:r w:rsidR="00CB6D22" w:rsidRPr="001F38E6">
        <w:t>). Additionally</w:t>
      </w:r>
      <w:r w:rsidR="00094149" w:rsidRPr="001F38E6">
        <w:t xml:space="preserve">, </w:t>
      </w:r>
      <w:r w:rsidR="00CB6D22" w:rsidRPr="001F38E6">
        <w:t xml:space="preserve">a new minimum in 500 hPa geopotential height of </w:t>
      </w:r>
      <w:r w:rsidR="00E200E5" w:rsidRPr="001F38E6">
        <w:t>520</w:t>
      </w:r>
      <w:r w:rsidR="00CB6D22" w:rsidRPr="001F38E6">
        <w:t xml:space="preserve"> dam </w:t>
      </w:r>
      <w:r w:rsidR="00AD162A" w:rsidRPr="001F38E6">
        <w:t>occurred</w:t>
      </w:r>
      <w:r w:rsidR="00CB6D22" w:rsidRPr="001F38E6">
        <w:t xml:space="preserve"> over New York (Figure </w:t>
      </w:r>
      <w:r w:rsidR="00626BB1" w:rsidRPr="001F38E6">
        <w:t>3</w:t>
      </w:r>
      <w:r w:rsidR="002A2D61" w:rsidRPr="001F38E6">
        <w:t>e</w:t>
      </w:r>
      <w:r w:rsidR="00CB6D22" w:rsidRPr="001F38E6">
        <w:t xml:space="preserve">). </w:t>
      </w:r>
      <w:r w:rsidR="00A44932" w:rsidRPr="001F38E6">
        <w:t xml:space="preserve">MERRA-2 winds </w:t>
      </w:r>
      <w:r w:rsidR="00AA7DC4" w:rsidRPr="001F38E6">
        <w:t>highlighted</w:t>
      </w:r>
      <w:r w:rsidR="00A237C3" w:rsidRPr="001F38E6">
        <w:t xml:space="preserve"> </w:t>
      </w:r>
      <w:r w:rsidR="00911FB5" w:rsidRPr="001F38E6">
        <w:t>a</w:t>
      </w:r>
      <w:r w:rsidR="00EB10D8" w:rsidRPr="001F38E6">
        <w:t xml:space="preserve"> </w:t>
      </w:r>
      <w:r w:rsidR="009E693D" w:rsidRPr="001F38E6">
        <w:t xml:space="preserve">jet </w:t>
      </w:r>
      <w:r w:rsidR="00C52306" w:rsidRPr="001F38E6">
        <w:t xml:space="preserve">over the study area </w:t>
      </w:r>
      <w:r w:rsidR="00FB680F" w:rsidRPr="001F38E6">
        <w:t xml:space="preserve">as </w:t>
      </w:r>
      <w:r w:rsidR="002D3846" w:rsidRPr="001F38E6">
        <w:t xml:space="preserve">strong </w:t>
      </w:r>
      <w:r w:rsidR="00275F59" w:rsidRPr="001F38E6">
        <w:t>westerly</w:t>
      </w:r>
      <w:r w:rsidR="00015D05" w:rsidRPr="001F38E6">
        <w:t xml:space="preserve"> (u </w:t>
      </w:r>
      <w:r w:rsidR="00015D05" w:rsidRPr="001F38E6">
        <w:lastRenderedPageBreak/>
        <w:t>&gt;45 ms</w:t>
      </w:r>
      <w:r w:rsidR="00015D05" w:rsidRPr="001F38E6">
        <w:rPr>
          <w:vertAlign w:val="superscript"/>
        </w:rPr>
        <w:t>-1</w:t>
      </w:r>
      <w:r w:rsidR="00015D05" w:rsidRPr="001F38E6">
        <w:t>)</w:t>
      </w:r>
      <w:r w:rsidR="00275F59" w:rsidRPr="001F38E6">
        <w:t xml:space="preserve"> </w:t>
      </w:r>
      <w:r w:rsidR="00757B72" w:rsidRPr="001F38E6">
        <w:t>flow</w:t>
      </w:r>
      <w:r w:rsidR="007601D7" w:rsidRPr="001F38E6">
        <w:t xml:space="preserve"> </w:t>
      </w:r>
      <w:r w:rsidR="00AD1C19" w:rsidRPr="001F38E6">
        <w:t>that connected down to the</w:t>
      </w:r>
      <w:r w:rsidR="00CF545E" w:rsidRPr="001F38E6">
        <w:t xml:space="preserve"> lower troposphere </w:t>
      </w:r>
      <w:r w:rsidR="00070D61" w:rsidRPr="001F38E6">
        <w:t xml:space="preserve">(Figure </w:t>
      </w:r>
      <w:r w:rsidR="00626BB1" w:rsidRPr="001F38E6">
        <w:t>3</w:t>
      </w:r>
      <w:r w:rsidR="00070D61" w:rsidRPr="001F38E6">
        <w:t xml:space="preserve">f). </w:t>
      </w:r>
      <w:r w:rsidR="00885011" w:rsidRPr="001F38E6">
        <w:t>In addition</w:t>
      </w:r>
      <w:r w:rsidR="00284898" w:rsidRPr="001F38E6">
        <w:t xml:space="preserve">, there was </w:t>
      </w:r>
      <w:r w:rsidR="007216F4" w:rsidRPr="001F38E6">
        <w:t xml:space="preserve">relatively </w:t>
      </w:r>
      <w:r w:rsidR="00DA05D1" w:rsidRPr="001F38E6">
        <w:t>t</w:t>
      </w:r>
      <w:r w:rsidR="00284898" w:rsidRPr="001F38E6">
        <w:t xml:space="preserve">ight packing of isotherms </w:t>
      </w:r>
      <w:r w:rsidR="000A4054" w:rsidRPr="001F38E6">
        <w:t xml:space="preserve">between </w:t>
      </w:r>
      <w:r w:rsidR="007E1984" w:rsidRPr="001F38E6">
        <w:t xml:space="preserve">30º N and 35º N </w:t>
      </w:r>
      <w:r w:rsidR="00284898" w:rsidRPr="001F38E6">
        <w:t xml:space="preserve">(Figure </w:t>
      </w:r>
      <w:r w:rsidR="00626BB1" w:rsidRPr="001F38E6">
        <w:t>3</w:t>
      </w:r>
      <w:r w:rsidR="00284898" w:rsidRPr="001F38E6">
        <w:t>f)</w:t>
      </w:r>
      <w:r w:rsidR="003105DB" w:rsidRPr="001F38E6">
        <w:t xml:space="preserve"> </w:t>
      </w:r>
      <w:r w:rsidR="00E059CE" w:rsidRPr="001F38E6">
        <w:t xml:space="preserve">indicative of the </w:t>
      </w:r>
      <w:r w:rsidR="008159DF" w:rsidRPr="001F38E6">
        <w:t xml:space="preserve">offshore </w:t>
      </w:r>
      <w:r w:rsidR="00E059CE" w:rsidRPr="001F38E6">
        <w:t>cold-front</w:t>
      </w:r>
      <w:r w:rsidR="00F509DF" w:rsidRPr="001F38E6">
        <w:t>. T</w:t>
      </w:r>
      <w:r w:rsidR="00160299" w:rsidRPr="001F38E6">
        <w:t xml:space="preserve">he area of elevated TCO (&gt;450 DU) </w:t>
      </w:r>
      <w:r w:rsidR="00F509DF" w:rsidRPr="001F38E6">
        <w:t xml:space="preserve">also now </w:t>
      </w:r>
      <w:r w:rsidR="00160299" w:rsidRPr="001F38E6">
        <w:t xml:space="preserve">covered the entire northeast region (Figure </w:t>
      </w:r>
      <w:r w:rsidR="00626BB1" w:rsidRPr="001F38E6">
        <w:t>3</w:t>
      </w:r>
      <w:r w:rsidR="00160299" w:rsidRPr="001F38E6">
        <w:t>d)</w:t>
      </w:r>
      <w:r w:rsidR="000A3955" w:rsidRPr="001F38E6">
        <w:t xml:space="preserve"> as did the lowering of the tropopause (</w:t>
      </w:r>
      <w:r w:rsidR="00746420" w:rsidRPr="001F38E6">
        <w:t xml:space="preserve">down </w:t>
      </w:r>
      <w:r w:rsidR="000A3955" w:rsidRPr="001F38E6">
        <w:t xml:space="preserve">to about </w:t>
      </w:r>
      <w:r w:rsidR="007A748E" w:rsidRPr="001F38E6">
        <w:t>500</w:t>
      </w:r>
      <w:r w:rsidR="003C703D" w:rsidRPr="001F38E6">
        <w:t xml:space="preserve"> hPa; Figure </w:t>
      </w:r>
      <w:r w:rsidR="00626BB1" w:rsidRPr="001F38E6">
        <w:t>3</w:t>
      </w:r>
      <w:r w:rsidR="003C703D" w:rsidRPr="001F38E6">
        <w:t>f)</w:t>
      </w:r>
      <w:r w:rsidR="00160299" w:rsidRPr="001F38E6">
        <w:t xml:space="preserve">. Coupled with the frontal occlusion, this </w:t>
      </w:r>
      <w:r w:rsidR="004E79B0" w:rsidRPr="001F38E6">
        <w:t xml:space="preserve">allowed </w:t>
      </w:r>
      <w:r w:rsidR="00160299" w:rsidRPr="001F38E6">
        <w:t>th</w:t>
      </w:r>
      <w:r w:rsidR="00520CDB" w:rsidRPr="001F38E6">
        <w:t>e O</w:t>
      </w:r>
      <w:r w:rsidR="00520CDB" w:rsidRPr="001F38E6">
        <w:rPr>
          <w:vertAlign w:val="subscript"/>
        </w:rPr>
        <w:t>3</w:t>
      </w:r>
      <w:r w:rsidR="00520CDB" w:rsidRPr="001F38E6">
        <w:t>-rich</w:t>
      </w:r>
      <w:r w:rsidR="00160299" w:rsidRPr="001F38E6">
        <w:t xml:space="preserve"> air mass</w:t>
      </w:r>
      <w:r w:rsidR="00D95554" w:rsidRPr="001F38E6">
        <w:t xml:space="preserve"> </w:t>
      </w:r>
      <w:r w:rsidR="00160299" w:rsidRPr="001F38E6">
        <w:t>to</w:t>
      </w:r>
      <w:r w:rsidR="004E79B0" w:rsidRPr="001F38E6">
        <w:t xml:space="preserve"> wrap cyclonically into the center of low-pressure</w:t>
      </w:r>
      <w:r w:rsidR="007C289D" w:rsidRPr="001F38E6">
        <w:t xml:space="preserve">, </w:t>
      </w:r>
      <w:r w:rsidR="0084591C" w:rsidRPr="001F38E6">
        <w:t>enhanc</w:t>
      </w:r>
      <w:r w:rsidR="007C289D" w:rsidRPr="001F38E6">
        <w:t>ing</w:t>
      </w:r>
      <w:r w:rsidR="0084591C" w:rsidRPr="001F38E6">
        <w:t xml:space="preserve"> </w:t>
      </w:r>
      <w:r w:rsidR="004D0850" w:rsidRPr="001F38E6">
        <w:t xml:space="preserve">spatial TCO gradients </w:t>
      </w:r>
      <w:r w:rsidR="003A0AB2" w:rsidRPr="001F38E6">
        <w:t>across the region</w:t>
      </w:r>
      <w:r w:rsidR="0085756C" w:rsidRPr="001F38E6">
        <w:t xml:space="preserve"> </w:t>
      </w:r>
      <w:r w:rsidR="00090F30" w:rsidRPr="001F38E6">
        <w:t>(</w:t>
      </w:r>
      <w:r w:rsidR="00634B5A" w:rsidRPr="001F38E6">
        <w:t>Browning, 1997; Carlson, 1991)</w:t>
      </w:r>
      <w:r w:rsidR="00A51428" w:rsidRPr="001F38E6">
        <w:t xml:space="preserve"> </w:t>
      </w:r>
      <w:r w:rsidR="00E22C55" w:rsidRPr="001F38E6">
        <w:t>(</w:t>
      </w:r>
      <w:r w:rsidR="0085756C" w:rsidRPr="001F38E6">
        <w:t xml:space="preserve">Figure </w:t>
      </w:r>
      <w:r w:rsidR="00626BB1" w:rsidRPr="001F38E6">
        <w:t>3</w:t>
      </w:r>
      <w:r w:rsidR="00260142" w:rsidRPr="001F38E6">
        <w:t>e</w:t>
      </w:r>
      <w:r w:rsidR="0085756C" w:rsidRPr="001F38E6">
        <w:t>)</w:t>
      </w:r>
      <w:r w:rsidR="00E26D6E" w:rsidRPr="001F38E6">
        <w:t>.</w:t>
      </w:r>
    </w:p>
    <w:p w14:paraId="57548A75" w14:textId="0AEE4D77" w:rsidR="00753A24" w:rsidRPr="001F38E6" w:rsidRDefault="004A24E1" w:rsidP="007B32FD">
      <w:r w:rsidRPr="001F38E6">
        <w:br/>
        <w:t xml:space="preserve">3.2 </w:t>
      </w:r>
      <w:r w:rsidR="00100927" w:rsidRPr="001F38E6">
        <w:t xml:space="preserve">Temporal </w:t>
      </w:r>
      <w:r w:rsidR="00FD5012" w:rsidRPr="001F38E6">
        <w:t>Evolution of TCO</w:t>
      </w:r>
    </w:p>
    <w:p w14:paraId="6946D918" w14:textId="540B22F8" w:rsidR="00D062BF" w:rsidRPr="001F38E6" w:rsidRDefault="00A649CC" w:rsidP="00D50EB2">
      <w:r w:rsidRPr="001F38E6">
        <w:t>As</w:t>
      </w:r>
      <w:r w:rsidR="00521100" w:rsidRPr="001F38E6">
        <w:t xml:space="preserve"> mentioned previously, </w:t>
      </w:r>
      <w:r w:rsidR="00C61842" w:rsidRPr="001F38E6">
        <w:t>March</w:t>
      </w:r>
      <w:r w:rsidR="00521100" w:rsidRPr="001F38E6">
        <w:t xml:space="preserve"> 2018 was a</w:t>
      </w:r>
      <w:r w:rsidR="000461CB" w:rsidRPr="001F38E6">
        <w:t xml:space="preserve"> </w:t>
      </w:r>
      <w:r w:rsidR="00521100" w:rsidRPr="001F38E6">
        <w:t xml:space="preserve">particularly active period for mid-latitude disturbances in the </w:t>
      </w:r>
      <w:r w:rsidR="009D4C64" w:rsidRPr="001F38E6">
        <w:t xml:space="preserve">North Atlantic </w:t>
      </w:r>
      <w:r w:rsidR="0018633C" w:rsidRPr="001F38E6">
        <w:t>s</w:t>
      </w:r>
      <w:r w:rsidR="009D4C64" w:rsidRPr="001F38E6">
        <w:t>ector</w:t>
      </w:r>
      <w:r w:rsidR="00521100" w:rsidRPr="001F38E6">
        <w:t xml:space="preserve">. </w:t>
      </w:r>
      <w:r w:rsidR="00844E11" w:rsidRPr="001F38E6">
        <w:t xml:space="preserve">Rapid increases in TCO are </w:t>
      </w:r>
      <w:r w:rsidR="00D062BF" w:rsidRPr="001F38E6">
        <w:t>expect</w:t>
      </w:r>
      <w:r w:rsidR="00844E11" w:rsidRPr="001F38E6">
        <w:t>ed</w:t>
      </w:r>
      <w:r w:rsidR="00D062BF" w:rsidRPr="001F38E6">
        <w:t xml:space="preserve"> </w:t>
      </w:r>
      <w:r w:rsidR="00BB1088" w:rsidRPr="001F38E6">
        <w:t>to coincide</w:t>
      </w:r>
      <w:r w:rsidR="00D062BF" w:rsidRPr="001F38E6">
        <w:t xml:space="preserve"> with the passage of </w:t>
      </w:r>
      <w:r w:rsidR="00E131A9" w:rsidRPr="001F38E6">
        <w:t xml:space="preserve">each </w:t>
      </w:r>
      <w:r w:rsidR="00294F18" w:rsidRPr="001F38E6">
        <w:t>storm</w:t>
      </w:r>
      <w:r w:rsidR="00D062BF" w:rsidRPr="001F38E6">
        <w:t xml:space="preserve"> </w:t>
      </w:r>
      <w:r w:rsidR="00E131A9" w:rsidRPr="001F38E6">
        <w:t xml:space="preserve">as </w:t>
      </w:r>
      <w:r w:rsidR="004D7F26" w:rsidRPr="001F38E6">
        <w:t>a</w:t>
      </w:r>
      <w:r w:rsidR="00D062BF" w:rsidRPr="001F38E6">
        <w:t xml:space="preserve"> result of advection of O</w:t>
      </w:r>
      <w:r w:rsidR="00D062BF" w:rsidRPr="001F38E6">
        <w:rPr>
          <w:vertAlign w:val="subscript"/>
        </w:rPr>
        <w:t>3</w:t>
      </w:r>
      <w:r w:rsidR="00923B75" w:rsidRPr="001F38E6">
        <w:t>-</w:t>
      </w:r>
      <w:r w:rsidR="00D062BF" w:rsidRPr="001F38E6">
        <w:t>rich polar air masses to</w:t>
      </w:r>
      <w:r w:rsidR="00080E46" w:rsidRPr="001F38E6">
        <w:t>wards</w:t>
      </w:r>
      <w:r w:rsidR="00D062BF" w:rsidRPr="001F38E6">
        <w:t xml:space="preserve"> the mid-latitudes </w:t>
      </w:r>
      <w:r w:rsidR="007A7B30" w:rsidRPr="001F38E6">
        <w:fldChar w:fldCharType="begin" w:fldLock="1"/>
      </w:r>
      <w:r w:rsidR="007A7B30" w:rsidRPr="001F38E6">
        <w:instrText>ADDIN CSL_CITATION {"citationItems":[{"id":"ITEM-1","itemData":{"DOI":"10.1002/qj.49709942204","ISSN":"00359009","abstract":"Several case studies are presented showing the structure of ana-cold fronts over the British Isles. One of the cases is analysed in detail using data acquired on the Isles of Scilly to avoid any confusing effects due to topography. All of the fronts described are characterized by a narrow band of shallow but vigorous convection at the surface cold front; this convection is essentially two-dimensional and is termed line convection. In each case the line convection is bounded on its forward side by a low-level jet reaching 25 to 30 m s−1; behind the line convection the winds decrease abruptly. The low-level jet is embedded within a ‘convective boundary layer’, reaching its maximum velocity at 900 to 850 mb, and it consists of a tongue of anomalously warm, moist air, which has had a trajectory over an even warmer sea. It is shown that the line convection can be regarded as part of a mesoscale ‘right-hand corkscrew circulation’ within the low-level jet. The line convection constitutes one flank of the jet; it is characterized by very strong cyclonic shear and is fed by frictional convergence of air from beneath the jet core within the lowest 100 mb. Some of the air which ascends within the line convection subsequently flows forward and gently subsides within the upper part of the low-level jet as part of the corkscrew circulation; however, most of the air which ascends within the line convection is extruded from the boundary layer and ascends in a rearward direction as slantwise convection above the inclined cold frontal zone. Precipitation grown in the slantwise convection falls into the cold air behind the surface cold front and the heat sink resulting from the partial evaporation of this precipitation probably accentuates the sharpness of the boundary of the low-level jet at the surface cold front.","author":[{"dropping-particle":"","family":"Browning","given":"K. A.","non-dropping-particle":"","parse-names":false,"suffix":""},{"dropping-particle":"","family":"Pardoe","given":"C. W.","non-dropping-particle":"","parse-names":false,"suffix":""}],"container-title":"Quarterly Journal of the Royal Meteorological Society","id":"ITEM-1","issue":"422","issued":{"date-parts":[["1973","10"]]},"page":"619-638","title":"Structure of low-level jet streams ahead of mid-latitude cold fronts","type":"article-journal","volume":"99"},"uris":["http://www.mendeley.com/documents/?uuid=11575a24-f074-4146-8968-b6e1b32797d8"]},{"id":"ITEM-2","itemData":{"DOI":"10.1175/1520-0469(1960)017&lt;0104:SEOTWC&gt;2.0.CO;2","ISSN":"0095-9634","author":[{"dropping-particle":"","family":"McClain","given":"E. Paul","non-dropping-particle":"","parse-names":false,"suffix":""}],"container-title":"Journal of Meteorology","id":"ITEM-2","issue":"2","issued":{"date-parts":[["1960","4"]]},"page":"104-115","title":"Some effects of the western Cordillera of North America of cyclonic activity","type":"article-journal","volume":"17"},"uris":["http://www.mendeley.com/documents/?uuid=58975e9f-6f0c-4642-a077-aeae3f3284ef"]}],"mendeley":{"formattedCitation":"(Browning and Pardoe, 1973; McClain, 1960)","manualFormatting":"(Browning and Pardoe, 1973; Carlson, 1991; McClain, 1960)","plainTextFormattedCitation":"(Browning and Pardoe, 1973; McClain, 1960)","previouslyFormattedCitation":"(Browning and Pardoe, 1973; McClain, 1960)"},"properties":{"noteIndex":0},"schema":"https://github.com/citation-style-language/schema/raw/master/csl-citation.json"}</w:instrText>
      </w:r>
      <w:r w:rsidR="007A7B30" w:rsidRPr="001F38E6">
        <w:fldChar w:fldCharType="separate"/>
      </w:r>
      <w:r w:rsidR="007A7B30" w:rsidRPr="001F38E6">
        <w:rPr>
          <w:noProof/>
        </w:rPr>
        <w:t>(Browning and Pardoe, 1973; Carlson, 1991; McClain, 1960)</w:t>
      </w:r>
      <w:r w:rsidR="007A7B30" w:rsidRPr="001F38E6">
        <w:fldChar w:fldCharType="end"/>
      </w:r>
      <w:r w:rsidR="006827CC" w:rsidRPr="001F38E6">
        <w:t xml:space="preserve">. </w:t>
      </w:r>
      <w:r w:rsidR="00596D89" w:rsidRPr="001F38E6">
        <w:t xml:space="preserve">Figure </w:t>
      </w:r>
      <w:r w:rsidR="00517DA7" w:rsidRPr="001F38E6">
        <w:t>4</w:t>
      </w:r>
      <w:r w:rsidR="00596D89" w:rsidRPr="001F38E6">
        <w:t xml:space="preserve"> shows</w:t>
      </w:r>
      <w:r w:rsidR="00B46E55" w:rsidRPr="001F38E6">
        <w:t xml:space="preserve"> TCO timeseries from Pandora, </w:t>
      </w:r>
      <w:r w:rsidR="00CE53B3" w:rsidRPr="001F38E6">
        <w:t xml:space="preserve">Brewer (GSFC only), </w:t>
      </w:r>
      <w:r w:rsidR="00B46E55" w:rsidRPr="001F38E6">
        <w:t xml:space="preserve">AIRS, and MERRA-2 </w:t>
      </w:r>
      <w:r w:rsidR="00227C44" w:rsidRPr="001F38E6">
        <w:t xml:space="preserve">for all of March 2018 </w:t>
      </w:r>
      <w:r w:rsidR="00B46E55" w:rsidRPr="001F38E6">
        <w:t xml:space="preserve">at </w:t>
      </w:r>
      <w:r w:rsidR="00506387" w:rsidRPr="001F38E6">
        <w:t xml:space="preserve">GSFC and for </w:t>
      </w:r>
      <w:r w:rsidR="006153D0" w:rsidRPr="001F38E6">
        <w:t xml:space="preserve">the </w:t>
      </w:r>
      <w:r w:rsidR="00506387" w:rsidRPr="001F38E6">
        <w:t xml:space="preserve">13-14 March </w:t>
      </w:r>
      <w:r w:rsidR="006153D0" w:rsidRPr="001F38E6">
        <w:t xml:space="preserve">case </w:t>
      </w:r>
      <w:r w:rsidR="00506387" w:rsidRPr="001F38E6">
        <w:t xml:space="preserve">specifically </w:t>
      </w:r>
      <w:r w:rsidR="001C2D02" w:rsidRPr="001F38E6">
        <w:t>at</w:t>
      </w:r>
      <w:r w:rsidR="00506387" w:rsidRPr="001F38E6">
        <w:t xml:space="preserve"> al</w:t>
      </w:r>
      <w:r w:rsidR="00C65EB6" w:rsidRPr="001F38E6">
        <w:t xml:space="preserve">l </w:t>
      </w:r>
      <w:r w:rsidR="00506387" w:rsidRPr="001F38E6">
        <w:t>other stations</w:t>
      </w:r>
      <w:r w:rsidR="00D9490E" w:rsidRPr="001F38E6">
        <w:t>.</w:t>
      </w:r>
      <w:r w:rsidR="00506387" w:rsidRPr="001F38E6">
        <w:t xml:space="preserve"> </w:t>
      </w:r>
      <w:r w:rsidR="00225F41" w:rsidRPr="001F38E6">
        <w:t>The timeseries</w:t>
      </w:r>
      <w:r w:rsidR="00A7780B" w:rsidRPr="001F38E6">
        <w:t xml:space="preserve"> for GSFC </w:t>
      </w:r>
      <w:r w:rsidR="00B46E55" w:rsidRPr="001F38E6">
        <w:t>illustrate</w:t>
      </w:r>
      <w:r w:rsidR="00A7780B" w:rsidRPr="001F38E6">
        <w:t>s</w:t>
      </w:r>
      <w:r w:rsidR="00B46E55" w:rsidRPr="001F38E6">
        <w:t xml:space="preserve"> </w:t>
      </w:r>
      <w:r w:rsidR="007865FD" w:rsidRPr="001F38E6">
        <w:t xml:space="preserve">the </w:t>
      </w:r>
      <w:r w:rsidR="0025379E" w:rsidRPr="001F38E6">
        <w:t>dynamic TCO conditions</w:t>
      </w:r>
      <w:r w:rsidR="001850A5" w:rsidRPr="001F38E6">
        <w:t xml:space="preserve"> </w:t>
      </w:r>
      <w:r w:rsidR="009C5E5A" w:rsidRPr="001F38E6">
        <w:t xml:space="preserve">in March 2018 </w:t>
      </w:r>
      <w:r w:rsidR="00AB3C3A" w:rsidRPr="001F38E6">
        <w:t xml:space="preserve">associated with the frequent cyclone </w:t>
      </w:r>
      <w:r w:rsidR="00A21D67" w:rsidRPr="001F38E6">
        <w:t>activity</w:t>
      </w:r>
      <w:r w:rsidR="00795E73" w:rsidRPr="001F38E6">
        <w:t xml:space="preserve">. </w:t>
      </w:r>
      <w:r w:rsidR="00816140" w:rsidRPr="001F38E6">
        <w:t xml:space="preserve">Examining </w:t>
      </w:r>
      <w:r w:rsidR="00A21D67" w:rsidRPr="001F38E6">
        <w:t>all stations together</w:t>
      </w:r>
      <w:r w:rsidR="00A3133E" w:rsidRPr="001F38E6">
        <w:t xml:space="preserve"> provides</w:t>
      </w:r>
      <w:r w:rsidR="00823D8C" w:rsidRPr="001F38E6">
        <w:t xml:space="preserve"> </w:t>
      </w:r>
      <w:r w:rsidR="00A3133E" w:rsidRPr="001F38E6">
        <w:t>the opportunity to evaluate how</w:t>
      </w:r>
      <w:r w:rsidR="00050C02" w:rsidRPr="001F38E6">
        <w:t xml:space="preserve"> </w:t>
      </w:r>
      <w:r w:rsidR="00274B65" w:rsidRPr="001F38E6">
        <w:t>the</w:t>
      </w:r>
      <w:r w:rsidR="00632DE4" w:rsidRPr="001F38E6">
        <w:t xml:space="preserve"> temporal evolution of TCO is captured during each ST</w:t>
      </w:r>
      <w:r w:rsidR="00D03034" w:rsidRPr="001F38E6">
        <w:t xml:space="preserve">T </w:t>
      </w:r>
      <w:r w:rsidR="00632DE4" w:rsidRPr="001F38E6">
        <w:t xml:space="preserve">episode by </w:t>
      </w:r>
      <w:r w:rsidR="00D03034" w:rsidRPr="001F38E6">
        <w:t>the high</w:t>
      </w:r>
      <w:r w:rsidR="000735A1" w:rsidRPr="001F38E6">
        <w:t xml:space="preserve"> resolution of Pandora and MERRA-2 (</w:t>
      </w:r>
      <w:r w:rsidR="00D25F1D" w:rsidRPr="001F38E6">
        <w:t xml:space="preserve">both </w:t>
      </w:r>
      <w:r w:rsidR="000735A1" w:rsidRPr="001F38E6">
        <w:t>hourly) compared to AIRS (daily).</w:t>
      </w:r>
    </w:p>
    <w:p w14:paraId="2CC55E39" w14:textId="77777777" w:rsidR="00453C66" w:rsidRPr="001F38E6" w:rsidRDefault="00453C66" w:rsidP="007B32FD"/>
    <w:p w14:paraId="4106A04F" w14:textId="0084B537" w:rsidR="002C62AF" w:rsidRPr="001F38E6" w:rsidRDefault="000735A1" w:rsidP="0049503B">
      <w:r w:rsidRPr="001F38E6">
        <w:t>Despite the very dynamic TCO conditions, MERRA-2</w:t>
      </w:r>
      <w:r w:rsidR="00EC1367" w:rsidRPr="001F38E6">
        <w:t xml:space="preserve"> TCO </w:t>
      </w:r>
      <w:r w:rsidRPr="001F38E6">
        <w:t xml:space="preserve">and Pandora </w:t>
      </w:r>
      <w:r w:rsidR="00EC1367" w:rsidRPr="001F38E6">
        <w:t xml:space="preserve">observed TCO </w:t>
      </w:r>
      <w:r w:rsidR="00B33F39" w:rsidRPr="001F38E6">
        <w:t>compare</w:t>
      </w:r>
      <w:r w:rsidR="00E1725A" w:rsidRPr="001F38E6">
        <w:t>d</w:t>
      </w:r>
      <w:r w:rsidR="00B33F39" w:rsidRPr="001F38E6">
        <w:t xml:space="preserve"> favorably</w:t>
      </w:r>
      <w:r w:rsidRPr="001F38E6">
        <w:t xml:space="preserve"> </w:t>
      </w:r>
      <w:r w:rsidR="00C93ED8" w:rsidRPr="001F38E6">
        <w:t xml:space="preserve">at </w:t>
      </w:r>
      <w:r w:rsidR="009F3190" w:rsidRPr="001F38E6">
        <w:t>all sites</w:t>
      </w:r>
      <w:r w:rsidRPr="001F38E6">
        <w:t xml:space="preserve"> (</w:t>
      </w:r>
      <w:r w:rsidR="00DF632B" w:rsidRPr="001F38E6">
        <w:t>R</w:t>
      </w:r>
      <w:r w:rsidR="00DF632B" w:rsidRPr="001F38E6">
        <w:rPr>
          <w:vertAlign w:val="superscript"/>
        </w:rPr>
        <w:t>2</w:t>
      </w:r>
      <w:r w:rsidR="00DF632B" w:rsidRPr="001F38E6">
        <w:t xml:space="preserve"> </w:t>
      </w:r>
      <w:r w:rsidR="00D71E73" w:rsidRPr="001F38E6">
        <w:t>values on the order of</w:t>
      </w:r>
      <w:r w:rsidR="00DF632B" w:rsidRPr="001F38E6">
        <w:t xml:space="preserve"> 0.9 across sites; Figure </w:t>
      </w:r>
      <w:r w:rsidR="00517DA7" w:rsidRPr="001F38E6">
        <w:t>4</w:t>
      </w:r>
      <w:r w:rsidRPr="001F38E6">
        <w:t>).</w:t>
      </w:r>
      <w:r w:rsidR="00B27F95" w:rsidRPr="001F38E6">
        <w:t xml:space="preserve"> </w:t>
      </w:r>
      <w:r w:rsidR="00607620" w:rsidRPr="001F38E6">
        <w:t>During</w:t>
      </w:r>
      <w:r w:rsidR="00F31381" w:rsidRPr="001F38E6">
        <w:t xml:space="preserve"> these times, </w:t>
      </w:r>
      <w:r w:rsidR="00C63665" w:rsidRPr="001F38E6">
        <w:t>there were</w:t>
      </w:r>
      <w:r w:rsidR="00F31381" w:rsidRPr="001F38E6">
        <w:t xml:space="preserve"> sharp increases </w:t>
      </w:r>
      <w:r w:rsidR="00F267BC" w:rsidRPr="001F38E6">
        <w:t>preceding</w:t>
      </w:r>
      <w:r w:rsidR="00066695" w:rsidRPr="001F38E6">
        <w:t xml:space="preserve"> </w:t>
      </w:r>
      <w:r w:rsidR="00F31381" w:rsidRPr="001F38E6">
        <w:t xml:space="preserve">each </w:t>
      </w:r>
      <w:r w:rsidR="00614CF0" w:rsidRPr="001F38E6">
        <w:t>ST</w:t>
      </w:r>
      <w:r w:rsidR="00987263" w:rsidRPr="001F38E6">
        <w:t xml:space="preserve">T </w:t>
      </w:r>
      <w:r w:rsidR="00614CF0" w:rsidRPr="001F38E6">
        <w:t>episode</w:t>
      </w:r>
      <w:r w:rsidR="002B5FDB" w:rsidRPr="001F38E6">
        <w:t xml:space="preserve"> across all locations</w:t>
      </w:r>
      <w:r w:rsidR="00987263" w:rsidRPr="001F38E6">
        <w:t xml:space="preserve"> and datasets</w:t>
      </w:r>
      <w:r w:rsidR="00F31381" w:rsidRPr="001F38E6">
        <w:t xml:space="preserve">. </w:t>
      </w:r>
      <w:r w:rsidR="00C24038" w:rsidRPr="001F38E6">
        <w:t xml:space="preserve">For </w:t>
      </w:r>
      <w:r w:rsidR="000C79B0" w:rsidRPr="001F38E6">
        <w:t>the</w:t>
      </w:r>
      <w:r w:rsidR="00DD312B" w:rsidRPr="001F38E6">
        <w:t xml:space="preserve"> </w:t>
      </w:r>
      <w:r w:rsidR="000C79B0" w:rsidRPr="001F38E6">
        <w:t>episode</w:t>
      </w:r>
      <w:r w:rsidR="00DD312B" w:rsidRPr="001F38E6">
        <w:t xml:space="preserve"> of interest</w:t>
      </w:r>
      <w:r w:rsidR="00C24038" w:rsidRPr="001F38E6">
        <w:t xml:space="preserve">, </w:t>
      </w:r>
      <w:r w:rsidR="006B36C1" w:rsidRPr="001F38E6">
        <w:t>Pandora systems observed</w:t>
      </w:r>
      <w:r w:rsidR="00275595" w:rsidRPr="001F38E6">
        <w:t xml:space="preserve"> a</w:t>
      </w:r>
      <w:r w:rsidR="002A3C5C" w:rsidRPr="001F38E6">
        <w:t xml:space="preserve">n </w:t>
      </w:r>
      <w:r w:rsidR="00120136" w:rsidRPr="001F38E6">
        <w:t xml:space="preserve">average </w:t>
      </w:r>
      <w:r w:rsidR="002A3C5C" w:rsidRPr="001F38E6">
        <w:t xml:space="preserve">increase </w:t>
      </w:r>
      <w:r w:rsidR="00120136" w:rsidRPr="001F38E6">
        <w:t xml:space="preserve">of </w:t>
      </w:r>
      <w:r w:rsidR="006D7DD8" w:rsidRPr="001F38E6">
        <w:t>26</w:t>
      </w:r>
      <w:r w:rsidR="00120136" w:rsidRPr="001F38E6">
        <w:t xml:space="preserve"> </w:t>
      </w:r>
      <w:r w:rsidR="00A25A25" w:rsidRPr="001F38E6">
        <w:t xml:space="preserve">DU </w:t>
      </w:r>
      <w:r w:rsidR="00A23258" w:rsidRPr="001F38E6">
        <w:t xml:space="preserve">in </w:t>
      </w:r>
      <w:r w:rsidR="00DC2DCC" w:rsidRPr="001F38E6">
        <w:t xml:space="preserve">only </w:t>
      </w:r>
      <w:r w:rsidR="00DA3C13" w:rsidRPr="001F38E6">
        <w:t>8</w:t>
      </w:r>
      <w:r w:rsidR="00A23258" w:rsidRPr="001F38E6">
        <w:t xml:space="preserve"> hours</w:t>
      </w:r>
      <w:r w:rsidR="000B2135" w:rsidRPr="001F38E6">
        <w:t xml:space="preserve"> </w:t>
      </w:r>
      <w:r w:rsidR="002A3C5C" w:rsidRPr="001F38E6">
        <w:t xml:space="preserve">on 13 March </w:t>
      </w:r>
      <w:r w:rsidR="000B2135" w:rsidRPr="001F38E6">
        <w:t xml:space="preserve">(Figure </w:t>
      </w:r>
      <w:r w:rsidR="00517DA7" w:rsidRPr="001F38E6">
        <w:t>4</w:t>
      </w:r>
      <w:r w:rsidR="000B2135" w:rsidRPr="001F38E6">
        <w:t>)</w:t>
      </w:r>
      <w:r w:rsidR="00120136" w:rsidRPr="001F38E6">
        <w:t xml:space="preserve">. </w:t>
      </w:r>
      <w:r w:rsidR="000D40F6" w:rsidRPr="001F38E6">
        <w:t>Across all</w:t>
      </w:r>
      <w:r w:rsidR="00EC7B91" w:rsidRPr="001F38E6">
        <w:t xml:space="preserve"> </w:t>
      </w:r>
      <w:r w:rsidR="00950883" w:rsidRPr="001F38E6">
        <w:t>five Pandoras</w:t>
      </w:r>
      <w:r w:rsidR="000D40F6" w:rsidRPr="001F38E6">
        <w:t>, this</w:t>
      </w:r>
      <w:r w:rsidR="00B53B71" w:rsidRPr="001F38E6">
        <w:t xml:space="preserve"> </w:t>
      </w:r>
      <w:r w:rsidR="000D40F6" w:rsidRPr="001F38E6">
        <w:t>corresponded to a</w:t>
      </w:r>
      <w:r w:rsidR="00D81736" w:rsidRPr="001F38E6">
        <w:t xml:space="preserve">n average increase of 6 %, </w:t>
      </w:r>
      <w:r w:rsidR="00161A58" w:rsidRPr="001F38E6">
        <w:t>broadly consistent with previous findings from space-based TCO observations</w:t>
      </w:r>
      <w:r w:rsidR="00963D5E" w:rsidRPr="001F38E6">
        <w:t xml:space="preserve"> </w:t>
      </w:r>
      <w:r w:rsidR="00963D5E" w:rsidRPr="001F38E6">
        <w:fldChar w:fldCharType="begin" w:fldLock="1"/>
      </w:r>
      <w:r w:rsidR="00963D5E" w:rsidRPr="001F38E6">
        <w:instrText>ADDIN CSL_CITATION {"citationItems":[{"id":"ITEM-1","itemData":{"DOI":"10.1016/S1352-2310(99)00280-0","ISSN":"13522310","abstract":"Continuous measurements of ozone concentrations performed at baseline stations on high mountain summits allow stratosphere-troposphere exchange events to be monitored and their variability over small scales to be studied. In this paper we present two characteristic episodes related to lower stratosphere/upper troposphere vertical transport registered at Mt. Cimone during the VOTALP project and we highlight the use of carbon monoxide (CO) and carbon dioxide (CO2) as non-conventional tracers of lower stratospheric air masses. In this way, stratosphere-troposphere exchange events transporting high ozone concentration into the troposphere have been identified by an accurate analysis of the CO and CO2 behaviour. Moreover, three-dimensional ensemble trajectories, satellite maps (water vapour and total ozone), ground-based ozone measurements and ozone-soundings have been analysed together with conventional tracers as 7Be and relative humidity as well as the normalised fraction f (7Be, 210Pb) in order to fully characterise the examined events. (C) 2000 Elsevier Science Ltd.","author":[{"dropping-particle":"","family":"Bonasoni","given":"P.","non-dropping-particle":"","parse-names":false,"suffix":""},{"dropping-particle":"","family":"Evangelisti","given":"F.","non-dropping-particle":"","parse-names":false,"suffix":""},{"dropping-particle":"","family":"Bonafe","given":"U.","non-dropping-particle":"","parse-names":false,"suffix":""},{"dropping-particle":"","family":"Ravegnani","given":"F.","non-dropping-particle":"","parse-names":false,"suffix":""},{"dropping-particle":"","family":"Calzolari","given":"F.","non-dropping-particle":"","parse-names":false,"suffix":""},{"dropping-particle":"","family":"Stohl","given":"A.","non-dropping-particle":"","parse-names":false,"suffix":""},{"dropping-particle":"","family":"Tositti","given":"L.","non-dropping-particle":"","parse-names":false,"suffix":""},{"dropping-particle":"","family":"Tubertini","given":"O.","non-dropping-particle":"","parse-names":false,"suffix":""},{"dropping-particle":"","family":"Colombo","given":"T.","non-dropping-particle":"","parse-names":false,"suffix":""}],"container-title":"Atmospheric Environment","id":"ITEM-1","issue":"9","issued":{"date-parts":[["2000","1"]]},"page":"1355-1365","title":"Stratospheric ozone intrusion episodes recorded at Mt. Cimone during the VOTALP project: case studies","type":"article-journal","volume":"34"},"uris":["http://www.mendeley.com/documents/?uuid=6da2a690-5808-40fc-93ff-8d3baa934b10"]},{"id":"ITEM-2","itemData":{"DOI":"10.1016/S1352-2310(99)00320-9","ISSN":"13522310","abstract":"This paper presents studies of stratospheric intrusions in the Alps and northern Apennines, their seasonal variations, and their effect on ozone concentrations. The results are based on experimental data and on simulations with a Lagrangian tracer model. The model, employing analyzed meteorological data, advects a passive stratospheric ozone tracer through the calculation of a large number of three-dimensional trajectories. In two case studies, the model is evaluated using a comprehensive set of observation data, consisting of water vapor satellite images, total column ozone measurements, ozone soundings, and measurements of ozone, beryllium 7 and meteorological parameters at three high Alpine sites and at the highest peak in the northern Apennines. During the two episodes considered, stratospheric air was detectable in the whole Alpine area with peak ozone mixing ratios in the 70- 90 ppb range and even penetrated into some valleys. During one episode, stratospheric air also reached the northern Apennines, which highlights the large extension of the affected region. At the end of this episode, as shown by the model, the air was a mixture of tropospheric air with air originating from three different stratospheric intrusions. For three high Alpine sites, the frequency of stratospheric intrusions and its seasonal variation is derived using ozone, beryllium 7 and humidity measurements. The periods covered by this climatology are 1991 to 1997 for Zugspitze, and 1996 to 1998 for Jungfraujoch and Sonnblick. Another short climatology was established from a three-year (1995-1997) model simulation. Good agreement between the two approaches is found for Zugspitze and Sonnblick: the simulated ozone tracer mixing ratios are significantly higher on 'intrusion days', identified from the observations, than on 'non-intrusion days'. For Jungfraujoch, the agreement is less good, which could partly be due to the coarser time resolution of the beryllium 7 measurements at this site. The absolute frequency of stratospheric air intrusions as identified from the observations depends critically on the specification of threshold values for ozone, beryllium 7 and humidity, while the relative shape of the annual cycle is rather insensitive to threshold variations. At Zugspitze and Sonnblick, it shows a maximum in October, a secondary maximum in January and February, and a deep summer minimum. For Jungfraujoch, where the frequency of intrusions is higher than at Zugspitze and Sonnbl…","author":[{"dropping-particle":"","family":"Stohl","given":"A.","non-dropping-particle":"","parse-names":false,"suffix":""},{"dropping-particle":"","family":"Spichtinger-Rakowsky","given":"N.","non-dropping-particle":"","parse-names":false,"suffix":""},{"dropping-particle":"","family":"Bonasoni","given":"P.","non-dropping-particle":"","parse-names":false,"suffix":""},{"dropping-particle":"","family":"Feldmann","given":"H.","non-dropping-particle":"","parse-names":false,"suffix":""},{"dropping-particle":"","family":"Memmesheimer","given":"M.","non-dropping-particle":"","parse-names":false,"suffix":""},{"dropping-particle":"","family":"Scheel","given":"H.E","non-dropping-particle":"","parse-names":false,"suffix":""},{"dropping-particle":"","family":"Trickl","given":"T.","non-dropping-particle":"","parse-names":false,"suffix":""},{"dropping-particle":"","family":"Hübener","given":"S.","non-dropping-particle":"","parse-names":false,"suffix":""},{"dropping-particle":"","family":"Ringer","given":"W.","non-dropping-particle":"","parse-names":false,"suffix":""},{"dropping-particle":"","family":"Mandl","given":"M.","non-dropping-particle":"","parse-names":false,"suffix":""}],"container-title":"Atmospheric Environment","id":"ITEM-2","issue":"9","issued":{"date-parts":[["2000","1"]]},"page":"1323-1354","title":"The influence of stratospheric intrusions on alpine ozone concentrations","type":"article-journal","volume":"34"},"uris":["http://www.mendeley.com/documents/?uuid=d39dff25-7966-421d-833a-5eb089d93f33"]}],"mendeley":{"formattedCitation":"(Bonasoni et al., 2000; Stohl et al., 2000)","manualFormatting":"(e.g., Bonasoni et al., 2000; Stohl et al., 2000)","plainTextFormattedCitation":"(Bonasoni et al., 2000; Stohl et al., 2000)","previouslyFormattedCitation":"(Bonasoni et al., 2000; Stohl et al., 2000)"},"properties":{"noteIndex":0},"schema":"https://github.com/citation-style-language/schema/raw/master/csl-citation.json"}</w:instrText>
      </w:r>
      <w:r w:rsidR="00963D5E" w:rsidRPr="001F38E6">
        <w:fldChar w:fldCharType="separate"/>
      </w:r>
      <w:r w:rsidR="00963D5E" w:rsidRPr="001F38E6">
        <w:rPr>
          <w:noProof/>
        </w:rPr>
        <w:t>(e.g., Bonasoni et al., 2000; Stohl et al., 2000)</w:t>
      </w:r>
      <w:r w:rsidR="00963D5E" w:rsidRPr="001F38E6">
        <w:fldChar w:fldCharType="end"/>
      </w:r>
      <w:r w:rsidR="00161A58" w:rsidRPr="001F38E6">
        <w:t xml:space="preserve">. </w:t>
      </w:r>
      <w:r w:rsidR="0081625C" w:rsidRPr="001F38E6">
        <w:t xml:space="preserve">Though AIRS </w:t>
      </w:r>
      <w:r w:rsidR="004427FD" w:rsidRPr="001F38E6">
        <w:t>capture</w:t>
      </w:r>
      <w:r w:rsidR="00BA554A" w:rsidRPr="001F38E6">
        <w:t>d</w:t>
      </w:r>
      <w:r w:rsidR="004427FD" w:rsidRPr="001F38E6">
        <w:t xml:space="preserve"> the overall variability in TCO throughout the month, including the STT episodes</w:t>
      </w:r>
      <w:r w:rsidR="0081625C" w:rsidRPr="001F38E6">
        <w:t xml:space="preserve">, the timing of each episode </w:t>
      </w:r>
      <w:r w:rsidR="00017E3D" w:rsidRPr="001F38E6">
        <w:t>was</w:t>
      </w:r>
      <w:r w:rsidR="0081625C" w:rsidRPr="001F38E6">
        <w:t xml:space="preserve"> lost due</w:t>
      </w:r>
      <w:r w:rsidR="001F1097" w:rsidRPr="001F38E6">
        <w:t xml:space="preserve"> to</w:t>
      </w:r>
      <w:r w:rsidR="0081625C" w:rsidRPr="001F38E6">
        <w:t xml:space="preserve"> its daily temporal resolution</w:t>
      </w:r>
      <w:r w:rsidR="004427FD" w:rsidRPr="001F38E6">
        <w:t>.</w:t>
      </w:r>
      <w:r w:rsidR="00771820" w:rsidRPr="001F38E6">
        <w:t xml:space="preserve"> </w:t>
      </w:r>
      <w:r w:rsidR="002D6247" w:rsidRPr="001F38E6">
        <w:t>Pandora i</w:t>
      </w:r>
      <w:r w:rsidR="00146055" w:rsidRPr="001F38E6">
        <w:t>s</w:t>
      </w:r>
      <w:r w:rsidR="00F90F20" w:rsidRPr="001F38E6">
        <w:t xml:space="preserve"> </w:t>
      </w:r>
      <w:r w:rsidR="004F32D6" w:rsidRPr="001F38E6">
        <w:t xml:space="preserve">able to capture </w:t>
      </w:r>
      <w:r w:rsidR="00771820" w:rsidRPr="001F38E6">
        <w:t>TCO</w:t>
      </w:r>
      <w:r w:rsidR="004F32D6" w:rsidRPr="001F38E6">
        <w:t xml:space="preserve"> </w:t>
      </w:r>
      <w:r w:rsidR="00625A68" w:rsidRPr="001F38E6">
        <w:t>variability</w:t>
      </w:r>
      <w:r w:rsidR="00771820" w:rsidRPr="001F38E6">
        <w:t xml:space="preserve"> </w:t>
      </w:r>
      <w:r w:rsidR="00B05731" w:rsidRPr="001F38E6">
        <w:t>outside of satellite overpass times</w:t>
      </w:r>
      <w:r w:rsidR="00336B88" w:rsidRPr="001F38E6">
        <w:t xml:space="preserve"> </w:t>
      </w:r>
      <w:r w:rsidR="00771820" w:rsidRPr="001F38E6">
        <w:t xml:space="preserve">at a high temporal resolution </w:t>
      </w:r>
      <w:r w:rsidR="004F32D6" w:rsidRPr="001F38E6">
        <w:t xml:space="preserve">and </w:t>
      </w:r>
      <w:r w:rsidR="00AC1A3C" w:rsidRPr="001F38E6">
        <w:t xml:space="preserve">is </w:t>
      </w:r>
      <w:r w:rsidR="00557758" w:rsidRPr="001F38E6">
        <w:t xml:space="preserve">therefore </w:t>
      </w:r>
      <w:r w:rsidR="00F90F20" w:rsidRPr="001F38E6">
        <w:t>better suited t</w:t>
      </w:r>
      <w:r w:rsidR="00C45922" w:rsidRPr="001F38E6">
        <w:t xml:space="preserve">o track the </w:t>
      </w:r>
      <w:r w:rsidR="001F4726" w:rsidRPr="001F38E6">
        <w:t xml:space="preserve">fine-scale </w:t>
      </w:r>
      <w:r w:rsidR="00C45922" w:rsidRPr="001F38E6">
        <w:t xml:space="preserve">temporal evolution of each particular </w:t>
      </w:r>
      <w:r w:rsidR="00D61822" w:rsidRPr="001F38E6">
        <w:t>episod</w:t>
      </w:r>
      <w:r w:rsidR="0032030A" w:rsidRPr="001F38E6">
        <w:t>e</w:t>
      </w:r>
      <w:r w:rsidR="00336B88" w:rsidRPr="001F38E6">
        <w:t xml:space="preserve">. </w:t>
      </w:r>
    </w:p>
    <w:p w14:paraId="7305E066" w14:textId="77777777" w:rsidR="002C62AF" w:rsidRPr="001F38E6" w:rsidRDefault="002C62AF" w:rsidP="0049503B"/>
    <w:p w14:paraId="31BE6973" w14:textId="0D087099" w:rsidR="00CC2FFE" w:rsidRPr="001F38E6" w:rsidRDefault="00855B9E" w:rsidP="33569BB4">
      <w:r w:rsidRPr="001F38E6">
        <w:t>Overall e</w:t>
      </w:r>
      <w:r w:rsidR="00051E2D" w:rsidRPr="001F38E6">
        <w:t>levated TCO (</w:t>
      </w:r>
      <w:r w:rsidR="00B45213" w:rsidRPr="001F38E6">
        <w:t>&gt;</w:t>
      </w:r>
      <w:r w:rsidR="00051E2D" w:rsidRPr="001F38E6">
        <w:t xml:space="preserve">450 DU) </w:t>
      </w:r>
      <w:r w:rsidR="00B2203C" w:rsidRPr="001F38E6">
        <w:t xml:space="preserve">on </w:t>
      </w:r>
      <w:r w:rsidR="004110AC" w:rsidRPr="001F38E6">
        <w:t>14 March</w:t>
      </w:r>
      <w:r w:rsidR="00B2203C" w:rsidRPr="001F38E6">
        <w:t xml:space="preserve"> </w:t>
      </w:r>
      <w:r w:rsidR="00051E2D" w:rsidRPr="001F38E6">
        <w:t xml:space="preserve">was </w:t>
      </w:r>
      <w:r w:rsidR="00607620" w:rsidRPr="001F38E6">
        <w:t>c</w:t>
      </w:r>
      <w:r w:rsidR="00051E2D" w:rsidRPr="001F38E6">
        <w:t xml:space="preserve">aptured by </w:t>
      </w:r>
      <w:r w:rsidR="00607620" w:rsidRPr="001F38E6">
        <w:t>all datasets</w:t>
      </w:r>
      <w:r w:rsidR="00051E2D" w:rsidRPr="001F38E6">
        <w:t xml:space="preserve"> at all sites (Figure </w:t>
      </w:r>
      <w:r w:rsidR="00517DA7" w:rsidRPr="001F38E6">
        <w:t>4</w:t>
      </w:r>
      <w:r w:rsidR="00051E2D" w:rsidRPr="001F38E6">
        <w:t>)</w:t>
      </w:r>
      <w:r w:rsidR="003B5FF1" w:rsidRPr="001F38E6">
        <w:t xml:space="preserve">. </w:t>
      </w:r>
      <w:r w:rsidR="00367A3E" w:rsidRPr="001F38E6">
        <w:t xml:space="preserve">These conditions were </w:t>
      </w:r>
      <w:r w:rsidR="00812E0A" w:rsidRPr="001F38E6">
        <w:t xml:space="preserve">indicative of </w:t>
      </w:r>
      <w:r w:rsidR="006D0F6F" w:rsidRPr="001F38E6">
        <w:t xml:space="preserve">the </w:t>
      </w:r>
      <w:r w:rsidR="00BE2D2C" w:rsidRPr="001F38E6">
        <w:t>advected O</w:t>
      </w:r>
      <w:r w:rsidR="00BE2D2C" w:rsidRPr="001F38E6">
        <w:rPr>
          <w:vertAlign w:val="subscript"/>
        </w:rPr>
        <w:t>3</w:t>
      </w:r>
      <w:r w:rsidR="00923B75" w:rsidRPr="001F38E6">
        <w:t>-</w:t>
      </w:r>
      <w:r w:rsidR="00BE2D2C" w:rsidRPr="001F38E6">
        <w:t>rich air and ST</w:t>
      </w:r>
      <w:r w:rsidR="00DC6DF7" w:rsidRPr="001F38E6">
        <w:t>T</w:t>
      </w:r>
      <w:r w:rsidR="00BE2D2C" w:rsidRPr="001F38E6">
        <w:t xml:space="preserve"> mediated by the </w:t>
      </w:r>
      <w:r w:rsidR="00F52EDA" w:rsidRPr="001F38E6">
        <w:t xml:space="preserve">previously mentioned </w:t>
      </w:r>
      <w:r w:rsidR="00DE31EA" w:rsidRPr="001F38E6">
        <w:t>merged</w:t>
      </w:r>
      <w:r w:rsidR="00BE2D2C" w:rsidRPr="001F38E6">
        <w:t xml:space="preserve"> </w:t>
      </w:r>
      <w:r w:rsidR="00F52EDA" w:rsidRPr="001F38E6">
        <w:t xml:space="preserve">areas of </w:t>
      </w:r>
      <w:r w:rsidR="00007069" w:rsidRPr="001F38E6">
        <w:t>low-pressure</w:t>
      </w:r>
      <w:r w:rsidR="006A3D57" w:rsidRPr="001F38E6">
        <w:t xml:space="preserve"> (Figure 3)</w:t>
      </w:r>
      <w:r w:rsidR="002A37F9" w:rsidRPr="001F38E6">
        <w:t xml:space="preserve">. </w:t>
      </w:r>
      <w:r w:rsidR="00747BDE" w:rsidRPr="001F38E6">
        <w:t xml:space="preserve">Comparing </w:t>
      </w:r>
      <w:r w:rsidR="00833C78" w:rsidRPr="001F38E6">
        <w:t xml:space="preserve">Pandora </w:t>
      </w:r>
      <w:r w:rsidR="00C466D5" w:rsidRPr="001F38E6">
        <w:t>as well as</w:t>
      </w:r>
      <w:r w:rsidR="00833C78" w:rsidRPr="001F38E6">
        <w:t xml:space="preserve"> MERRA-2 to AIRS</w:t>
      </w:r>
      <w:r w:rsidR="0088600E" w:rsidRPr="001F38E6">
        <w:t xml:space="preserve"> </w:t>
      </w:r>
      <w:r w:rsidR="00833C78" w:rsidRPr="001F38E6">
        <w:t>on 14 March,</w:t>
      </w:r>
      <w:r w:rsidR="00C543F5" w:rsidRPr="001F38E6">
        <w:t xml:space="preserve"> </w:t>
      </w:r>
      <w:r w:rsidR="00D56E5C" w:rsidRPr="001F38E6">
        <w:t>there</w:t>
      </w:r>
      <w:r w:rsidR="00165E9C" w:rsidRPr="001F38E6">
        <w:t xml:space="preserve"> appears to be a positive bias of </w:t>
      </w:r>
      <w:r w:rsidR="00374842" w:rsidRPr="001F38E6">
        <w:t xml:space="preserve">approximately </w:t>
      </w:r>
      <w:r w:rsidR="00537ECC" w:rsidRPr="001F38E6">
        <w:t>10 %</w:t>
      </w:r>
      <w:r w:rsidR="00AE0C05" w:rsidRPr="001F38E6">
        <w:t xml:space="preserve"> </w:t>
      </w:r>
      <w:r w:rsidR="00833C78" w:rsidRPr="001F38E6">
        <w:t xml:space="preserve">in the AIRS TCO value </w:t>
      </w:r>
      <w:r w:rsidR="00527837" w:rsidRPr="001F38E6">
        <w:t xml:space="preserve">at every site </w:t>
      </w:r>
      <w:r w:rsidR="00CB0BBD" w:rsidRPr="001F38E6">
        <w:t>excep</w:t>
      </w:r>
      <w:r w:rsidR="00527837" w:rsidRPr="001F38E6">
        <w:t xml:space="preserve">t CCNY </w:t>
      </w:r>
      <w:r w:rsidR="00493EA7" w:rsidRPr="001F38E6">
        <w:t xml:space="preserve">(Figure </w:t>
      </w:r>
      <w:r w:rsidR="00517DA7" w:rsidRPr="001F38E6">
        <w:t>4</w:t>
      </w:r>
      <w:r w:rsidR="00493EA7" w:rsidRPr="001F38E6">
        <w:t>)</w:t>
      </w:r>
      <w:r w:rsidR="00932A03" w:rsidRPr="001F38E6">
        <w:t xml:space="preserve">. This </w:t>
      </w:r>
      <w:r w:rsidR="006877C4" w:rsidRPr="001F38E6">
        <w:t xml:space="preserve">positive </w:t>
      </w:r>
      <w:r w:rsidR="00932A03" w:rsidRPr="001F38E6">
        <w:t xml:space="preserve">bias was </w:t>
      </w:r>
      <w:r w:rsidR="00AA5A00" w:rsidRPr="001F38E6">
        <w:t>observed</w:t>
      </w:r>
      <w:r w:rsidR="00932A03" w:rsidRPr="001F38E6">
        <w:t xml:space="preserve"> throughout March 2018 but became </w:t>
      </w:r>
      <w:r w:rsidR="00EC5C71" w:rsidRPr="001F38E6">
        <w:t xml:space="preserve">most </w:t>
      </w:r>
      <w:r w:rsidR="00932A03" w:rsidRPr="001F38E6">
        <w:t xml:space="preserve">prevalent </w:t>
      </w:r>
      <w:r w:rsidR="008D2675" w:rsidRPr="001F38E6">
        <w:t xml:space="preserve">during </w:t>
      </w:r>
      <w:r w:rsidR="00932A03" w:rsidRPr="001F38E6">
        <w:t xml:space="preserve">the four STT events (Figure </w:t>
      </w:r>
      <w:r w:rsidR="00517DA7" w:rsidRPr="001F38E6">
        <w:t>4a)</w:t>
      </w:r>
      <w:r w:rsidR="00932A03" w:rsidRPr="001F38E6">
        <w:t xml:space="preserve">. In comparisons to ozonesondes, </w:t>
      </w:r>
      <w:r w:rsidR="00932A03" w:rsidRPr="001F38E6">
        <w:rPr>
          <w:color w:val="000000" w:themeColor="text1"/>
        </w:rPr>
        <w:t xml:space="preserve">Monahan et al. (2007) </w:t>
      </w:r>
      <w:r w:rsidR="00932A03" w:rsidRPr="001F38E6">
        <w:t xml:space="preserve">showed that AIRS </w:t>
      </w:r>
      <w:r w:rsidR="00A33038" w:rsidRPr="001F38E6">
        <w:t>tends</w:t>
      </w:r>
      <w:r w:rsidR="00932A03" w:rsidRPr="001F38E6">
        <w:t xml:space="preserve"> to overestimate upper tropospheric O</w:t>
      </w:r>
      <w:r w:rsidR="00932A03" w:rsidRPr="001F38E6">
        <w:rPr>
          <w:vertAlign w:val="subscript"/>
        </w:rPr>
        <w:t>3</w:t>
      </w:r>
      <w:r w:rsidR="5C7E92B1" w:rsidRPr="001F38E6">
        <w:t xml:space="preserve">. This bias </w:t>
      </w:r>
      <w:r w:rsidR="00932A03" w:rsidRPr="001F38E6">
        <w:t xml:space="preserve">may be exacerbated by STT and its </w:t>
      </w:r>
      <w:r w:rsidR="00995C8B" w:rsidRPr="001F38E6">
        <w:t xml:space="preserve">creation of </w:t>
      </w:r>
      <w:r w:rsidR="00D419E7" w:rsidRPr="001F38E6">
        <w:t>complex</w:t>
      </w:r>
      <w:r w:rsidR="00932A03" w:rsidRPr="001F38E6">
        <w:t xml:space="preserve"> </w:t>
      </w:r>
      <w:r w:rsidR="5C7E92B1" w:rsidRPr="001F38E6">
        <w:t>O</w:t>
      </w:r>
      <w:r w:rsidR="5C7E92B1" w:rsidRPr="001F38E6">
        <w:rPr>
          <w:vertAlign w:val="subscript"/>
        </w:rPr>
        <w:t>3</w:t>
      </w:r>
      <w:r w:rsidR="5C7E92B1" w:rsidRPr="001F38E6">
        <w:t xml:space="preserve"> conditions in the upper troposphere and lower stratosphere</w:t>
      </w:r>
      <w:r w:rsidR="00932A03" w:rsidRPr="001F38E6">
        <w:t xml:space="preserve">. </w:t>
      </w:r>
      <w:r w:rsidR="00AA17FA" w:rsidRPr="001F38E6">
        <w:t>Nevertheless,</w:t>
      </w:r>
      <w:r w:rsidR="00932A03" w:rsidRPr="001F38E6">
        <w:t xml:space="preserve"> </w:t>
      </w:r>
      <w:r w:rsidR="00CC381C" w:rsidRPr="001F38E6">
        <w:t>Monahan et al</w:t>
      </w:r>
      <w:r w:rsidR="00CA23DE" w:rsidRPr="001F38E6">
        <w:t xml:space="preserve">. </w:t>
      </w:r>
      <w:r w:rsidR="00890DE4" w:rsidRPr="001F38E6">
        <w:t>show</w:t>
      </w:r>
      <w:r w:rsidR="00932A03" w:rsidRPr="001F38E6">
        <w:t xml:space="preserve"> that AIRS TCO agree</w:t>
      </w:r>
      <w:r w:rsidR="00C32C4E" w:rsidRPr="001F38E6">
        <w:t>s</w:t>
      </w:r>
      <w:r w:rsidR="00932A03" w:rsidRPr="001F38E6">
        <w:t xml:space="preserve"> to within a few percent of Total Ozone Mapping Spectrometer </w:t>
      </w:r>
      <w:r w:rsidR="003B0974" w:rsidRPr="001F38E6">
        <w:t xml:space="preserve">(TOMS) </w:t>
      </w:r>
      <w:r w:rsidR="00932A03" w:rsidRPr="001F38E6">
        <w:t>TCO</w:t>
      </w:r>
      <w:r w:rsidR="00F32ADE" w:rsidRPr="001F38E6">
        <w:t xml:space="preserve">. </w:t>
      </w:r>
      <w:r w:rsidR="000F025C" w:rsidRPr="001F38E6">
        <w:t>We find s</w:t>
      </w:r>
      <w:r w:rsidR="00932A03" w:rsidRPr="001F38E6">
        <w:t xml:space="preserve">imilar results for March 2018 when comparing AIRS and Pandora </w:t>
      </w:r>
      <w:r w:rsidR="004A0DCB" w:rsidRPr="001F38E6">
        <w:t xml:space="preserve">across all sites </w:t>
      </w:r>
      <w:r w:rsidR="00932A03" w:rsidRPr="001F38E6">
        <w:t>(</w:t>
      </w:r>
      <w:r w:rsidR="00185B26" w:rsidRPr="001F38E6">
        <w:t xml:space="preserve">AIRS biases relative to Pandora ranging from </w:t>
      </w:r>
      <w:r w:rsidR="0019228F" w:rsidRPr="001F38E6">
        <w:t>+2.43 % to +7.52 %, average +4.41 %</w:t>
      </w:r>
      <w:r w:rsidR="00185B26" w:rsidRPr="001F38E6">
        <w:t>)</w:t>
      </w:r>
      <w:r w:rsidR="006761B7" w:rsidRPr="001F38E6">
        <w:t xml:space="preserve">. </w:t>
      </w:r>
      <w:r w:rsidR="005A3F4C" w:rsidRPr="001F38E6">
        <w:t xml:space="preserve">The </w:t>
      </w:r>
      <w:r w:rsidR="00932A03" w:rsidRPr="001F38E6">
        <w:t xml:space="preserve">high bias in </w:t>
      </w:r>
      <w:r w:rsidR="00ED53CA" w:rsidRPr="001F38E6">
        <w:t xml:space="preserve">AIRS </w:t>
      </w:r>
      <w:r w:rsidR="00932A03" w:rsidRPr="001F38E6">
        <w:t xml:space="preserve">TCO during the chosen STT event is an additional </w:t>
      </w:r>
      <w:r w:rsidR="00C87FA4" w:rsidRPr="001F38E6">
        <w:t>example</w:t>
      </w:r>
      <w:r w:rsidR="00932A03" w:rsidRPr="001F38E6">
        <w:t xml:space="preserve"> highlight</w:t>
      </w:r>
      <w:r w:rsidR="00C87FA4" w:rsidRPr="001F38E6">
        <w:t>ing</w:t>
      </w:r>
      <w:r w:rsidR="00932A03" w:rsidRPr="001F38E6">
        <w:t xml:space="preserve"> the need for </w:t>
      </w:r>
      <w:r w:rsidR="006D230F" w:rsidRPr="001F38E6">
        <w:t xml:space="preserve">more than a </w:t>
      </w:r>
      <w:r w:rsidR="0082438A" w:rsidRPr="001F38E6">
        <w:t xml:space="preserve">daily </w:t>
      </w:r>
      <w:r w:rsidR="006D230F" w:rsidRPr="001F38E6">
        <w:t xml:space="preserve">snapshot </w:t>
      </w:r>
      <w:r w:rsidR="00A479D9" w:rsidRPr="001F38E6">
        <w:t>from space-based platforms when</w:t>
      </w:r>
      <w:r w:rsidR="006D230F" w:rsidRPr="001F38E6">
        <w:t xml:space="preserve"> </w:t>
      </w:r>
      <w:r w:rsidR="00420B19" w:rsidRPr="001F38E6">
        <w:t xml:space="preserve">exploring </w:t>
      </w:r>
      <w:r w:rsidR="00DA34C1" w:rsidRPr="001F38E6">
        <w:t xml:space="preserve">the spatiotemporal </w:t>
      </w:r>
      <w:r w:rsidR="00DA34C1" w:rsidRPr="001F38E6">
        <w:lastRenderedPageBreak/>
        <w:t>evolution of STT.</w:t>
      </w:r>
      <w:r w:rsidR="00DA34C1" w:rsidRPr="001F38E6">
        <w:br/>
      </w:r>
    </w:p>
    <w:p w14:paraId="21F6BEE4" w14:textId="23A9F55B" w:rsidR="00054CBC" w:rsidRPr="001F38E6" w:rsidRDefault="00CC2FFE" w:rsidP="33569BB4">
      <w:r w:rsidRPr="001F38E6">
        <w:t>O</w:t>
      </w:r>
      <w:r w:rsidR="004A57F1" w:rsidRPr="001F38E6">
        <w:t xml:space="preserve">n </w:t>
      </w:r>
      <w:r w:rsidR="004D1305" w:rsidRPr="001F38E6">
        <w:t>14 March</w:t>
      </w:r>
      <w:r w:rsidR="00F17FAC" w:rsidRPr="001F38E6">
        <w:t xml:space="preserve"> </w:t>
      </w:r>
      <w:r w:rsidR="00B40B9F" w:rsidRPr="001F38E6">
        <w:t>MERRA-2 TCO underestimated the observed Pandora value</w:t>
      </w:r>
      <w:r w:rsidR="00C43255" w:rsidRPr="001F38E6">
        <w:t xml:space="preserve">s by an average of </w:t>
      </w:r>
      <w:r w:rsidR="00F97658" w:rsidRPr="001F38E6">
        <w:t>1.</w:t>
      </w:r>
      <w:r w:rsidR="006B4E01" w:rsidRPr="001F38E6">
        <w:t>39</w:t>
      </w:r>
      <w:r w:rsidR="00657E29" w:rsidRPr="001F38E6">
        <w:t xml:space="preserve"> % </w:t>
      </w:r>
      <w:r w:rsidR="00EE4682" w:rsidRPr="001F38E6">
        <w:t xml:space="preserve">across all sites </w:t>
      </w:r>
      <w:r w:rsidR="00BD7FDC" w:rsidRPr="001F38E6">
        <w:t xml:space="preserve">(Figure </w:t>
      </w:r>
      <w:r w:rsidR="004817FD" w:rsidRPr="001F38E6">
        <w:t>4</w:t>
      </w:r>
      <w:r w:rsidR="00BD7FDC" w:rsidRPr="001F38E6">
        <w:t>)</w:t>
      </w:r>
      <w:r w:rsidR="004410F4" w:rsidRPr="001F38E6">
        <w:t>. This underestimation</w:t>
      </w:r>
      <w:r w:rsidR="00E81FC8" w:rsidRPr="001F38E6">
        <w:t xml:space="preserve"> </w:t>
      </w:r>
      <w:r w:rsidR="00574288" w:rsidRPr="001F38E6">
        <w:t xml:space="preserve">was observed throughout </w:t>
      </w:r>
      <w:r w:rsidR="006C4C3B" w:rsidRPr="001F38E6">
        <w:t xml:space="preserve">the month </w:t>
      </w:r>
      <w:r w:rsidR="00574288" w:rsidRPr="001F38E6">
        <w:t xml:space="preserve">and is </w:t>
      </w:r>
      <w:r w:rsidR="004410F4" w:rsidRPr="001F38E6">
        <w:t xml:space="preserve">consistent with previous findings </w:t>
      </w:r>
      <w:r w:rsidR="008A219F" w:rsidRPr="001F38E6">
        <w:t>from</w:t>
      </w:r>
      <w:r w:rsidR="00A77049" w:rsidRPr="001F38E6">
        <w:t xml:space="preserve"> </w:t>
      </w:r>
      <w:r w:rsidR="00A77049" w:rsidRPr="001F38E6">
        <w:fldChar w:fldCharType="begin" w:fldLock="1"/>
      </w:r>
      <w:r w:rsidR="006A104A" w:rsidRPr="001F38E6">
        <w:instrText>ADDIN CSL_CITATION {"citationItems":[{"id":"ITEM-1","itemData":{"DOI":"10.1175/JCLI-D-16-0699.1","ISSN":"0894-8755","abstract":"AbstractThe assimilated ozone product from the Modern-Era Retrospective Analysis for Research and Applications, version 2 (MERRA-2), produced at NASA’s Global Modeling and Assimilation Office (GMAO) spanning the time period from 1980 to the present is described herein, and its quality is assessed. MERRA-2 assimilates partial column ozone retrievals from a series of Solar Backscatter Ultraviolet Radiometer (SBUV) instruments on NASA and NOAA spacecraft between January 1980 and September 2004: starting in October 2004, retrieved ozone profiles from the Microwave Limb Sounder (MLS) and total column ozone from the Ozone Monitoring Instrument on NASA’s EOS Aura satellite are assimilated. The MERRA-2 ozone is compared with independent satellite and ozonesonde data, focusing on the representation of the spatial and temporal variability of stratospheric and upper-tropospheric ozone and on implications of the change in the observing system from SBUV to EOS Aura. The comparisons show agreement within 10% (standard ...","author":[{"dropping-particle":"","family":"Wargan","given":"Krzysztof","non-dropping-particle":"","parse-names":false,"suffix":""},{"dropping-particle":"","family":"Labow","given":"Gordon","non-dropping-particle":"","parse-names":false,"suffix":""},{"dropping-particle":"","family":"Frith","given":"Stacey","non-dropping-particle":"","parse-names":false,"suffix":""},{"dropping-particle":"","family":"Pawson","given":"Steven","non-dropping-particle":"","parse-names":false,"suffix":""},{"dropping-particle":"","family":"Livesey","given":"Nathaniel","non-dropping-particle":"","parse-names":false,"suffix":""},{"dropping-particle":"","family":"Partyka","given":"Gary","non-dropping-particle":"","parse-names":false,"suffix":""}],"container-title":"Journal of Climate","id":"ITEM-1","issue":"8","issued":{"date-parts":[["2017","4"]]},"page":"2961-2988","title":"Evaluation of the Ozone Fields in NASA’s MERRA-2 Reanalysis","type":"article-journal","volume":"30"},"uris":["http://www.mendeley.com/documents/?uuid=80662042-ee4a-48dc-b230-a8c3abf40260"]}],"mendeley":{"formattedCitation":"(Wargan et al., 2017)","manualFormatting":"Wargan et al. (2017)","plainTextFormattedCitation":"(Wargan et al., 2017)","previouslyFormattedCitation":"(Wargan et al., 2017)"},"properties":{"noteIndex":0},"schema":"https://github.com/citation-style-language/schema/raw/master/csl-citation.json"}</w:instrText>
      </w:r>
      <w:r w:rsidR="00A77049" w:rsidRPr="001F38E6">
        <w:fldChar w:fldCharType="separate"/>
      </w:r>
      <w:r w:rsidR="00A77049" w:rsidRPr="001F38E6">
        <w:rPr>
          <w:noProof/>
        </w:rPr>
        <w:t>Wargan et al. (2017)</w:t>
      </w:r>
      <w:r w:rsidR="00A77049" w:rsidRPr="001F38E6">
        <w:fldChar w:fldCharType="end"/>
      </w:r>
      <w:r w:rsidR="004410F4" w:rsidRPr="001F38E6">
        <w:t xml:space="preserve">. </w:t>
      </w:r>
      <w:r w:rsidR="00AF35A7" w:rsidRPr="001F38E6">
        <w:t>The</w:t>
      </w:r>
      <w:r w:rsidR="003D33B9" w:rsidRPr="001F38E6">
        <w:t xml:space="preserve"> </w:t>
      </w:r>
      <w:r w:rsidR="002E1EF3" w:rsidRPr="001F38E6">
        <w:t>ability to</w:t>
      </w:r>
      <w:r w:rsidR="00441417" w:rsidRPr="001F38E6">
        <w:t xml:space="preserve"> </w:t>
      </w:r>
      <w:r w:rsidR="00590D78" w:rsidRPr="001F38E6">
        <w:t>resolve</w:t>
      </w:r>
      <w:r w:rsidR="00900E4C" w:rsidRPr="001F38E6">
        <w:t xml:space="preserve"> </w:t>
      </w:r>
      <w:r w:rsidR="00C41BC1" w:rsidRPr="001F38E6">
        <w:t>rapid increase</w:t>
      </w:r>
      <w:r w:rsidR="00DC0F04" w:rsidRPr="001F38E6">
        <w:t>s</w:t>
      </w:r>
      <w:r w:rsidR="00CE072F" w:rsidRPr="001F38E6">
        <w:t xml:space="preserve"> </w:t>
      </w:r>
      <w:r w:rsidR="00F85B15" w:rsidRPr="001F38E6">
        <w:t xml:space="preserve">in </w:t>
      </w:r>
      <w:r w:rsidR="00DC0F04" w:rsidRPr="001F38E6">
        <w:t xml:space="preserve">TCO </w:t>
      </w:r>
      <w:r w:rsidR="00CE072F" w:rsidRPr="001F38E6">
        <w:t>a</w:t>
      </w:r>
      <w:r w:rsidR="00A757F6" w:rsidRPr="001F38E6">
        <w:t xml:space="preserve">s well as </w:t>
      </w:r>
      <w:r w:rsidR="00CE072F" w:rsidRPr="001F38E6">
        <w:t xml:space="preserve">persistence of elevated </w:t>
      </w:r>
      <w:r w:rsidR="00DC0F04" w:rsidRPr="001F38E6">
        <w:t>TCO corresponding to</w:t>
      </w:r>
      <w:r w:rsidR="00EE288F" w:rsidRPr="001F38E6">
        <w:t xml:space="preserve"> ST</w:t>
      </w:r>
      <w:r w:rsidR="00B76204" w:rsidRPr="001F38E6">
        <w:t>T</w:t>
      </w:r>
      <w:r w:rsidR="00C41BC1" w:rsidRPr="001F38E6">
        <w:t xml:space="preserve"> </w:t>
      </w:r>
      <w:r w:rsidR="00D515E8" w:rsidRPr="001F38E6">
        <w:t>demonstrate</w:t>
      </w:r>
      <w:r w:rsidR="004C2668" w:rsidRPr="001F38E6">
        <w:t>s</w:t>
      </w:r>
      <w:r w:rsidR="00D515E8" w:rsidRPr="001F38E6">
        <w:t xml:space="preserve"> the promise of Pandora </w:t>
      </w:r>
      <w:r w:rsidR="00DC4312" w:rsidRPr="001F38E6">
        <w:t>as a</w:t>
      </w:r>
      <w:r w:rsidR="00152BCE" w:rsidRPr="001F38E6">
        <w:t xml:space="preserve"> </w:t>
      </w:r>
      <w:r w:rsidR="00573775" w:rsidRPr="001F38E6">
        <w:t>high temporal resolution</w:t>
      </w:r>
      <w:r w:rsidR="00DC4312" w:rsidRPr="001F38E6">
        <w:t xml:space="preserve"> tool </w:t>
      </w:r>
      <w:r w:rsidR="00D1222D" w:rsidRPr="001F38E6">
        <w:t xml:space="preserve">to be used in addition to space-based platforms </w:t>
      </w:r>
      <w:r w:rsidR="00DC4312" w:rsidRPr="001F38E6">
        <w:t xml:space="preserve">for </w:t>
      </w:r>
      <w:r w:rsidR="00A82A25" w:rsidRPr="001F38E6">
        <w:t>exploring</w:t>
      </w:r>
      <w:r w:rsidR="00015D35" w:rsidRPr="001F38E6">
        <w:t xml:space="preserve"> </w:t>
      </w:r>
      <w:r w:rsidR="00573775" w:rsidRPr="001F38E6">
        <w:t>ST</w:t>
      </w:r>
      <w:r w:rsidR="005A0AF9" w:rsidRPr="001F38E6">
        <w:t>T</w:t>
      </w:r>
      <w:r w:rsidR="00573775" w:rsidRPr="001F38E6">
        <w:t xml:space="preserve"> </w:t>
      </w:r>
      <w:r w:rsidR="00D1222D" w:rsidRPr="001F38E6">
        <w:t>episodes.</w:t>
      </w:r>
      <w:r w:rsidR="004C2668" w:rsidRPr="001F38E6">
        <w:t xml:space="preserve"> </w:t>
      </w:r>
    </w:p>
    <w:p w14:paraId="17D6D255" w14:textId="62E5EFBF" w:rsidR="00607EBE" w:rsidRPr="001F38E6" w:rsidRDefault="00607EBE" w:rsidP="00607EBE"/>
    <w:p w14:paraId="2A2B63D4" w14:textId="49965B3A" w:rsidR="000965B3" w:rsidRPr="001F38E6" w:rsidRDefault="002E3DBC" w:rsidP="000965B3">
      <w:pPr>
        <w:jc w:val="center"/>
      </w:pPr>
      <w:r w:rsidRPr="001F38E6">
        <w:rPr>
          <w:noProof/>
        </w:rPr>
        <w:drawing>
          <wp:inline distT="0" distB="0" distL="0" distR="0" wp14:anchorId="2836A97F" wp14:editId="2993BEDD">
            <wp:extent cx="6492240" cy="4709160"/>
            <wp:effectExtent l="0" t="0" r="0" b="254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Screen Shot 2019-10-29 at 1.09.38 P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92240" cy="4709160"/>
                    </a:xfrm>
                    <a:prstGeom prst="rect">
                      <a:avLst/>
                    </a:prstGeom>
                  </pic:spPr>
                </pic:pic>
              </a:graphicData>
            </a:graphic>
          </wp:inline>
        </w:drawing>
      </w:r>
    </w:p>
    <w:p w14:paraId="34B80FE7" w14:textId="571797CA" w:rsidR="00E31CCE" w:rsidRPr="001F38E6" w:rsidRDefault="00E31CCE" w:rsidP="004720DD">
      <w:pPr>
        <w:rPr>
          <w:sz w:val="20"/>
          <w:szCs w:val="20"/>
        </w:rPr>
      </w:pPr>
    </w:p>
    <w:p w14:paraId="5077701C" w14:textId="175A3E10" w:rsidR="00922AA7" w:rsidRPr="001F38E6" w:rsidRDefault="5C7E92B1" w:rsidP="5C7E92B1">
      <w:pPr>
        <w:rPr>
          <w:sz w:val="20"/>
          <w:szCs w:val="20"/>
        </w:rPr>
      </w:pPr>
      <w:r w:rsidRPr="001F38E6">
        <w:rPr>
          <w:b/>
          <w:bCs/>
          <w:sz w:val="20"/>
          <w:szCs w:val="20"/>
        </w:rPr>
        <w:t xml:space="preserve">Figure </w:t>
      </w:r>
      <w:r w:rsidR="00807264" w:rsidRPr="001F38E6">
        <w:rPr>
          <w:b/>
          <w:bCs/>
          <w:sz w:val="20"/>
          <w:szCs w:val="20"/>
        </w:rPr>
        <w:t>4</w:t>
      </w:r>
      <w:r w:rsidRPr="001F38E6">
        <w:rPr>
          <w:b/>
          <w:bCs/>
          <w:sz w:val="20"/>
          <w:szCs w:val="20"/>
        </w:rPr>
        <w:t xml:space="preserve"> </w:t>
      </w:r>
      <w:r w:rsidRPr="001F38E6">
        <w:rPr>
          <w:sz w:val="20"/>
          <w:szCs w:val="20"/>
        </w:rPr>
        <w:t>TCO time series from Pandora (hourly; orange points), AIRS (daily taken from grid cell closest to Pandora ground location; purple diamonds), and MERRA-2 (hourly taken from grid cell closest to hourly Pandora effective coordinates; solid black line) at GSFC for 01-25 March 2018 and at all other sites for 13-15 March 2018. R</w:t>
      </w:r>
      <w:r w:rsidRPr="001F38E6">
        <w:rPr>
          <w:sz w:val="20"/>
          <w:szCs w:val="20"/>
          <w:vertAlign w:val="superscript"/>
        </w:rPr>
        <w:t>2</w:t>
      </w:r>
      <w:r w:rsidRPr="001F38E6">
        <w:rPr>
          <w:sz w:val="20"/>
          <w:szCs w:val="20"/>
        </w:rPr>
        <w:t xml:space="preserve"> values for MERRA-2 to Pandora comparisons at each site are given as well. Gray inserts in panel a represent the approximate timing of passage of the four mid-latitude cyclones based on surface analyses and their associated increase in TCO. Hourly TCO data from a Brewer Spectrophotometer sited at GSFC are shown in panel c (green points).</w:t>
      </w:r>
      <w:r w:rsidR="00746958" w:rsidRPr="001F38E6">
        <w:rPr>
          <w:sz w:val="20"/>
          <w:szCs w:val="20"/>
        </w:rPr>
        <w:t xml:space="preserve"> </w:t>
      </w:r>
      <w:r w:rsidR="00633541" w:rsidRPr="001F38E6">
        <w:rPr>
          <w:sz w:val="20"/>
          <w:szCs w:val="20"/>
        </w:rPr>
        <w:t>T</w:t>
      </w:r>
      <w:r w:rsidR="009118AF" w:rsidRPr="001F38E6">
        <w:rPr>
          <w:sz w:val="20"/>
          <w:szCs w:val="20"/>
        </w:rPr>
        <w:t>ime</w:t>
      </w:r>
      <w:r w:rsidR="001F6276" w:rsidRPr="001F38E6">
        <w:rPr>
          <w:sz w:val="20"/>
          <w:szCs w:val="20"/>
        </w:rPr>
        <w:t>s</w:t>
      </w:r>
      <w:r w:rsidR="0031292B" w:rsidRPr="001F38E6">
        <w:rPr>
          <w:sz w:val="20"/>
          <w:szCs w:val="20"/>
        </w:rPr>
        <w:t>tamps</w:t>
      </w:r>
      <w:r w:rsidR="00746958" w:rsidRPr="001F38E6">
        <w:rPr>
          <w:sz w:val="20"/>
          <w:szCs w:val="20"/>
        </w:rPr>
        <w:t xml:space="preserve"> </w:t>
      </w:r>
      <w:r w:rsidR="00633541" w:rsidRPr="001F38E6">
        <w:rPr>
          <w:sz w:val="20"/>
          <w:szCs w:val="20"/>
        </w:rPr>
        <w:t xml:space="preserve">for all </w:t>
      </w:r>
      <w:r w:rsidR="00615C1F" w:rsidRPr="001F38E6">
        <w:rPr>
          <w:sz w:val="20"/>
          <w:szCs w:val="20"/>
        </w:rPr>
        <w:t xml:space="preserve">plotted </w:t>
      </w:r>
      <w:r w:rsidR="00633541" w:rsidRPr="001F38E6">
        <w:rPr>
          <w:sz w:val="20"/>
          <w:szCs w:val="20"/>
        </w:rPr>
        <w:t xml:space="preserve">data </w:t>
      </w:r>
      <w:r w:rsidR="00746958" w:rsidRPr="001F38E6">
        <w:rPr>
          <w:sz w:val="20"/>
          <w:szCs w:val="20"/>
        </w:rPr>
        <w:t>are in UTC.</w:t>
      </w:r>
    </w:p>
    <w:p w14:paraId="624DC26D" w14:textId="7BA5FEE2" w:rsidR="00453C66" w:rsidRPr="001F38E6" w:rsidRDefault="00453C66" w:rsidP="00453C66"/>
    <w:p w14:paraId="2A302CB3" w14:textId="4937D637" w:rsidR="00BF6D78" w:rsidRPr="001F38E6" w:rsidRDefault="00BF6D78" w:rsidP="00453C66">
      <w:r w:rsidRPr="001F38E6">
        <w:t xml:space="preserve">3.3 Spatial Evolution of TCO </w:t>
      </w:r>
      <w:r w:rsidR="00131B86" w:rsidRPr="001F38E6">
        <w:t>with Pandora and MERRA-2</w:t>
      </w:r>
    </w:p>
    <w:p w14:paraId="6A3E8169" w14:textId="440573AC" w:rsidR="0007131C" w:rsidRPr="001F38E6" w:rsidRDefault="00FD4B0F" w:rsidP="00B41A6C">
      <w:r w:rsidRPr="001F38E6">
        <w:t>MERRA-2 and AIRS</w:t>
      </w:r>
      <w:r w:rsidR="006F6D64" w:rsidRPr="001F38E6">
        <w:t xml:space="preserve"> were examined </w:t>
      </w:r>
      <w:r w:rsidR="001646BA" w:rsidRPr="001F38E6">
        <w:t xml:space="preserve">on 13 March </w:t>
      </w:r>
      <w:r w:rsidR="006F6D64" w:rsidRPr="001F38E6">
        <w:t xml:space="preserve">at </w:t>
      </w:r>
      <w:r w:rsidR="006B032E" w:rsidRPr="001F38E6">
        <w:t>each site</w:t>
      </w:r>
      <w:r w:rsidR="006F6D64" w:rsidRPr="001F38E6">
        <w:t xml:space="preserve"> in order to assess the best candidate for spatial</w:t>
      </w:r>
      <w:r w:rsidR="009A6983" w:rsidRPr="001F38E6">
        <w:t>ly contextualizing</w:t>
      </w:r>
      <w:r w:rsidR="006F6D64" w:rsidRPr="001F38E6">
        <w:t xml:space="preserve"> the chosen STT event</w:t>
      </w:r>
      <w:r w:rsidR="00A87D94" w:rsidRPr="001F38E6">
        <w:t xml:space="preserve"> (Figure 4)</w:t>
      </w:r>
      <w:r w:rsidR="006F6D64" w:rsidRPr="001F38E6">
        <w:t>.</w:t>
      </w:r>
      <w:r w:rsidR="009753C7" w:rsidRPr="001F38E6">
        <w:t xml:space="preserve"> </w:t>
      </w:r>
      <w:r w:rsidR="00A358FF" w:rsidRPr="001F38E6">
        <w:t xml:space="preserve">For </w:t>
      </w:r>
      <w:r w:rsidR="00CE5BAF" w:rsidRPr="001F38E6">
        <w:t xml:space="preserve">site pairs close in </w:t>
      </w:r>
      <w:r w:rsidR="00CE5BAF" w:rsidRPr="001F38E6">
        <w:lastRenderedPageBreak/>
        <w:t>distance</w:t>
      </w:r>
      <w:r w:rsidR="00245982" w:rsidRPr="001F38E6">
        <w:t xml:space="preserve"> - </w:t>
      </w:r>
      <w:r w:rsidR="00615912" w:rsidRPr="001F38E6">
        <w:t xml:space="preserve">whose effective coordinates </w:t>
      </w:r>
      <w:r w:rsidR="002F6B67" w:rsidRPr="001F38E6">
        <w:t xml:space="preserve">at times </w:t>
      </w:r>
      <w:r w:rsidR="00615912" w:rsidRPr="001F38E6">
        <w:t>may be in the same model or satellite grid box</w:t>
      </w:r>
      <w:r w:rsidR="00245982" w:rsidRPr="001F38E6">
        <w:t xml:space="preserve"> - </w:t>
      </w:r>
      <w:r w:rsidR="00BC3418" w:rsidRPr="001F38E6">
        <w:t xml:space="preserve">1) </w:t>
      </w:r>
      <w:r w:rsidR="00CE5BAF" w:rsidRPr="001F38E6">
        <w:t>GSFC</w:t>
      </w:r>
      <w:r w:rsidR="0094798B" w:rsidRPr="001F38E6">
        <w:t xml:space="preserve"> and </w:t>
      </w:r>
      <w:r w:rsidR="00CE5BAF" w:rsidRPr="001F38E6">
        <w:t xml:space="preserve">UMBC and </w:t>
      </w:r>
      <w:r w:rsidR="0094798B" w:rsidRPr="001F38E6">
        <w:t xml:space="preserve">2) </w:t>
      </w:r>
      <w:r w:rsidR="00CE5BAF" w:rsidRPr="001F38E6">
        <w:t>VCU</w:t>
      </w:r>
      <w:r w:rsidR="0094798B" w:rsidRPr="001F38E6">
        <w:t xml:space="preserve"> and </w:t>
      </w:r>
      <w:r w:rsidR="00CE5BAF" w:rsidRPr="001F38E6">
        <w:t xml:space="preserve">LaRC, AIRS captured </w:t>
      </w:r>
      <w:r w:rsidR="00FC2110" w:rsidRPr="001F38E6">
        <w:t xml:space="preserve">relatively small </w:t>
      </w:r>
      <w:r w:rsidR="00CE5BAF" w:rsidRPr="001F38E6">
        <w:t>gradients of 3 DU and 9 DU, respectively (Figure 4a-d).</w:t>
      </w:r>
      <w:r w:rsidR="001A7D8D" w:rsidRPr="001F38E6">
        <w:t xml:space="preserve"> T</w:t>
      </w:r>
      <w:r w:rsidR="00934EED" w:rsidRPr="001F38E6">
        <w:t xml:space="preserve">he largest difference </w:t>
      </w:r>
      <w:r w:rsidR="00700959" w:rsidRPr="001F38E6">
        <w:t>AIRS</w:t>
      </w:r>
      <w:r w:rsidR="00F114F9" w:rsidRPr="001F38E6">
        <w:t xml:space="preserve"> observed </w:t>
      </w:r>
      <w:r w:rsidR="00934EED" w:rsidRPr="001F38E6">
        <w:t xml:space="preserve">between sites </w:t>
      </w:r>
      <w:r w:rsidR="00A32CB8" w:rsidRPr="001F38E6">
        <w:t xml:space="preserve">on this day </w:t>
      </w:r>
      <w:r w:rsidR="00934EED" w:rsidRPr="001F38E6">
        <w:t xml:space="preserve">was </w:t>
      </w:r>
      <w:r w:rsidR="00116958" w:rsidRPr="001F38E6">
        <w:t xml:space="preserve">20 DU </w:t>
      </w:r>
      <w:r w:rsidR="00F83403" w:rsidRPr="001F38E6">
        <w:t xml:space="preserve">between </w:t>
      </w:r>
      <w:r w:rsidR="00894478" w:rsidRPr="001F38E6">
        <w:t xml:space="preserve">LaRC (410 DU) and </w:t>
      </w:r>
      <w:r w:rsidR="00934EED" w:rsidRPr="001F38E6">
        <w:t xml:space="preserve">CCNY (390 DU) </w:t>
      </w:r>
      <w:r w:rsidR="00A0610D" w:rsidRPr="001F38E6">
        <w:t>(Figure</w:t>
      </w:r>
      <w:r w:rsidR="005E523F" w:rsidRPr="001F38E6">
        <w:t xml:space="preserve"> 1;</w:t>
      </w:r>
      <w:r w:rsidR="00A0610D" w:rsidRPr="001F38E6">
        <w:t xml:space="preserve"> </w:t>
      </w:r>
      <w:r w:rsidR="00FE6DB5" w:rsidRPr="001F38E6">
        <w:t>4</w:t>
      </w:r>
      <w:r w:rsidR="00DF340A" w:rsidRPr="001F38E6">
        <w:t>b-e</w:t>
      </w:r>
      <w:r w:rsidR="00FE5E5C" w:rsidRPr="001F38E6">
        <w:t>)</w:t>
      </w:r>
      <w:r w:rsidR="00934EED" w:rsidRPr="001F38E6">
        <w:t xml:space="preserve">. This </w:t>
      </w:r>
      <w:r w:rsidR="0048372B" w:rsidRPr="001F38E6">
        <w:t xml:space="preserve">pronounced </w:t>
      </w:r>
      <w:r w:rsidR="00934EED" w:rsidRPr="001F38E6">
        <w:t xml:space="preserve">gradient </w:t>
      </w:r>
      <w:r w:rsidR="00A87B1E" w:rsidRPr="001F38E6">
        <w:t xml:space="preserve">is potentially useful for </w:t>
      </w:r>
      <w:r w:rsidR="00D2622D" w:rsidRPr="001F38E6">
        <w:t>identifying the advected O</w:t>
      </w:r>
      <w:r w:rsidR="00D2622D" w:rsidRPr="001F38E6">
        <w:rPr>
          <w:vertAlign w:val="subscript"/>
        </w:rPr>
        <w:t>3</w:t>
      </w:r>
      <w:r w:rsidR="00D2622D" w:rsidRPr="001F38E6">
        <w:t>-rich air mass</w:t>
      </w:r>
      <w:r w:rsidR="00C9302C" w:rsidRPr="001F38E6">
        <w:t xml:space="preserve"> on a </w:t>
      </w:r>
      <w:r w:rsidR="00602F5F" w:rsidRPr="001F38E6">
        <w:t>larger</w:t>
      </w:r>
      <w:r w:rsidR="00C9302C" w:rsidRPr="001F38E6">
        <w:t xml:space="preserve"> scale</w:t>
      </w:r>
      <w:r w:rsidR="00DC2DF7" w:rsidRPr="001F38E6">
        <w:t xml:space="preserve">. </w:t>
      </w:r>
      <w:r w:rsidR="00F81130" w:rsidRPr="001F38E6">
        <w:t xml:space="preserve">At the same time, </w:t>
      </w:r>
      <w:r w:rsidR="00295FF8" w:rsidRPr="001F38E6">
        <w:t xml:space="preserve">MERRA-2 </w:t>
      </w:r>
      <w:r w:rsidR="00CA2620" w:rsidRPr="001F38E6">
        <w:t xml:space="preserve">slightly </w:t>
      </w:r>
      <w:r w:rsidR="007C22E2" w:rsidRPr="001F38E6">
        <w:t>underestimated these</w:t>
      </w:r>
      <w:r w:rsidR="003B6B04" w:rsidRPr="001F38E6">
        <w:t xml:space="preserve"> gradients</w:t>
      </w:r>
      <w:r w:rsidR="00E81297" w:rsidRPr="001F38E6">
        <w:t xml:space="preserve"> compared to AIRS</w:t>
      </w:r>
      <w:r w:rsidR="0028782D" w:rsidRPr="001F38E6">
        <w:t>:</w:t>
      </w:r>
      <w:r w:rsidR="00FF7536" w:rsidRPr="001F38E6">
        <w:t xml:space="preserve"> </w:t>
      </w:r>
      <w:r w:rsidR="004F6419" w:rsidRPr="001F38E6">
        <w:t xml:space="preserve">0 DU between </w:t>
      </w:r>
      <w:r w:rsidR="00700A63" w:rsidRPr="001F38E6">
        <w:t>GSFC and UMBC</w:t>
      </w:r>
      <w:r w:rsidR="0098174B" w:rsidRPr="001F38E6">
        <w:t xml:space="preserve">; </w:t>
      </w:r>
      <w:r w:rsidR="00626E18" w:rsidRPr="001F38E6">
        <w:t>1 DU between VCU and LaRC</w:t>
      </w:r>
      <w:r w:rsidR="00A8057E" w:rsidRPr="001F38E6">
        <w:t>; and 17 DU between LaRC and CCNY</w:t>
      </w:r>
      <w:r w:rsidR="00A84552" w:rsidRPr="001F38E6">
        <w:t xml:space="preserve"> </w:t>
      </w:r>
      <w:r w:rsidR="008216D4" w:rsidRPr="001F38E6">
        <w:t>(Figure 4)</w:t>
      </w:r>
      <w:r w:rsidR="00335442" w:rsidRPr="001F38E6">
        <w:t xml:space="preserve">. </w:t>
      </w:r>
      <w:r w:rsidR="00F82D58" w:rsidRPr="001F38E6">
        <w:t>Therefore, it</w:t>
      </w:r>
      <w:r w:rsidR="00D8227B" w:rsidRPr="001F38E6">
        <w:t xml:space="preserve"> seems that </w:t>
      </w:r>
      <w:r w:rsidR="00236C5F" w:rsidRPr="001F38E6">
        <w:t>both</w:t>
      </w:r>
      <w:r w:rsidR="00D8227B" w:rsidRPr="001F38E6">
        <w:t xml:space="preserve"> dataset</w:t>
      </w:r>
      <w:r w:rsidR="00236C5F" w:rsidRPr="001F38E6">
        <w:t>s</w:t>
      </w:r>
      <w:r w:rsidR="00D8227B" w:rsidRPr="001F38E6">
        <w:t xml:space="preserve"> would</w:t>
      </w:r>
      <w:r w:rsidR="00BB7827" w:rsidRPr="001F38E6">
        <w:t xml:space="preserve"> yield similar results for contextualizing </w:t>
      </w:r>
      <w:r w:rsidR="00480A20" w:rsidRPr="001F38E6">
        <w:t xml:space="preserve">spatial features of </w:t>
      </w:r>
      <w:r w:rsidR="000F222B" w:rsidRPr="001F38E6">
        <w:t>STT</w:t>
      </w:r>
      <w:r w:rsidR="00BB7827" w:rsidRPr="001F38E6">
        <w:t>.</w:t>
      </w:r>
      <w:r w:rsidR="00D8227B" w:rsidRPr="001F38E6">
        <w:t xml:space="preserve"> </w:t>
      </w:r>
      <w:r w:rsidR="00556A6D" w:rsidRPr="001F38E6">
        <w:t xml:space="preserve">However, </w:t>
      </w:r>
      <w:r w:rsidR="009D29C5" w:rsidRPr="001F38E6">
        <w:t xml:space="preserve">using MERRA-2 </w:t>
      </w:r>
      <w:r w:rsidR="00CF1D0A" w:rsidRPr="001F38E6">
        <w:t>alongside</w:t>
      </w:r>
      <w:r w:rsidR="009D29C5" w:rsidRPr="001F38E6">
        <w:t xml:space="preserve"> Pandora affords the opportunity </w:t>
      </w:r>
      <w:r w:rsidR="00173B23" w:rsidRPr="001F38E6">
        <w:t>of</w:t>
      </w:r>
      <w:r w:rsidR="009D29C5" w:rsidRPr="001F38E6">
        <w:t xml:space="preserve"> assess</w:t>
      </w:r>
      <w:r w:rsidR="00173B23" w:rsidRPr="001F38E6">
        <w:t>ing</w:t>
      </w:r>
      <w:r w:rsidR="009D29C5" w:rsidRPr="001F38E6">
        <w:t xml:space="preserve"> </w:t>
      </w:r>
      <w:r w:rsidR="00354A85" w:rsidRPr="001F38E6">
        <w:t xml:space="preserve">TCO gradients </w:t>
      </w:r>
      <w:r w:rsidR="009D29C5" w:rsidRPr="001F38E6">
        <w:t xml:space="preserve">outside of </w:t>
      </w:r>
      <w:r w:rsidR="0007582D" w:rsidRPr="001F38E6">
        <w:t xml:space="preserve">the </w:t>
      </w:r>
      <w:r w:rsidR="00E436A4" w:rsidRPr="001F38E6">
        <w:t xml:space="preserve">satellite </w:t>
      </w:r>
      <w:r w:rsidR="009D29C5" w:rsidRPr="001F38E6">
        <w:t>overpass time</w:t>
      </w:r>
      <w:r w:rsidR="001E2CFB" w:rsidRPr="001F38E6">
        <w:t xml:space="preserve"> and </w:t>
      </w:r>
      <w:r w:rsidR="00FA3E3B" w:rsidRPr="001F38E6">
        <w:t>on an hour-by-hour basis</w:t>
      </w:r>
      <w:r w:rsidR="009D29C5" w:rsidRPr="001F38E6">
        <w:t>.</w:t>
      </w:r>
    </w:p>
    <w:p w14:paraId="5C569CCB" w14:textId="77777777" w:rsidR="0007131C" w:rsidRPr="001F38E6" w:rsidRDefault="0007131C" w:rsidP="00B41A6C"/>
    <w:p w14:paraId="5241320F" w14:textId="4BBC7E32" w:rsidR="00EF2628" w:rsidRPr="001F38E6" w:rsidRDefault="00402B3E" w:rsidP="00B41A6C">
      <w:r w:rsidRPr="001F38E6">
        <w:t xml:space="preserve">Figure </w:t>
      </w:r>
      <w:r w:rsidR="000A3A0B" w:rsidRPr="001F38E6">
        <w:t>5</w:t>
      </w:r>
      <w:r w:rsidRPr="001F38E6">
        <w:t xml:space="preserve"> </w:t>
      </w:r>
      <w:r w:rsidR="00172100" w:rsidRPr="001F38E6">
        <w:t xml:space="preserve">shows </w:t>
      </w:r>
      <w:r w:rsidR="005D3674" w:rsidRPr="001F38E6">
        <w:t xml:space="preserve">representative </w:t>
      </w:r>
      <w:r w:rsidRPr="001F38E6">
        <w:t xml:space="preserve">hourly TCO </w:t>
      </w:r>
      <w:r w:rsidR="00504A66" w:rsidRPr="001F38E6">
        <w:t>distributions</w:t>
      </w:r>
      <w:r w:rsidRPr="001F38E6">
        <w:t xml:space="preserve"> for 13 and 14 March from both the network of Pandora systems (plotted at their effective coordinates) and from MERRA-2 over the northeast study region. </w:t>
      </w:r>
      <w:r w:rsidR="0006736A" w:rsidRPr="001F38E6">
        <w:t>N</w:t>
      </w:r>
      <w:r w:rsidR="00EC7D0C" w:rsidRPr="001F38E6">
        <w:t>etworked Pandora observations provided the capability to not only quantify the sharp increases in TCO associated with STT</w:t>
      </w:r>
      <w:r w:rsidR="00794068" w:rsidRPr="001F38E6">
        <w:t xml:space="preserve"> </w:t>
      </w:r>
      <w:r w:rsidR="00EC7D0C" w:rsidRPr="001F38E6">
        <w:t xml:space="preserve">but also </w:t>
      </w:r>
      <w:r w:rsidR="00DB71F8" w:rsidRPr="001F38E6">
        <w:t xml:space="preserve">capture the spatial extent of the 13-14 March episode over its duration. </w:t>
      </w:r>
      <w:r w:rsidR="00142AE0" w:rsidRPr="001F38E6">
        <w:t>Examining</w:t>
      </w:r>
      <w:r w:rsidR="00487F66" w:rsidRPr="001F38E6">
        <w:t xml:space="preserve"> </w:t>
      </w:r>
      <w:r w:rsidR="009E3C85" w:rsidRPr="001F38E6">
        <w:t>TCO</w:t>
      </w:r>
      <w:r w:rsidR="00942851" w:rsidRPr="001F38E6">
        <w:t xml:space="preserve"> across</w:t>
      </w:r>
      <w:r w:rsidR="00382CF0" w:rsidRPr="001F38E6">
        <w:t xml:space="preserve"> both</w:t>
      </w:r>
      <w:r w:rsidR="00D92817" w:rsidRPr="001F38E6">
        <w:t xml:space="preserve"> days </w:t>
      </w:r>
      <w:r w:rsidR="003B5BA0" w:rsidRPr="001F38E6">
        <w:t>provides the best</w:t>
      </w:r>
      <w:r w:rsidR="00142AE0" w:rsidRPr="001F38E6">
        <w:t xml:space="preserve"> case for highlighting the utility of </w:t>
      </w:r>
      <w:r w:rsidR="000668EA" w:rsidRPr="001F38E6">
        <w:t xml:space="preserve">these </w:t>
      </w:r>
      <w:r w:rsidR="00142AE0" w:rsidRPr="001F38E6">
        <w:t>networked observations</w:t>
      </w:r>
      <w:r w:rsidR="00A56EEB" w:rsidRPr="001F38E6">
        <w:t xml:space="preserve"> because it provided two distinct </w:t>
      </w:r>
      <w:r w:rsidR="00F04E53" w:rsidRPr="001F38E6">
        <w:t xml:space="preserve">TCO </w:t>
      </w:r>
      <w:r w:rsidR="009E3C85" w:rsidRPr="001F38E6">
        <w:t xml:space="preserve">setups </w:t>
      </w:r>
      <w:r w:rsidR="00A56EEB" w:rsidRPr="001F38E6">
        <w:t xml:space="preserve">as </w:t>
      </w:r>
      <w:r w:rsidR="009624D9" w:rsidRPr="001F38E6">
        <w:t>shown</w:t>
      </w:r>
      <w:r w:rsidR="00A56EEB" w:rsidRPr="001F38E6">
        <w:t xml:space="preserve"> </w:t>
      </w:r>
      <w:r w:rsidR="009E3C85" w:rsidRPr="001F38E6">
        <w:t>by</w:t>
      </w:r>
      <w:r w:rsidR="00A56EEB" w:rsidRPr="001F38E6">
        <w:t xml:space="preserve"> the </w:t>
      </w:r>
      <w:r w:rsidR="00F9126C" w:rsidRPr="001F38E6">
        <w:t>synoptic</w:t>
      </w:r>
      <w:r w:rsidR="009E3C85" w:rsidRPr="001F38E6">
        <w:t xml:space="preserve"> conditions</w:t>
      </w:r>
      <w:r w:rsidR="00642F87" w:rsidRPr="001F38E6">
        <w:t xml:space="preserve"> (Figure </w:t>
      </w:r>
      <w:r w:rsidR="004D26FE" w:rsidRPr="001F38E6">
        <w:t>3</w:t>
      </w:r>
      <w:r w:rsidR="00642F87" w:rsidRPr="001F38E6">
        <w:t>).</w:t>
      </w:r>
      <w:r w:rsidR="00CA61D2" w:rsidRPr="001F38E6">
        <w:t xml:space="preserve"> </w:t>
      </w:r>
      <w:r w:rsidR="00E77086" w:rsidRPr="001F38E6">
        <w:t>On 13 March</w:t>
      </w:r>
      <w:r w:rsidR="00AB7461" w:rsidRPr="001F38E6">
        <w:t xml:space="preserve"> </w:t>
      </w:r>
      <w:r w:rsidR="003670AC" w:rsidRPr="001F38E6">
        <w:t xml:space="preserve">MERRA-2 captured </w:t>
      </w:r>
      <w:r w:rsidR="009239FB" w:rsidRPr="001F38E6">
        <w:t>the</w:t>
      </w:r>
      <w:r w:rsidR="00EF45A3" w:rsidRPr="001F38E6">
        <w:t xml:space="preserve"> </w:t>
      </w:r>
      <w:r w:rsidR="00935E48" w:rsidRPr="001F38E6">
        <w:t>leading</w:t>
      </w:r>
      <w:r w:rsidR="009733D6" w:rsidRPr="001F38E6">
        <w:t xml:space="preserve"> edge</w:t>
      </w:r>
      <w:r w:rsidR="00F63A00" w:rsidRPr="001F38E6">
        <w:t xml:space="preserve"> of the </w:t>
      </w:r>
      <w:r w:rsidR="00EF45A3" w:rsidRPr="001F38E6">
        <w:t>O</w:t>
      </w:r>
      <w:r w:rsidR="00EF45A3" w:rsidRPr="001F38E6">
        <w:rPr>
          <w:vertAlign w:val="subscript"/>
        </w:rPr>
        <w:t>3</w:t>
      </w:r>
      <w:r w:rsidR="00923B75" w:rsidRPr="001F38E6">
        <w:t>-</w:t>
      </w:r>
      <w:r w:rsidR="00EF45A3" w:rsidRPr="001F38E6">
        <w:t xml:space="preserve">rich air mass </w:t>
      </w:r>
      <w:r w:rsidR="009E36F0" w:rsidRPr="001F38E6">
        <w:t>being advected over Virginia</w:t>
      </w:r>
      <w:r w:rsidR="00F95B67" w:rsidRPr="001F38E6">
        <w:t xml:space="preserve"> (Figure </w:t>
      </w:r>
      <w:r w:rsidR="00DB14B3" w:rsidRPr="001F38E6">
        <w:t>5</w:t>
      </w:r>
      <w:r w:rsidR="00F95B67" w:rsidRPr="001F38E6">
        <w:t>a-</w:t>
      </w:r>
      <w:r w:rsidR="00A5646E" w:rsidRPr="001F38E6">
        <w:t>c</w:t>
      </w:r>
      <w:r w:rsidR="00F95B67" w:rsidRPr="001F38E6">
        <w:t>)</w:t>
      </w:r>
      <w:r w:rsidR="00CC0252" w:rsidRPr="001F38E6">
        <w:t>.</w:t>
      </w:r>
      <w:r w:rsidR="00CC0F64" w:rsidRPr="001F38E6">
        <w:t xml:space="preserve"> </w:t>
      </w:r>
      <w:r w:rsidR="005F093E" w:rsidRPr="001F38E6">
        <w:t xml:space="preserve">Consistent with MERRA-2, Pandora observations at CCNY, located </w:t>
      </w:r>
      <w:r w:rsidR="003249C6" w:rsidRPr="001F38E6">
        <w:t xml:space="preserve">at the </w:t>
      </w:r>
      <w:r w:rsidR="007B19A1" w:rsidRPr="001F38E6">
        <w:t xml:space="preserve">far </w:t>
      </w:r>
      <w:r w:rsidR="003249C6" w:rsidRPr="001F38E6">
        <w:t xml:space="preserve">northern end </w:t>
      </w:r>
      <w:r w:rsidR="007B19A1" w:rsidRPr="001F38E6">
        <w:t>of the study region</w:t>
      </w:r>
      <w:r w:rsidR="00AA15A0" w:rsidRPr="001F38E6">
        <w:t>,</w:t>
      </w:r>
      <w:r w:rsidR="007B19A1" w:rsidRPr="001F38E6">
        <w:t xml:space="preserve"> </w:t>
      </w:r>
      <w:r w:rsidR="00313E8B" w:rsidRPr="001F38E6">
        <w:t>reveal</w:t>
      </w:r>
      <w:r w:rsidR="00825DCE" w:rsidRPr="001F38E6">
        <w:t>ed</w:t>
      </w:r>
      <w:r w:rsidR="007B19A1" w:rsidRPr="001F38E6">
        <w:t xml:space="preserve"> the spatial </w:t>
      </w:r>
      <w:r w:rsidR="005958CB" w:rsidRPr="001F38E6">
        <w:t>extent of</w:t>
      </w:r>
      <w:r w:rsidR="00572FAA" w:rsidRPr="001F38E6">
        <w:t xml:space="preserve"> </w:t>
      </w:r>
      <w:r w:rsidR="00414238" w:rsidRPr="001F38E6">
        <w:t>th</w:t>
      </w:r>
      <w:r w:rsidR="00665D94" w:rsidRPr="001F38E6">
        <w:t xml:space="preserve">e </w:t>
      </w:r>
      <w:r w:rsidR="00414238" w:rsidRPr="001F38E6">
        <w:t xml:space="preserve">air mass and </w:t>
      </w:r>
      <w:r w:rsidR="001B55BC" w:rsidRPr="001F38E6">
        <w:t>its protruding</w:t>
      </w:r>
      <w:r w:rsidR="00CA72EF" w:rsidRPr="001F38E6">
        <w:t xml:space="preserve"> eastern </w:t>
      </w:r>
      <w:r w:rsidR="003E6CB7" w:rsidRPr="001F38E6">
        <w:t xml:space="preserve">edge </w:t>
      </w:r>
      <w:r w:rsidR="00C75122" w:rsidRPr="001F38E6">
        <w:t xml:space="preserve">(Figure </w:t>
      </w:r>
      <w:r w:rsidR="00DC3A00" w:rsidRPr="001F38E6">
        <w:t>5</w:t>
      </w:r>
      <w:r w:rsidR="00C75122" w:rsidRPr="001F38E6">
        <w:t>a-</w:t>
      </w:r>
      <w:r w:rsidR="004E799B" w:rsidRPr="001F38E6">
        <w:t>c</w:t>
      </w:r>
      <w:r w:rsidR="00C75122" w:rsidRPr="001F38E6">
        <w:t>)</w:t>
      </w:r>
      <w:r w:rsidR="0038051E" w:rsidRPr="001F38E6">
        <w:t>.</w:t>
      </w:r>
      <w:r w:rsidR="00C315D7" w:rsidRPr="001F38E6">
        <w:t xml:space="preserve"> </w:t>
      </w:r>
      <w:r w:rsidR="00836FAD" w:rsidRPr="001F38E6">
        <w:t xml:space="preserve">This </w:t>
      </w:r>
      <w:r w:rsidR="00712D1C" w:rsidRPr="001F38E6">
        <w:t>was particularly evident</w:t>
      </w:r>
      <w:r w:rsidR="00C840BD" w:rsidRPr="001F38E6">
        <w:t xml:space="preserve"> </w:t>
      </w:r>
      <w:r w:rsidR="00050688" w:rsidRPr="001F38E6">
        <w:t xml:space="preserve">at </w:t>
      </w:r>
      <w:r w:rsidR="00113B6A" w:rsidRPr="001F38E6">
        <w:t>19</w:t>
      </w:r>
      <w:r w:rsidR="00173FD8" w:rsidRPr="001F38E6">
        <w:t xml:space="preserve"> UTC</w:t>
      </w:r>
      <w:r w:rsidR="00CA4804" w:rsidRPr="001F38E6">
        <w:t xml:space="preserve"> whe</w:t>
      </w:r>
      <w:r w:rsidR="008C53D0" w:rsidRPr="001F38E6">
        <w:t>n</w:t>
      </w:r>
      <w:r w:rsidR="00CA4804" w:rsidRPr="001F38E6">
        <w:t xml:space="preserve"> </w:t>
      </w:r>
      <w:r w:rsidR="00965B0B" w:rsidRPr="001F38E6">
        <w:t xml:space="preserve">the relatively fine </w:t>
      </w:r>
      <w:r w:rsidR="004B4114" w:rsidRPr="001F38E6">
        <w:t xml:space="preserve">leading edge </w:t>
      </w:r>
      <w:r w:rsidR="00E100A1" w:rsidRPr="001F38E6">
        <w:t xml:space="preserve">of </w:t>
      </w:r>
      <w:r w:rsidR="008E4476" w:rsidRPr="001F38E6">
        <w:t>O</w:t>
      </w:r>
      <w:r w:rsidR="008E4476" w:rsidRPr="001F38E6">
        <w:rPr>
          <w:vertAlign w:val="subscript"/>
        </w:rPr>
        <w:t>3</w:t>
      </w:r>
      <w:r w:rsidR="00923B75" w:rsidRPr="001F38E6">
        <w:t>-</w:t>
      </w:r>
      <w:r w:rsidR="008E4476" w:rsidRPr="001F38E6">
        <w:t xml:space="preserve">rich air </w:t>
      </w:r>
      <w:r w:rsidR="001A7D8E" w:rsidRPr="001F38E6">
        <w:t>wa</w:t>
      </w:r>
      <w:r w:rsidR="00583F25" w:rsidRPr="001F38E6">
        <w:t xml:space="preserve">s </w:t>
      </w:r>
      <w:r w:rsidR="00C45B73" w:rsidRPr="001F38E6">
        <w:t>pronoun</w:t>
      </w:r>
      <w:r w:rsidR="00A1147A" w:rsidRPr="001F38E6">
        <w:t>ced</w:t>
      </w:r>
      <w:r w:rsidR="00583F25" w:rsidRPr="001F38E6">
        <w:t xml:space="preserve"> in </w:t>
      </w:r>
      <w:r w:rsidR="001A7D8E" w:rsidRPr="001F38E6">
        <w:t xml:space="preserve">MERRA-2 TCO and captured by </w:t>
      </w:r>
      <w:r w:rsidR="009B7C6F" w:rsidRPr="001F38E6">
        <w:t xml:space="preserve">Pandora </w:t>
      </w:r>
      <w:r w:rsidR="008A2628" w:rsidRPr="001F38E6">
        <w:t xml:space="preserve">TCO as </w:t>
      </w:r>
      <w:r w:rsidR="002C1F6B" w:rsidRPr="001F38E6">
        <w:t>378</w:t>
      </w:r>
      <w:r w:rsidR="00F37EF0" w:rsidRPr="001F38E6">
        <w:t xml:space="preserve"> DU </w:t>
      </w:r>
      <w:r w:rsidR="001A7D8E" w:rsidRPr="001F38E6">
        <w:t xml:space="preserve">at CCNY </w:t>
      </w:r>
      <w:r w:rsidR="00F37EF0" w:rsidRPr="001F38E6">
        <w:t>compared to 4</w:t>
      </w:r>
      <w:r w:rsidR="002C1F6B" w:rsidRPr="001F38E6">
        <w:t>09</w:t>
      </w:r>
      <w:r w:rsidR="00F37EF0" w:rsidRPr="001F38E6">
        <w:t xml:space="preserve"> DU at VCU (Figure </w:t>
      </w:r>
      <w:r w:rsidR="00DC3A00" w:rsidRPr="001F38E6">
        <w:t>5</w:t>
      </w:r>
      <w:r w:rsidR="00D063EB" w:rsidRPr="001F38E6">
        <w:t>a</w:t>
      </w:r>
      <w:r w:rsidR="00F37EF0" w:rsidRPr="001F38E6">
        <w:t>).</w:t>
      </w:r>
      <w:r w:rsidR="0014782A" w:rsidRPr="001F38E6">
        <w:t xml:space="preserve"> </w:t>
      </w:r>
      <w:r w:rsidR="00C525A4" w:rsidRPr="001F38E6">
        <w:t xml:space="preserve">Pandora </w:t>
      </w:r>
      <w:r w:rsidR="004C2330" w:rsidRPr="001F38E6">
        <w:t>TCO at GSFC (385 DU) and UMBC (382 DU) further revealed</w:t>
      </w:r>
      <w:r w:rsidR="00084712" w:rsidRPr="001F38E6">
        <w:t xml:space="preserve"> th</w:t>
      </w:r>
      <w:r w:rsidR="00A0150E" w:rsidRPr="001F38E6">
        <w:t>at the</w:t>
      </w:r>
      <w:r w:rsidR="00EC379B" w:rsidRPr="001F38E6">
        <w:t xml:space="preserve"> </w:t>
      </w:r>
      <w:r w:rsidR="002F4B76" w:rsidRPr="001F38E6">
        <w:t>O</w:t>
      </w:r>
      <w:r w:rsidR="002F4B76" w:rsidRPr="001F38E6">
        <w:rPr>
          <w:vertAlign w:val="subscript"/>
        </w:rPr>
        <w:t>3</w:t>
      </w:r>
      <w:r w:rsidR="002F4B76" w:rsidRPr="001F38E6">
        <w:t>-rich air</w:t>
      </w:r>
      <w:r w:rsidR="00A0150E" w:rsidRPr="001F38E6">
        <w:t xml:space="preserve"> was confined to the southern end of the study region (Figure </w:t>
      </w:r>
      <w:r w:rsidR="00DC3A00" w:rsidRPr="001F38E6">
        <w:t>5</w:t>
      </w:r>
      <w:r w:rsidR="00142E3E" w:rsidRPr="001F38E6">
        <w:t>a</w:t>
      </w:r>
      <w:r w:rsidR="00A0150E" w:rsidRPr="001F38E6">
        <w:t>)</w:t>
      </w:r>
      <w:r w:rsidR="002F4B76" w:rsidRPr="001F38E6">
        <w:t>.</w:t>
      </w:r>
      <w:r w:rsidR="007D1668" w:rsidRPr="001F38E6">
        <w:t xml:space="preserve"> </w:t>
      </w:r>
      <w:r w:rsidR="0038000D" w:rsidRPr="001F38E6">
        <w:t xml:space="preserve">Pandora observations </w:t>
      </w:r>
      <w:r w:rsidR="00161F65" w:rsidRPr="001F38E6">
        <w:t xml:space="preserve">in Virginia (LaRC and VCU) </w:t>
      </w:r>
      <w:r w:rsidR="0038000D" w:rsidRPr="001F38E6">
        <w:t xml:space="preserve">at 19 UTC on 13 March also </w:t>
      </w:r>
      <w:r w:rsidR="009334D3" w:rsidRPr="001F38E6">
        <w:t xml:space="preserve">captured </w:t>
      </w:r>
      <w:r w:rsidR="0038000D" w:rsidRPr="001F38E6">
        <w:t>spatial TCO gradients</w:t>
      </w:r>
      <w:r w:rsidR="00D8773B" w:rsidRPr="001F38E6">
        <w:t xml:space="preserve"> </w:t>
      </w:r>
      <w:r w:rsidR="00F050DC" w:rsidRPr="001F38E6">
        <w:t xml:space="preserve">over </w:t>
      </w:r>
      <w:r w:rsidR="00161F65" w:rsidRPr="001F38E6">
        <w:t xml:space="preserve">a </w:t>
      </w:r>
      <w:r w:rsidR="0078521D" w:rsidRPr="001F38E6">
        <w:t xml:space="preserve">relatively </w:t>
      </w:r>
      <w:r w:rsidR="00F050DC" w:rsidRPr="001F38E6">
        <w:t xml:space="preserve">short distance </w:t>
      </w:r>
      <w:r w:rsidR="00D8773B" w:rsidRPr="001F38E6">
        <w:t>associated with th</w:t>
      </w:r>
      <w:r w:rsidR="00A66E36" w:rsidRPr="001F38E6">
        <w:t>e</w:t>
      </w:r>
      <w:r w:rsidR="00D8773B" w:rsidRPr="001F38E6">
        <w:t xml:space="preserve"> a</w:t>
      </w:r>
      <w:r w:rsidR="00FB1901" w:rsidRPr="001F38E6">
        <w:t>dvected</w:t>
      </w:r>
      <w:r w:rsidR="00D8773B" w:rsidRPr="001F38E6">
        <w:t xml:space="preserve"> air mass</w:t>
      </w:r>
      <w:r w:rsidR="00161F65" w:rsidRPr="001F38E6">
        <w:t xml:space="preserve"> (</w:t>
      </w:r>
      <w:r w:rsidR="004943D5" w:rsidRPr="001F38E6">
        <w:t>Figure</w:t>
      </w:r>
      <w:r w:rsidR="00391B43" w:rsidRPr="001F38E6">
        <w:t xml:space="preserve"> </w:t>
      </w:r>
      <w:r w:rsidR="00DC3A00" w:rsidRPr="001F38E6">
        <w:t>5</w:t>
      </w:r>
      <w:r w:rsidR="00391B43" w:rsidRPr="001F38E6">
        <w:t xml:space="preserve">a). </w:t>
      </w:r>
      <w:r w:rsidR="00116505" w:rsidRPr="001F38E6">
        <w:t>At this time,</w:t>
      </w:r>
      <w:r w:rsidR="001C1308" w:rsidRPr="001F38E6">
        <w:t xml:space="preserve"> the gradient between the</w:t>
      </w:r>
      <w:r w:rsidR="00421FD0" w:rsidRPr="001F38E6">
        <w:t>se</w:t>
      </w:r>
      <w:r w:rsidR="00480A2F" w:rsidRPr="001F38E6">
        <w:t xml:space="preserve"> two systems</w:t>
      </w:r>
      <w:r w:rsidR="001C1308" w:rsidRPr="001F38E6">
        <w:t xml:space="preserve"> </w:t>
      </w:r>
      <w:r w:rsidR="007022B7" w:rsidRPr="001F38E6">
        <w:t>was</w:t>
      </w:r>
      <w:r w:rsidR="001C1308" w:rsidRPr="001F38E6">
        <w:t xml:space="preserve"> 1</w:t>
      </w:r>
      <w:r w:rsidR="009E4B4C" w:rsidRPr="001F38E6">
        <w:t>2</w:t>
      </w:r>
      <w:r w:rsidR="001C1308" w:rsidRPr="001F38E6">
        <w:t xml:space="preserve"> DU over</w:t>
      </w:r>
      <w:r w:rsidR="00997B5B" w:rsidRPr="001F38E6">
        <w:t xml:space="preserve"> a distance of</w:t>
      </w:r>
      <w:r w:rsidR="001C1308" w:rsidRPr="001F38E6">
        <w:t xml:space="preserve"> </w:t>
      </w:r>
      <w:r w:rsidR="00DE23AE" w:rsidRPr="001F38E6">
        <w:t>approximately</w:t>
      </w:r>
      <w:r w:rsidR="004A5A6B" w:rsidRPr="001F38E6">
        <w:t xml:space="preserve"> </w:t>
      </w:r>
      <w:r w:rsidR="00A770CA" w:rsidRPr="001F38E6">
        <w:t>70 km</w:t>
      </w:r>
      <w:r w:rsidR="007C3D9B" w:rsidRPr="001F38E6">
        <w:t xml:space="preserve"> </w:t>
      </w:r>
      <w:r w:rsidR="001F14BF" w:rsidRPr="001F38E6">
        <w:t xml:space="preserve">(Figure </w:t>
      </w:r>
      <w:r w:rsidR="00DC3A00" w:rsidRPr="001F38E6">
        <w:t>5</w:t>
      </w:r>
      <w:r w:rsidR="00522E99" w:rsidRPr="001F38E6">
        <w:t>a</w:t>
      </w:r>
      <w:r w:rsidR="005D4B7C" w:rsidRPr="001F38E6">
        <w:t>)</w:t>
      </w:r>
      <w:r w:rsidR="00A770CA" w:rsidRPr="001F38E6">
        <w:t>.</w:t>
      </w:r>
      <w:r w:rsidR="00DA0986" w:rsidRPr="001F38E6">
        <w:t xml:space="preserve"> </w:t>
      </w:r>
      <w:r w:rsidR="00D27B41" w:rsidRPr="001F38E6">
        <w:t>Although th</w:t>
      </w:r>
      <w:r w:rsidR="000151B3" w:rsidRPr="001F38E6">
        <w:t>is</w:t>
      </w:r>
      <w:r w:rsidR="00D27B41" w:rsidRPr="001F38E6">
        <w:t xml:space="preserve"> gradient diminished </w:t>
      </w:r>
      <w:r w:rsidR="007D7EF6" w:rsidRPr="001F38E6">
        <w:t xml:space="preserve">to 6 DU at 20 UTC (Figure </w:t>
      </w:r>
      <w:r w:rsidR="00DC3A00" w:rsidRPr="001F38E6">
        <w:t>5</w:t>
      </w:r>
      <w:r w:rsidR="007D7EF6" w:rsidRPr="001F38E6">
        <w:t xml:space="preserve">b) and </w:t>
      </w:r>
      <w:r w:rsidR="00D64C3D" w:rsidRPr="001F38E6">
        <w:t>then to 0</w:t>
      </w:r>
      <w:r w:rsidR="007D7EF6" w:rsidRPr="001F38E6">
        <w:t xml:space="preserve"> DU at 21 UTC (</w:t>
      </w:r>
      <w:r w:rsidR="00D27B41" w:rsidRPr="001F38E6">
        <w:t xml:space="preserve">Figure </w:t>
      </w:r>
      <w:r w:rsidR="00DC3A00" w:rsidRPr="001F38E6">
        <w:t>5</w:t>
      </w:r>
      <w:r w:rsidR="00D27B41" w:rsidRPr="001F38E6">
        <w:t xml:space="preserve">c) </w:t>
      </w:r>
      <w:r w:rsidR="00720B0A" w:rsidRPr="001F38E6">
        <w:t xml:space="preserve">due to </w:t>
      </w:r>
      <w:r w:rsidR="00964891" w:rsidRPr="001F38E6">
        <w:t xml:space="preserve">the Pandora at LaRC capturing more </w:t>
      </w:r>
      <w:r w:rsidR="00015CAA" w:rsidRPr="001F38E6">
        <w:t>of the O</w:t>
      </w:r>
      <w:r w:rsidR="00015CAA" w:rsidRPr="001F38E6">
        <w:rPr>
          <w:vertAlign w:val="subscript"/>
        </w:rPr>
        <w:t>3</w:t>
      </w:r>
      <w:r w:rsidR="00015CAA" w:rsidRPr="001F38E6">
        <w:t>-rich air</w:t>
      </w:r>
      <w:r w:rsidR="00720B0A" w:rsidRPr="001F38E6">
        <w:t>, the a</w:t>
      </w:r>
      <w:r w:rsidR="00A033D2" w:rsidRPr="001F38E6">
        <w:t>bility</w:t>
      </w:r>
      <w:r w:rsidR="00F10958" w:rsidRPr="001F38E6">
        <w:t xml:space="preserve"> to </w:t>
      </w:r>
      <w:r w:rsidR="00B90151" w:rsidRPr="001F38E6">
        <w:t>resolv</w:t>
      </w:r>
      <w:r w:rsidR="00F10958" w:rsidRPr="001F38E6">
        <w:t>e</w:t>
      </w:r>
      <w:r w:rsidR="00B90151" w:rsidRPr="001F38E6">
        <w:t xml:space="preserve"> </w:t>
      </w:r>
      <w:r w:rsidR="00C57052" w:rsidRPr="001F38E6">
        <w:t xml:space="preserve">spatial differences in </w:t>
      </w:r>
      <w:r w:rsidR="00226B4E" w:rsidRPr="001F38E6">
        <w:t>TCO over relatively small distances</w:t>
      </w:r>
      <w:r w:rsidR="00DA46F3" w:rsidRPr="001F38E6">
        <w:t xml:space="preserve"> </w:t>
      </w:r>
      <w:r w:rsidR="00B90151" w:rsidRPr="001F38E6">
        <w:t>demonstrates th</w:t>
      </w:r>
      <w:r w:rsidR="00372291" w:rsidRPr="001F38E6">
        <w:t xml:space="preserve">e </w:t>
      </w:r>
      <w:r w:rsidR="008D7869" w:rsidRPr="001F38E6">
        <w:t>power of networked observations</w:t>
      </w:r>
      <w:r w:rsidR="005E507E" w:rsidRPr="001F38E6">
        <w:t xml:space="preserve"> </w:t>
      </w:r>
      <w:r w:rsidR="00773F89" w:rsidRPr="001F38E6">
        <w:t xml:space="preserve">for </w:t>
      </w:r>
      <w:r w:rsidR="00E32BF9" w:rsidRPr="001F38E6">
        <w:t xml:space="preserve">exploring the </w:t>
      </w:r>
      <w:r w:rsidR="003A6386" w:rsidRPr="001F38E6">
        <w:t>spatial e</w:t>
      </w:r>
      <w:r w:rsidR="00773F89" w:rsidRPr="001F38E6">
        <w:t>xtent of ST</w:t>
      </w:r>
      <w:r w:rsidR="00F80E32" w:rsidRPr="001F38E6">
        <w:t>T</w:t>
      </w:r>
      <w:r w:rsidR="00773F89" w:rsidRPr="001F38E6">
        <w:t xml:space="preserve"> episodes</w:t>
      </w:r>
      <w:r w:rsidR="00675766" w:rsidRPr="001F38E6">
        <w:t xml:space="preserve">. Until now, this </w:t>
      </w:r>
      <w:r w:rsidR="005E507E" w:rsidRPr="001F38E6">
        <w:t xml:space="preserve">has been left </w:t>
      </w:r>
      <w:r w:rsidR="008F5FF3" w:rsidRPr="001F38E6">
        <w:t xml:space="preserve">solely </w:t>
      </w:r>
      <w:r w:rsidR="005E507E" w:rsidRPr="001F38E6">
        <w:t>to</w:t>
      </w:r>
      <w:r w:rsidR="008D7869" w:rsidRPr="001F38E6">
        <w:t xml:space="preserve"> high-resolution</w:t>
      </w:r>
      <w:r w:rsidR="0025123B" w:rsidRPr="001F38E6">
        <w:t xml:space="preserve"> satellites and</w:t>
      </w:r>
      <w:r w:rsidR="008D7869" w:rsidRPr="001F38E6">
        <w:t xml:space="preserve"> models </w:t>
      </w:r>
      <w:r w:rsidR="006A104A" w:rsidRPr="001F38E6">
        <w:fldChar w:fldCharType="begin" w:fldLock="1"/>
      </w:r>
      <w:r w:rsidR="00F15081" w:rsidRPr="001F38E6">
        <w:instrText>ADDIN CSL_CITATION {"citationItems":[{"id":"ITEM-1","itemData":{"DOI":"10.1029/2004JD004739","ISSN":"0148-0227","author":[{"dropping-particle":"","family":"Büker","given":"Marcus L.","non-dropping-particle":"","parse-names":false,"suffix":""}],"container-title":"Journal of Geophysical Research","id":"ITEM-1","issue":"D3","issued":{"date-parts":[["2005"]]},"page":"D03107","title":"Resolution dependence of cross-tropopause ozone transport over east Asia","type":"article-journal","volume":"110"},"uris":["http://www.mendeley.com/documents/?uuid=f9c62826-d36b-4499-a38a-075eb5462076"]},{"id":"ITEM-2","itemData":{"DOI":"10.1002/2017GL074532","ISSN":"00948276","abstract":"Stratospheric intrusions have been the interest of decades of research for their ability to bring stratospheric ozone (O3) into the troposphere with the potential to enhance surface O3 concentrations. However, these intrusions have been misrepresented in models and reanalyses until recently, as the features of a stratospheric intrusion are best identified in horizontal resolutions of 50 km or smaller. NASA's Modern-Era Retrospective Analysis for Research and Applications Version-2 (MERRA-2) reanalysis is a publicly available high-resolution data set (</w:instrText>
      </w:r>
      <w:r w:rsidR="00F15081" w:rsidRPr="001F38E6">
        <w:rPr>
          <w:rFonts w:ascii="Cambria Math" w:hAnsi="Cambria Math" w:cs="Cambria Math"/>
        </w:rPr>
        <w:instrText>∼</w:instrText>
      </w:r>
      <w:r w:rsidR="00F15081" w:rsidRPr="001F38E6">
        <w:instrText>50 km) with assimilated O3 that characterizes O3 on the same spatiotemporal resolution as the meteorology. We demonstrate the science capabilities of the MERRA-2 reanalysis when applied to the evaluation of stratospheric intrusions that impact surface air quality. This is demonstrated through a case study analysis of stratospheric intrusion-influenced O3 exceedances in spring 2012 in Colorado, using a combination of observations, the MERRA-2 reanalysis and Goddard Earth Observing System Model, Version 5 simulations.","author":[{"dropping-particle":"","family":"Knowland","given":"K. E.","non-dropping-particle":"","parse-names":false,"suffix":""},{"dropping-particle":"","family":"Ott","given":"L. E.","non-dropping-particle":"","parse-names":false,"suffix":""},{"dropping-particle":"","family":"Duncan","given":"B. N.","non-dropping-particle":"","parse-names":false,"suffix":""},{"dropping-particle":"","family":"Wargan","given":"K.","non-dropping-particle":"","parse-names":false,"suffix":""}],"container-title":"Geophysical Research Letters","id":"ITEM-2","issue":"20","issued":{"date-parts":[["2017","10","28"]]},"page":"10,691-10,701","title":"Stratospheric Intrusion-Influenced Ozone Air Quality Exceedances Investigated in the NASA MERRA-2 Reanalysis","type":"article-journal","volume":"44"},"uris":["http://www.mendeley.com/documents/?uuid=17f02487-eb70-4886-bb0b-fa2d48389368"]},{"id":"ITEM-3","itemData":{"DOI":"10.1002/2015JD024052","ISSN":"2169897X","author":[{"dropping-particle":"","family":"Ott","given":"Lesley E.","non-dropping-particle":"","parse-names":false,"suffix":""},{"dropping-particle":"","family":"Duncan","given":"Bryan N.","non-dropping-particle":"","parse-names":false,"suffix":""},{"dropping-particle":"","family":"Thompson","given":"Anne M.","non-dropping-particle":"","parse-names":false,"suffix":""},{"dropping-particle":"","family":"Diskin","given":"Glenn","non-dropping-particle":"","parse-names":false,"suffix":""},{"dropping-particle":"","family":"Fasnacht","given":"Zachary","non-dropping-particle":"","parse-names":false,"suffix":""},{"dropping-particle":"","family":"Langford","given":"Andrew O","non-dropping-particle":"","parse-names":false,"suffix":""},{"dropping-particle":"","family":"Lin","given":"Meiyun","non-dropping-particle":"","parse-names":false,"suffix":""},{"dropping-particle":"","family":"Molod","given":"Andrea M","non-dropping-particle":"","parse-names":false,"suffix":""},{"dropping-particle":"","family":"Nielsen","given":"J Eric","non-dropping-particle":"","parse-names":false,"suffix":""},{"dropping-particle":"","family":"Pusede","given":"Sally E","non-dropping-particle":"","parse-names":false,"suffix":""},{"dropping-particle":"","family":"Wargan","given":"Krzysztof","non-dropping-particle":"","parse-names":false,"suffix":""},{"dropping-particle":"","family":"Weinheimer","given":"Andrew J.","non-dropping-particle":"","parse-names":false,"suffix":""},{"dropping-particle":"","family":"Yoshida","given":"Yasuko","non-dropping-particle":"","parse-names":false,"suffix":""}],"container-title":"Journal of Geophysical Research: Atmospheres","id":"ITEM-3","issue":"7","issued":{"date-parts":[["2016","4","16"]]},"page":"3687-3706","title":"Frequency and impact of summertime stratospheric intrusions over Maryland during DISCOVER-AQ (2011): New evidence from NASA's GEOS-5 simulations","type":"article-journal","volume":"121"},"uris":["http://www.mendeley.com/documents/?uuid=515c294d-045f-488d-883d-b244e4a1fc41"]}],"mendeley":{"formattedCitation":"(Büker, 2005; Knowland et al., 2017; Ott et al., 2016)","manualFormatting":"(Büker, 2005; Knowland et al., 2017a; Ott et al., 2016)","plainTextFormattedCitation":"(Büker, 2005; Knowland et al., 2017; Ott et al., 2016)","previouslyFormattedCitation":"(Büker, 2005; Knowland et al., 2017; Ott et al., 2016)"},"properties":{"noteIndex":0},"schema":"https://github.com/citation-style-language/schema/raw/master/csl-citation.json"}</w:instrText>
      </w:r>
      <w:r w:rsidR="006A104A" w:rsidRPr="001F38E6">
        <w:fldChar w:fldCharType="separate"/>
      </w:r>
      <w:r w:rsidR="006A104A" w:rsidRPr="001F38E6">
        <w:rPr>
          <w:noProof/>
        </w:rPr>
        <w:t>(Büker, 2005; Knowland et al., 2017</w:t>
      </w:r>
      <w:r w:rsidR="000C6DC3" w:rsidRPr="001F38E6">
        <w:rPr>
          <w:noProof/>
        </w:rPr>
        <w:t>a</w:t>
      </w:r>
      <w:r w:rsidR="006A104A" w:rsidRPr="001F38E6">
        <w:rPr>
          <w:noProof/>
        </w:rPr>
        <w:t>; Ott et al., 2016)</w:t>
      </w:r>
      <w:r w:rsidR="006A104A" w:rsidRPr="001F38E6">
        <w:fldChar w:fldCharType="end"/>
      </w:r>
      <w:r w:rsidR="006A104A" w:rsidRPr="001F38E6">
        <w:t xml:space="preserve">. </w:t>
      </w:r>
      <w:r w:rsidR="003970D2" w:rsidRPr="001F38E6">
        <w:t>Further, w</w:t>
      </w:r>
      <w:r w:rsidR="002F6FDF" w:rsidRPr="001F38E6">
        <w:t xml:space="preserve">hile </w:t>
      </w:r>
      <w:r w:rsidR="00A033D2" w:rsidRPr="001F38E6">
        <w:t>th</w:t>
      </w:r>
      <w:r w:rsidR="00BC0ED9" w:rsidRPr="001F38E6">
        <w:t xml:space="preserve">e </w:t>
      </w:r>
      <w:r w:rsidR="00A033D2" w:rsidRPr="001F38E6">
        <w:t>distance</w:t>
      </w:r>
      <w:r w:rsidR="00BC0ED9" w:rsidRPr="001F38E6">
        <w:t xml:space="preserve"> between </w:t>
      </w:r>
      <w:r w:rsidR="00254810" w:rsidRPr="001F38E6">
        <w:t xml:space="preserve">the </w:t>
      </w:r>
      <w:r w:rsidR="002529DA" w:rsidRPr="001F38E6">
        <w:t xml:space="preserve">Pandoras at </w:t>
      </w:r>
      <w:r w:rsidR="00716426" w:rsidRPr="001F38E6">
        <w:t>LaRC and VCU</w:t>
      </w:r>
      <w:r w:rsidR="00254810" w:rsidRPr="001F38E6">
        <w:t xml:space="preserve"> p</w:t>
      </w:r>
      <w:r w:rsidR="005A714A" w:rsidRPr="001F38E6">
        <w:t>laces</w:t>
      </w:r>
      <w:r w:rsidR="00254810" w:rsidRPr="001F38E6">
        <w:t xml:space="preserve"> them in adjacent </w:t>
      </w:r>
      <w:r w:rsidR="00A033D2" w:rsidRPr="001F38E6">
        <w:t>MERRA-2 grid cell</w:t>
      </w:r>
      <w:r w:rsidR="00254810" w:rsidRPr="001F38E6">
        <w:t>s</w:t>
      </w:r>
      <w:r w:rsidR="00A033D2" w:rsidRPr="001F38E6">
        <w:t xml:space="preserve">, </w:t>
      </w:r>
      <w:r w:rsidR="00330271" w:rsidRPr="001F38E6">
        <w:t>these results pose</w:t>
      </w:r>
      <w:r w:rsidR="00BC0ED9" w:rsidRPr="001F38E6">
        <w:t xml:space="preserve"> the question for future work of whether or not </w:t>
      </w:r>
      <w:r w:rsidR="00702C96" w:rsidRPr="001F38E6">
        <w:t xml:space="preserve">a dense </w:t>
      </w:r>
      <w:r w:rsidR="00BC0ED9" w:rsidRPr="001F38E6">
        <w:t>network</w:t>
      </w:r>
      <w:r w:rsidR="00702C96" w:rsidRPr="001F38E6">
        <w:t xml:space="preserve"> of</w:t>
      </w:r>
      <w:r w:rsidR="00BC0ED9" w:rsidRPr="001F38E6">
        <w:t xml:space="preserve"> Pandora</w:t>
      </w:r>
      <w:r w:rsidR="00702C96" w:rsidRPr="001F38E6">
        <w:t>s</w:t>
      </w:r>
      <w:r w:rsidR="00BC0ED9" w:rsidRPr="001F38E6">
        <w:t xml:space="preserve"> can be used to investigate sub-pixel variability in both model and satellite datasets. </w:t>
      </w:r>
    </w:p>
    <w:p w14:paraId="2CA38175" w14:textId="2DB0C047" w:rsidR="005560C0" w:rsidRPr="001F38E6" w:rsidRDefault="005560C0" w:rsidP="00FF423B">
      <w:pPr>
        <w:jc w:val="center"/>
      </w:pPr>
    </w:p>
    <w:p w14:paraId="03B7BE3F" w14:textId="71C30FFE" w:rsidR="00383DF0" w:rsidRPr="001F38E6" w:rsidRDefault="00354C58" w:rsidP="002A5B36">
      <w:pPr>
        <w:jc w:val="center"/>
      </w:pPr>
      <w:r w:rsidRPr="001F38E6">
        <w:rPr>
          <w:noProof/>
        </w:rPr>
        <w:lastRenderedPageBreak/>
        <w:drawing>
          <wp:inline distT="0" distB="0" distL="0" distR="0" wp14:anchorId="634983B3" wp14:editId="740CF4C0">
            <wp:extent cx="6537960" cy="4572000"/>
            <wp:effectExtent l="0" t="0" r="254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Screen Shot 2019-10-31 at 12.35.58 PM.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37960" cy="4572000"/>
                    </a:xfrm>
                    <a:prstGeom prst="rect">
                      <a:avLst/>
                    </a:prstGeom>
                  </pic:spPr>
                </pic:pic>
              </a:graphicData>
            </a:graphic>
          </wp:inline>
        </w:drawing>
      </w:r>
    </w:p>
    <w:p w14:paraId="6C54078A" w14:textId="77777777" w:rsidR="002A5B36" w:rsidRPr="001F38E6" w:rsidRDefault="002A5B36" w:rsidP="002A5B36">
      <w:pPr>
        <w:jc w:val="center"/>
        <w:rPr>
          <w:sz w:val="16"/>
          <w:szCs w:val="16"/>
        </w:rPr>
      </w:pPr>
    </w:p>
    <w:p w14:paraId="10F1B985" w14:textId="25602362" w:rsidR="00BC6072" w:rsidRPr="001F38E6" w:rsidRDefault="00EF3F5F" w:rsidP="00C868F4">
      <w:pPr>
        <w:rPr>
          <w:sz w:val="20"/>
          <w:szCs w:val="20"/>
        </w:rPr>
      </w:pPr>
      <w:r w:rsidRPr="001F38E6">
        <w:rPr>
          <w:b/>
          <w:sz w:val="20"/>
          <w:szCs w:val="20"/>
        </w:rPr>
        <w:t xml:space="preserve">Figure </w:t>
      </w:r>
      <w:r w:rsidR="00CE292B" w:rsidRPr="001F38E6">
        <w:rPr>
          <w:b/>
          <w:sz w:val="20"/>
          <w:szCs w:val="20"/>
        </w:rPr>
        <w:t>5</w:t>
      </w:r>
      <w:r w:rsidR="004A749E" w:rsidRPr="001F38E6">
        <w:rPr>
          <w:b/>
          <w:sz w:val="20"/>
          <w:szCs w:val="20"/>
        </w:rPr>
        <w:t xml:space="preserve"> </w:t>
      </w:r>
      <w:r w:rsidR="002C341E" w:rsidRPr="001F38E6">
        <w:rPr>
          <w:sz w:val="20"/>
          <w:szCs w:val="20"/>
        </w:rPr>
        <w:t>TCO</w:t>
      </w:r>
      <w:r w:rsidR="000C44CB" w:rsidRPr="001F38E6">
        <w:rPr>
          <w:sz w:val="20"/>
          <w:szCs w:val="20"/>
        </w:rPr>
        <w:t xml:space="preserve"> </w:t>
      </w:r>
      <w:r w:rsidR="00DE728E" w:rsidRPr="001F38E6">
        <w:rPr>
          <w:sz w:val="20"/>
          <w:szCs w:val="20"/>
        </w:rPr>
        <w:t>observations</w:t>
      </w:r>
      <w:r w:rsidR="000C44CB" w:rsidRPr="001F38E6">
        <w:rPr>
          <w:sz w:val="20"/>
          <w:szCs w:val="20"/>
        </w:rPr>
        <w:t xml:space="preserve"> from Pandora </w:t>
      </w:r>
      <w:r w:rsidR="002028D2" w:rsidRPr="001F38E6">
        <w:rPr>
          <w:sz w:val="20"/>
          <w:szCs w:val="20"/>
        </w:rPr>
        <w:t>(colored points</w:t>
      </w:r>
      <w:r w:rsidR="00AB210C" w:rsidRPr="001F38E6">
        <w:rPr>
          <w:sz w:val="20"/>
          <w:szCs w:val="20"/>
        </w:rPr>
        <w:t>; plotted at effective coordinates</w:t>
      </w:r>
      <w:r w:rsidR="002028D2" w:rsidRPr="001F38E6">
        <w:rPr>
          <w:sz w:val="20"/>
          <w:szCs w:val="20"/>
        </w:rPr>
        <w:t xml:space="preserve">) </w:t>
      </w:r>
      <w:r w:rsidR="000C44CB" w:rsidRPr="001F38E6">
        <w:rPr>
          <w:sz w:val="20"/>
          <w:szCs w:val="20"/>
        </w:rPr>
        <w:t>and</w:t>
      </w:r>
      <w:r w:rsidR="002064DD" w:rsidRPr="001F38E6">
        <w:rPr>
          <w:sz w:val="20"/>
          <w:szCs w:val="20"/>
        </w:rPr>
        <w:t xml:space="preserve"> assimilated </w:t>
      </w:r>
      <w:r w:rsidR="006944DB" w:rsidRPr="001F38E6">
        <w:rPr>
          <w:sz w:val="20"/>
          <w:szCs w:val="20"/>
        </w:rPr>
        <w:t>TCO</w:t>
      </w:r>
      <w:r w:rsidR="002064DD" w:rsidRPr="001F38E6">
        <w:rPr>
          <w:sz w:val="20"/>
          <w:szCs w:val="20"/>
        </w:rPr>
        <w:t xml:space="preserve"> from</w:t>
      </w:r>
      <w:r w:rsidR="000C44CB" w:rsidRPr="001F38E6">
        <w:rPr>
          <w:sz w:val="20"/>
          <w:szCs w:val="20"/>
        </w:rPr>
        <w:t xml:space="preserve"> MERRA-2</w:t>
      </w:r>
      <w:r w:rsidR="002064DD" w:rsidRPr="001F38E6">
        <w:rPr>
          <w:sz w:val="20"/>
          <w:szCs w:val="20"/>
        </w:rPr>
        <w:t xml:space="preserve"> </w:t>
      </w:r>
      <w:r w:rsidR="002028D2" w:rsidRPr="001F38E6">
        <w:rPr>
          <w:sz w:val="20"/>
          <w:szCs w:val="20"/>
        </w:rPr>
        <w:t xml:space="preserve">(shading) </w:t>
      </w:r>
      <w:r w:rsidR="002064DD" w:rsidRPr="001F38E6">
        <w:rPr>
          <w:sz w:val="20"/>
          <w:szCs w:val="20"/>
        </w:rPr>
        <w:t>for 13 and 14 March 2018</w:t>
      </w:r>
      <w:r w:rsidR="000C44CB" w:rsidRPr="001F38E6">
        <w:rPr>
          <w:sz w:val="20"/>
          <w:szCs w:val="20"/>
        </w:rPr>
        <w:t xml:space="preserve">. </w:t>
      </w:r>
      <w:r w:rsidR="002D7F8B" w:rsidRPr="001F38E6">
        <w:rPr>
          <w:b/>
          <w:sz w:val="20"/>
          <w:szCs w:val="20"/>
        </w:rPr>
        <w:t>(a-</w:t>
      </w:r>
      <w:r w:rsidR="00D82873" w:rsidRPr="001F38E6">
        <w:rPr>
          <w:b/>
          <w:sz w:val="20"/>
          <w:szCs w:val="20"/>
        </w:rPr>
        <w:t>c</w:t>
      </w:r>
      <w:r w:rsidR="002D7F8B" w:rsidRPr="001F38E6">
        <w:rPr>
          <w:b/>
          <w:sz w:val="20"/>
          <w:szCs w:val="20"/>
        </w:rPr>
        <w:t xml:space="preserve">) </w:t>
      </w:r>
      <w:r w:rsidR="002D7F8B" w:rsidRPr="001F38E6">
        <w:rPr>
          <w:sz w:val="20"/>
          <w:szCs w:val="20"/>
        </w:rPr>
        <w:t>Hourly</w:t>
      </w:r>
      <w:r w:rsidR="00351A2D" w:rsidRPr="001F38E6">
        <w:rPr>
          <w:sz w:val="20"/>
          <w:szCs w:val="20"/>
        </w:rPr>
        <w:t>-</w:t>
      </w:r>
      <w:r w:rsidR="002D7F8B" w:rsidRPr="001F38E6">
        <w:rPr>
          <w:sz w:val="20"/>
          <w:szCs w:val="20"/>
        </w:rPr>
        <w:t xml:space="preserve">averaged </w:t>
      </w:r>
      <w:r w:rsidR="00682BCB" w:rsidRPr="001F38E6">
        <w:rPr>
          <w:sz w:val="20"/>
          <w:szCs w:val="20"/>
        </w:rPr>
        <w:t>TCO</w:t>
      </w:r>
      <w:r w:rsidR="00C11DA5" w:rsidRPr="001F38E6">
        <w:rPr>
          <w:sz w:val="20"/>
          <w:szCs w:val="20"/>
        </w:rPr>
        <w:t xml:space="preserve"> from 1</w:t>
      </w:r>
      <w:r w:rsidR="00D82873" w:rsidRPr="001F38E6">
        <w:rPr>
          <w:sz w:val="20"/>
          <w:szCs w:val="20"/>
        </w:rPr>
        <w:t>9</w:t>
      </w:r>
      <w:r w:rsidR="00C11DA5" w:rsidRPr="001F38E6">
        <w:rPr>
          <w:sz w:val="20"/>
          <w:szCs w:val="20"/>
        </w:rPr>
        <w:t>-21 UTC</w:t>
      </w:r>
      <w:r w:rsidR="00B51217" w:rsidRPr="001F38E6">
        <w:rPr>
          <w:sz w:val="20"/>
          <w:szCs w:val="20"/>
        </w:rPr>
        <w:t xml:space="preserve"> on 13 March</w:t>
      </w:r>
      <w:r w:rsidR="00A53917" w:rsidRPr="001F38E6">
        <w:rPr>
          <w:sz w:val="20"/>
          <w:szCs w:val="20"/>
        </w:rPr>
        <w:t xml:space="preserve"> 2018</w:t>
      </w:r>
      <w:r w:rsidR="00C11DA5" w:rsidRPr="001F38E6">
        <w:rPr>
          <w:sz w:val="20"/>
          <w:szCs w:val="20"/>
        </w:rPr>
        <w:t xml:space="preserve">. </w:t>
      </w:r>
      <w:r w:rsidR="00C11DA5" w:rsidRPr="001F38E6">
        <w:rPr>
          <w:b/>
          <w:sz w:val="20"/>
          <w:szCs w:val="20"/>
        </w:rPr>
        <w:t>(</w:t>
      </w:r>
      <w:r w:rsidR="00D82873" w:rsidRPr="001F38E6">
        <w:rPr>
          <w:b/>
          <w:sz w:val="20"/>
          <w:szCs w:val="20"/>
        </w:rPr>
        <w:t>d-f</w:t>
      </w:r>
      <w:r w:rsidR="00C11DA5" w:rsidRPr="001F38E6">
        <w:rPr>
          <w:b/>
          <w:sz w:val="20"/>
          <w:szCs w:val="20"/>
        </w:rPr>
        <w:t xml:space="preserve">) </w:t>
      </w:r>
      <w:r w:rsidR="00C11DA5" w:rsidRPr="001F38E6">
        <w:rPr>
          <w:sz w:val="20"/>
          <w:szCs w:val="20"/>
        </w:rPr>
        <w:t>Hourly</w:t>
      </w:r>
      <w:r w:rsidR="00351A2D" w:rsidRPr="001F38E6">
        <w:rPr>
          <w:sz w:val="20"/>
          <w:szCs w:val="20"/>
        </w:rPr>
        <w:t>-</w:t>
      </w:r>
      <w:r w:rsidR="00C11DA5" w:rsidRPr="001F38E6">
        <w:rPr>
          <w:sz w:val="20"/>
          <w:szCs w:val="20"/>
        </w:rPr>
        <w:t xml:space="preserve">averaged </w:t>
      </w:r>
      <w:r w:rsidR="00682BCB" w:rsidRPr="001F38E6">
        <w:rPr>
          <w:sz w:val="20"/>
          <w:szCs w:val="20"/>
        </w:rPr>
        <w:t xml:space="preserve">TCO </w:t>
      </w:r>
      <w:r w:rsidR="00C11DA5" w:rsidRPr="001F38E6">
        <w:rPr>
          <w:sz w:val="20"/>
          <w:szCs w:val="20"/>
        </w:rPr>
        <w:t xml:space="preserve">from </w:t>
      </w:r>
      <w:r w:rsidR="00B51217" w:rsidRPr="001F38E6">
        <w:rPr>
          <w:sz w:val="20"/>
          <w:szCs w:val="20"/>
        </w:rPr>
        <w:t>1</w:t>
      </w:r>
      <w:r w:rsidR="00D1438B" w:rsidRPr="001F38E6">
        <w:rPr>
          <w:sz w:val="20"/>
          <w:szCs w:val="20"/>
        </w:rPr>
        <w:t>4</w:t>
      </w:r>
      <w:r w:rsidR="00B51217" w:rsidRPr="001F38E6">
        <w:rPr>
          <w:sz w:val="20"/>
          <w:szCs w:val="20"/>
        </w:rPr>
        <w:t>-16 UTC on 1</w:t>
      </w:r>
      <w:r w:rsidR="00C11DA5" w:rsidRPr="001F38E6">
        <w:rPr>
          <w:sz w:val="20"/>
          <w:szCs w:val="20"/>
        </w:rPr>
        <w:t>4 March</w:t>
      </w:r>
      <w:r w:rsidR="00A53917" w:rsidRPr="001F38E6">
        <w:rPr>
          <w:sz w:val="20"/>
          <w:szCs w:val="20"/>
        </w:rPr>
        <w:t xml:space="preserve"> 2018</w:t>
      </w:r>
      <w:r w:rsidR="00B51217" w:rsidRPr="001F38E6">
        <w:rPr>
          <w:sz w:val="20"/>
          <w:szCs w:val="20"/>
        </w:rPr>
        <w:t>.</w:t>
      </w:r>
    </w:p>
    <w:p w14:paraId="0D930C8B" w14:textId="77777777" w:rsidR="00DB1522" w:rsidRPr="001F38E6" w:rsidRDefault="00DB1522" w:rsidP="00C868F4">
      <w:pPr>
        <w:rPr>
          <w:sz w:val="20"/>
          <w:szCs w:val="20"/>
        </w:rPr>
      </w:pPr>
    </w:p>
    <w:p w14:paraId="196865FB" w14:textId="06064072" w:rsidR="009813D5" w:rsidRPr="001F38E6" w:rsidRDefault="0055653D" w:rsidP="003E3601">
      <w:r w:rsidRPr="001F38E6">
        <w:t>Contrasting TCO data from 19-21 UTC on 13 March and 14-16 UTC on 14 March highlight the setup of O</w:t>
      </w:r>
      <w:r w:rsidRPr="001F38E6">
        <w:rPr>
          <w:vertAlign w:val="subscript"/>
        </w:rPr>
        <w:t>3</w:t>
      </w:r>
      <w:r w:rsidRPr="001F38E6">
        <w:t xml:space="preserve">-rich air over the northeast (Figure </w:t>
      </w:r>
      <w:r w:rsidR="00DD36E3" w:rsidRPr="001F38E6">
        <w:t>5</w:t>
      </w:r>
      <w:r w:rsidRPr="001F38E6">
        <w:t xml:space="preserve">a-c) and its later wrapping into the low-pressure center (Figure </w:t>
      </w:r>
      <w:r w:rsidR="00DD36E3" w:rsidRPr="001F38E6">
        <w:t>5</w:t>
      </w:r>
      <w:r w:rsidRPr="001F38E6">
        <w:t xml:space="preserve">d-f). </w:t>
      </w:r>
      <w:r w:rsidR="00814774" w:rsidRPr="001F38E6">
        <w:t xml:space="preserve">During the </w:t>
      </w:r>
      <w:r w:rsidR="003C761D" w:rsidRPr="001F38E6">
        <w:t>3</w:t>
      </w:r>
      <w:r w:rsidR="00814774" w:rsidRPr="001F38E6">
        <w:t>-hour period shown</w:t>
      </w:r>
      <w:r w:rsidR="00E63B10" w:rsidRPr="001F38E6">
        <w:t xml:space="preserve"> from 14 March</w:t>
      </w:r>
      <w:r w:rsidR="00814774" w:rsidRPr="001F38E6">
        <w:t xml:space="preserve">, </w:t>
      </w:r>
      <w:r w:rsidR="008062EB" w:rsidRPr="001F38E6">
        <w:t>there</w:t>
      </w:r>
      <w:r w:rsidR="00A6541A" w:rsidRPr="001F38E6">
        <w:t xml:space="preserve"> w</w:t>
      </w:r>
      <w:r w:rsidR="00691131" w:rsidRPr="001F38E6">
        <w:t>as</w:t>
      </w:r>
      <w:r w:rsidR="00633690" w:rsidRPr="001F38E6">
        <w:t xml:space="preserve"> </w:t>
      </w:r>
      <w:r w:rsidR="000C6FEE" w:rsidRPr="001F38E6">
        <w:t>persistence</w:t>
      </w:r>
      <w:r w:rsidR="00794E67" w:rsidRPr="001F38E6">
        <w:t xml:space="preserve"> of </w:t>
      </w:r>
      <w:r w:rsidR="00743F35" w:rsidRPr="001F38E6">
        <w:t>elevated TCO</w:t>
      </w:r>
      <w:r w:rsidR="00794E67" w:rsidRPr="001F38E6">
        <w:t xml:space="preserve"> </w:t>
      </w:r>
      <w:r w:rsidR="00DC0F27" w:rsidRPr="001F38E6">
        <w:t xml:space="preserve">(Figure </w:t>
      </w:r>
      <w:r w:rsidR="00EE79CE" w:rsidRPr="001F38E6">
        <w:t>5</w:t>
      </w:r>
      <w:r w:rsidR="00DC0F27" w:rsidRPr="001F38E6">
        <w:t>d-f)</w:t>
      </w:r>
      <w:r w:rsidR="00180907" w:rsidRPr="001F38E6">
        <w:t xml:space="preserve"> </w:t>
      </w:r>
      <w:r w:rsidR="008C0FF7" w:rsidRPr="001F38E6">
        <w:t xml:space="preserve">captured </w:t>
      </w:r>
      <w:r w:rsidR="00025C7E" w:rsidRPr="001F38E6">
        <w:t>by both</w:t>
      </w:r>
      <w:r w:rsidR="00747C01" w:rsidRPr="001F38E6">
        <w:t xml:space="preserve"> </w:t>
      </w:r>
      <w:r w:rsidR="008C0FF7" w:rsidRPr="001F38E6">
        <w:t>Pandora and MERRA-2</w:t>
      </w:r>
      <w:r w:rsidR="00747C01" w:rsidRPr="001F38E6">
        <w:t xml:space="preserve"> </w:t>
      </w:r>
      <w:r w:rsidR="008C0FF7" w:rsidRPr="001F38E6">
        <w:t>across the entire region</w:t>
      </w:r>
      <w:r w:rsidR="00731F76" w:rsidRPr="001F38E6">
        <w:t>; and yet</w:t>
      </w:r>
      <w:r w:rsidR="00195975" w:rsidRPr="001F38E6">
        <w:t xml:space="preserve"> </w:t>
      </w:r>
      <w:r w:rsidR="00683710" w:rsidRPr="001F38E6">
        <w:t xml:space="preserve">distinct gradients in TCO still existed between the </w:t>
      </w:r>
      <w:r w:rsidR="00152564" w:rsidRPr="001F38E6">
        <w:t xml:space="preserve">southernmost </w:t>
      </w:r>
      <w:r w:rsidR="00683710" w:rsidRPr="001F38E6">
        <w:t xml:space="preserve">Pandora systems at </w:t>
      </w:r>
      <w:r w:rsidR="00283A62" w:rsidRPr="001F38E6">
        <w:t>VCU and LaRC</w:t>
      </w:r>
      <w:r w:rsidR="009C0174" w:rsidRPr="001F38E6">
        <w:t xml:space="preserve">. Over the approximately 70 km distance between these sites, </w:t>
      </w:r>
      <w:r w:rsidR="009C1F5C" w:rsidRPr="001F38E6">
        <w:t xml:space="preserve">the Pandora systems captured </w:t>
      </w:r>
      <w:r w:rsidR="009C0174" w:rsidRPr="001F38E6">
        <w:t xml:space="preserve">gradients of </w:t>
      </w:r>
      <w:r w:rsidR="007F4D15" w:rsidRPr="001F38E6">
        <w:t>13 DU</w:t>
      </w:r>
      <w:r w:rsidR="001102B9" w:rsidRPr="001F38E6">
        <w:t xml:space="preserve"> at 14 UTC; </w:t>
      </w:r>
      <w:r w:rsidR="007F4D15" w:rsidRPr="001F38E6">
        <w:t>2</w:t>
      </w:r>
      <w:r w:rsidR="00883205" w:rsidRPr="001F38E6">
        <w:t>2</w:t>
      </w:r>
      <w:r w:rsidR="007F4D15" w:rsidRPr="001F38E6">
        <w:t xml:space="preserve"> DU</w:t>
      </w:r>
      <w:r w:rsidR="001102B9" w:rsidRPr="001F38E6">
        <w:t xml:space="preserve"> at 15 UTC; </w:t>
      </w:r>
      <w:r w:rsidR="00E9127D" w:rsidRPr="001F38E6">
        <w:t xml:space="preserve">and </w:t>
      </w:r>
      <w:r w:rsidR="007F4D15" w:rsidRPr="001F38E6">
        <w:t xml:space="preserve">21 DU </w:t>
      </w:r>
      <w:r w:rsidR="001102B9" w:rsidRPr="001F38E6">
        <w:t xml:space="preserve">at 16 UTC </w:t>
      </w:r>
      <w:r w:rsidR="00941D11" w:rsidRPr="001F38E6">
        <w:t>(Figure 5d-f)</w:t>
      </w:r>
      <w:r w:rsidR="00FB754C" w:rsidRPr="001F38E6">
        <w:t xml:space="preserve">. </w:t>
      </w:r>
      <w:r w:rsidR="00A544A0" w:rsidRPr="001F38E6">
        <w:t>At the same time</w:t>
      </w:r>
      <w:r w:rsidR="007566FD" w:rsidRPr="001F38E6">
        <w:t>s</w:t>
      </w:r>
      <w:r w:rsidR="00A544A0" w:rsidRPr="001F38E6">
        <w:t>, MERRA-2 underestimated the gradient between these grid cells by factor</w:t>
      </w:r>
      <w:r w:rsidR="00546EB6" w:rsidRPr="001F38E6">
        <w:t>s</w:t>
      </w:r>
      <w:r w:rsidR="00A544A0" w:rsidRPr="001F38E6">
        <w:t xml:space="preserve"> of 2.</w:t>
      </w:r>
      <w:r w:rsidR="00A41133" w:rsidRPr="001F38E6">
        <w:t>6</w:t>
      </w:r>
      <w:r w:rsidR="00A544A0" w:rsidRPr="001F38E6">
        <w:t xml:space="preserve"> (5 DU), 3.</w:t>
      </w:r>
      <w:r w:rsidR="003B6237" w:rsidRPr="001F38E6">
        <w:t>7</w:t>
      </w:r>
      <w:r w:rsidR="00A544A0" w:rsidRPr="001F38E6">
        <w:t xml:space="preserve"> (6 DU), and 3.</w:t>
      </w:r>
      <w:r w:rsidR="007904F9" w:rsidRPr="001F38E6">
        <w:t>5</w:t>
      </w:r>
      <w:r w:rsidR="00A544A0" w:rsidRPr="001F38E6">
        <w:t xml:space="preserve"> (6 DU)</w:t>
      </w:r>
      <w:r w:rsidR="00110A16" w:rsidRPr="001F38E6">
        <w:t xml:space="preserve"> </w:t>
      </w:r>
      <w:r w:rsidR="00A544A0" w:rsidRPr="001F38E6">
        <w:t>(Figure 5d-f).</w:t>
      </w:r>
      <w:r w:rsidR="0086365B" w:rsidRPr="001F38E6">
        <w:t xml:space="preserve"> </w:t>
      </w:r>
      <w:r w:rsidR="00E1505A" w:rsidRPr="001F38E6">
        <w:t>This</w:t>
      </w:r>
      <w:r w:rsidR="009835B6" w:rsidRPr="001F38E6">
        <w:t xml:space="preserve"> </w:t>
      </w:r>
      <w:r w:rsidR="00980B6C" w:rsidRPr="001F38E6">
        <w:t xml:space="preserve">underestimation </w:t>
      </w:r>
      <w:r w:rsidR="009835B6" w:rsidRPr="001F38E6">
        <w:t xml:space="preserve">was </w:t>
      </w:r>
      <w:r w:rsidR="004771A5" w:rsidRPr="001F38E6">
        <w:t>perhaps due to</w:t>
      </w:r>
      <w:r w:rsidR="00A43FCD" w:rsidRPr="001F38E6">
        <w:t xml:space="preserve"> the </w:t>
      </w:r>
      <w:r w:rsidR="00472D56" w:rsidRPr="001F38E6">
        <w:t xml:space="preserve">fact that </w:t>
      </w:r>
      <w:r w:rsidR="00A85336" w:rsidRPr="001F38E6">
        <w:t>14-16</w:t>
      </w:r>
      <w:r w:rsidR="00C8048B" w:rsidRPr="001F38E6">
        <w:t xml:space="preserve"> UTC</w:t>
      </w:r>
      <w:r w:rsidR="00472D56" w:rsidRPr="001F38E6">
        <w:t xml:space="preserve"> </w:t>
      </w:r>
      <w:r w:rsidR="003A58D8" w:rsidRPr="001F38E6">
        <w:t>is</w:t>
      </w:r>
      <w:r w:rsidR="00472D56" w:rsidRPr="001F38E6">
        <w:t xml:space="preserve"> </w:t>
      </w:r>
      <w:r w:rsidR="00A43FCD" w:rsidRPr="001F38E6">
        <w:t>before satellite overpass</w:t>
      </w:r>
      <w:r w:rsidR="0095224C" w:rsidRPr="001F38E6">
        <w:t xml:space="preserve"> (i.e. before 13 </w:t>
      </w:r>
      <w:r w:rsidR="00D72A01" w:rsidRPr="001F38E6">
        <w:t>local time)</w:t>
      </w:r>
      <w:r w:rsidR="00A43FCD" w:rsidRPr="001F38E6">
        <w:t xml:space="preserve"> and thus </w:t>
      </w:r>
      <w:r w:rsidR="00327657" w:rsidRPr="001F38E6">
        <w:t xml:space="preserve">before </w:t>
      </w:r>
      <w:r w:rsidR="001242F9" w:rsidRPr="001F38E6">
        <w:t xml:space="preserve">MERRA-2 </w:t>
      </w:r>
      <w:r w:rsidR="00C1183E" w:rsidRPr="001F38E6">
        <w:t>can</w:t>
      </w:r>
      <w:r w:rsidR="001242F9" w:rsidRPr="001F38E6">
        <w:t xml:space="preserve"> </w:t>
      </w:r>
      <w:r w:rsidR="00A43FCD" w:rsidRPr="001F38E6">
        <w:t>assimilat</w:t>
      </w:r>
      <w:r w:rsidR="001242F9" w:rsidRPr="001F38E6">
        <w:t>e</w:t>
      </w:r>
      <w:r w:rsidR="00E573E8" w:rsidRPr="001F38E6">
        <w:t xml:space="preserve"> O</w:t>
      </w:r>
      <w:r w:rsidR="00E573E8" w:rsidRPr="001F38E6">
        <w:rPr>
          <w:vertAlign w:val="subscript"/>
        </w:rPr>
        <w:t>3</w:t>
      </w:r>
      <w:r w:rsidR="00E573E8" w:rsidRPr="001F38E6">
        <w:t xml:space="preserve"> observations</w:t>
      </w:r>
      <w:r w:rsidR="00850FA8" w:rsidRPr="001F38E6">
        <w:t xml:space="preserve"> for the day</w:t>
      </w:r>
      <w:r w:rsidR="001C7420" w:rsidRPr="001F38E6">
        <w:t>.</w:t>
      </w:r>
      <w:r w:rsidR="009605AD" w:rsidRPr="001F38E6">
        <w:t xml:space="preserve"> W</w:t>
      </w:r>
      <w:r w:rsidR="00394178" w:rsidRPr="001F38E6">
        <w:t>hile</w:t>
      </w:r>
      <w:r w:rsidR="00543F7C" w:rsidRPr="001F38E6">
        <w:t xml:space="preserve"> there is no set threshold for how large spatial gradients in TCO must be in order to be associated with ST</w:t>
      </w:r>
      <w:r w:rsidR="002F05F1" w:rsidRPr="001F38E6">
        <w:t>T</w:t>
      </w:r>
      <w:r w:rsidR="00543F7C" w:rsidRPr="001F38E6">
        <w:t xml:space="preserve">, </w:t>
      </w:r>
      <w:r w:rsidR="00A2124B" w:rsidRPr="001F38E6">
        <w:t xml:space="preserve">frequent </w:t>
      </w:r>
      <w:r w:rsidR="00F421D2" w:rsidRPr="001F38E6">
        <w:t>TCO</w:t>
      </w:r>
      <w:r w:rsidR="00A2124B" w:rsidRPr="001F38E6">
        <w:t xml:space="preserve"> observations </w:t>
      </w:r>
      <w:r w:rsidR="00F421D2" w:rsidRPr="001F38E6">
        <w:t xml:space="preserve">from </w:t>
      </w:r>
      <w:r w:rsidR="00BE72DD" w:rsidRPr="001F38E6">
        <w:t xml:space="preserve">strategically sited Pandora systems </w:t>
      </w:r>
      <w:r w:rsidR="00AE5D81" w:rsidRPr="001F38E6">
        <w:t xml:space="preserve">appear to be </w:t>
      </w:r>
      <w:r w:rsidR="00756C4A" w:rsidRPr="001F38E6">
        <w:t>a</w:t>
      </w:r>
      <w:r w:rsidR="00155897" w:rsidRPr="001F38E6">
        <w:t xml:space="preserve"> </w:t>
      </w:r>
      <w:r w:rsidR="0052527A" w:rsidRPr="001F38E6">
        <w:t>robust</w:t>
      </w:r>
      <w:r w:rsidR="00A2124B" w:rsidRPr="001F38E6">
        <w:t xml:space="preserve"> method </w:t>
      </w:r>
      <w:r w:rsidR="00E95641" w:rsidRPr="001F38E6">
        <w:t>f</w:t>
      </w:r>
      <w:r w:rsidR="00415444" w:rsidRPr="001F38E6">
        <w:t>or</w:t>
      </w:r>
      <w:r w:rsidR="00E95641" w:rsidRPr="001F38E6">
        <w:t xml:space="preserve"> </w:t>
      </w:r>
      <w:r w:rsidR="00470E5E" w:rsidRPr="001F38E6">
        <w:t>resolving</w:t>
      </w:r>
      <w:r w:rsidR="00FD14E1" w:rsidRPr="001F38E6">
        <w:t xml:space="preserve"> </w:t>
      </w:r>
      <w:r w:rsidR="0081618E" w:rsidRPr="001F38E6">
        <w:t>these features</w:t>
      </w:r>
      <w:r w:rsidR="00E447CF" w:rsidRPr="001F38E6">
        <w:t>.</w:t>
      </w:r>
    </w:p>
    <w:p w14:paraId="4D7901C9" w14:textId="77777777" w:rsidR="00B43A29" w:rsidRPr="001F38E6" w:rsidRDefault="00B43A29" w:rsidP="003E3601"/>
    <w:p w14:paraId="671801E1" w14:textId="21FC5B48" w:rsidR="00BC6072" w:rsidRPr="001F38E6" w:rsidRDefault="00BC6072" w:rsidP="00F1228B">
      <w:pPr>
        <w:pStyle w:val="ListParagraph"/>
        <w:numPr>
          <w:ilvl w:val="0"/>
          <w:numId w:val="5"/>
        </w:numPr>
        <w:rPr>
          <w:sz w:val="28"/>
          <w:szCs w:val="28"/>
        </w:rPr>
      </w:pPr>
      <w:r w:rsidRPr="001F38E6">
        <w:rPr>
          <w:sz w:val="28"/>
          <w:szCs w:val="28"/>
        </w:rPr>
        <w:t>Conclusions</w:t>
      </w:r>
    </w:p>
    <w:p w14:paraId="1A549732" w14:textId="7919AF70" w:rsidR="00406317" w:rsidRPr="001F38E6" w:rsidRDefault="008E4697" w:rsidP="009C7E3A">
      <w:r w:rsidRPr="001F38E6">
        <w:lastRenderedPageBreak/>
        <w:t>The presented</w:t>
      </w:r>
      <w:r w:rsidR="00242C38" w:rsidRPr="001F38E6">
        <w:t xml:space="preserve"> </w:t>
      </w:r>
      <w:r w:rsidR="00BD7060" w:rsidRPr="001F38E6">
        <w:t xml:space="preserve">case study from March 2018 </w:t>
      </w:r>
      <w:r w:rsidR="000557BC" w:rsidRPr="001F38E6">
        <w:t>illustrate</w:t>
      </w:r>
      <w:r w:rsidRPr="001F38E6">
        <w:t>s</w:t>
      </w:r>
      <w:r w:rsidR="000557BC" w:rsidRPr="001F38E6">
        <w:t xml:space="preserve"> that a</w:t>
      </w:r>
      <w:r w:rsidR="00D11C72" w:rsidRPr="001F38E6">
        <w:t xml:space="preserve"> </w:t>
      </w:r>
      <w:r w:rsidR="00BD7060" w:rsidRPr="001F38E6">
        <w:t xml:space="preserve">network of </w:t>
      </w:r>
      <w:r w:rsidR="002666C5" w:rsidRPr="001F38E6">
        <w:t xml:space="preserve">strategically deployed </w:t>
      </w:r>
      <w:r w:rsidR="00BD7060" w:rsidRPr="001F38E6">
        <w:t xml:space="preserve">ground-based Pandora systems </w:t>
      </w:r>
      <w:r w:rsidR="00231286" w:rsidRPr="001F38E6">
        <w:t>is able to capture</w:t>
      </w:r>
      <w:r w:rsidR="00C76138" w:rsidRPr="001F38E6">
        <w:t xml:space="preserve"> </w:t>
      </w:r>
      <w:r w:rsidR="00C60103" w:rsidRPr="001F38E6">
        <w:t xml:space="preserve">both the </w:t>
      </w:r>
      <w:r w:rsidR="00C76138" w:rsidRPr="001F38E6">
        <w:t xml:space="preserve">spatial </w:t>
      </w:r>
      <w:r w:rsidR="00F43E23" w:rsidRPr="001F38E6">
        <w:t xml:space="preserve">and temporal </w:t>
      </w:r>
      <w:r w:rsidR="00C60103" w:rsidRPr="001F38E6">
        <w:t xml:space="preserve">fine-scale structure of </w:t>
      </w:r>
      <w:r w:rsidR="007A5881" w:rsidRPr="001F38E6">
        <w:t xml:space="preserve">TCO variability associated with </w:t>
      </w:r>
      <w:r w:rsidR="00C60103" w:rsidRPr="001F38E6">
        <w:t>ST</w:t>
      </w:r>
      <w:r w:rsidR="008E0E8E" w:rsidRPr="001F38E6">
        <w:t>T</w:t>
      </w:r>
      <w:r w:rsidR="00D11C72" w:rsidRPr="001F38E6">
        <w:t>.</w:t>
      </w:r>
      <w:r w:rsidR="009F1B66" w:rsidRPr="001F38E6">
        <w:t xml:space="preserve"> </w:t>
      </w:r>
      <w:r w:rsidR="003221AA" w:rsidRPr="001F38E6">
        <w:t>W</w:t>
      </w:r>
      <w:r w:rsidR="007810C1" w:rsidRPr="001F38E6">
        <w:t>hile</w:t>
      </w:r>
      <w:r w:rsidR="00D11C72" w:rsidRPr="001F38E6">
        <w:t xml:space="preserve"> not providing the same global coverage as </w:t>
      </w:r>
      <w:r w:rsidR="00FC1843" w:rsidRPr="001F38E6">
        <w:t xml:space="preserve">polar-orbiting satellites such as </w:t>
      </w:r>
      <w:r w:rsidR="00CF4122" w:rsidRPr="001F38E6">
        <w:t xml:space="preserve">AIRS and </w:t>
      </w:r>
      <w:r w:rsidR="00FC1843" w:rsidRPr="001F38E6">
        <w:t xml:space="preserve">a global reanalysis such as </w:t>
      </w:r>
      <w:r w:rsidR="00CF4122" w:rsidRPr="001F38E6">
        <w:t>MERRA-2</w:t>
      </w:r>
      <w:r w:rsidR="00D11C72" w:rsidRPr="001F38E6">
        <w:t>, the presence of multiple Pandora systems</w:t>
      </w:r>
      <w:r w:rsidR="003B1EFF" w:rsidRPr="001F38E6">
        <w:t xml:space="preserve"> </w:t>
      </w:r>
      <w:r w:rsidR="00D11C72" w:rsidRPr="001F38E6">
        <w:t xml:space="preserve">in a </w:t>
      </w:r>
      <w:r w:rsidR="002F701A" w:rsidRPr="001F38E6">
        <w:t xml:space="preserve">given </w:t>
      </w:r>
      <w:r w:rsidR="00D11C72" w:rsidRPr="001F38E6">
        <w:t xml:space="preserve">region does serve to enhance the </w:t>
      </w:r>
      <w:r w:rsidR="00D11C72" w:rsidRPr="001F38E6">
        <w:rPr>
          <w:color w:val="000000" w:themeColor="text1"/>
        </w:rPr>
        <w:t xml:space="preserve">spatial </w:t>
      </w:r>
      <w:r w:rsidR="00D11C72" w:rsidRPr="001F38E6">
        <w:t xml:space="preserve">context of </w:t>
      </w:r>
      <w:r w:rsidR="00566D42" w:rsidRPr="001F38E6">
        <w:t>ST</w:t>
      </w:r>
      <w:r w:rsidR="00FC1843" w:rsidRPr="001F38E6">
        <w:t>T</w:t>
      </w:r>
      <w:r w:rsidR="00B60335" w:rsidRPr="001F38E6">
        <w:t xml:space="preserve"> and can </w:t>
      </w:r>
      <w:r w:rsidR="00001123" w:rsidRPr="001F38E6">
        <w:t xml:space="preserve">be </w:t>
      </w:r>
      <w:r w:rsidR="007560A6" w:rsidRPr="001F38E6">
        <w:t xml:space="preserve">leveraged for </w:t>
      </w:r>
      <w:r w:rsidR="00B60335" w:rsidRPr="001F38E6">
        <w:t>identify</w:t>
      </w:r>
      <w:r w:rsidR="007560A6" w:rsidRPr="001F38E6">
        <w:t>ing</w:t>
      </w:r>
      <w:r w:rsidR="00B60335" w:rsidRPr="001F38E6">
        <w:t xml:space="preserve"> </w:t>
      </w:r>
      <w:r w:rsidR="00BB48D5" w:rsidRPr="001F38E6">
        <w:t xml:space="preserve">associated </w:t>
      </w:r>
      <w:r w:rsidR="00B60335" w:rsidRPr="001F38E6">
        <w:t>gradients in TCO</w:t>
      </w:r>
      <w:r w:rsidR="00D11C72" w:rsidRPr="001F38E6">
        <w:t>.</w:t>
      </w:r>
      <w:r w:rsidR="00740E9A" w:rsidRPr="001F38E6">
        <w:t xml:space="preserve"> </w:t>
      </w:r>
      <w:r w:rsidR="00B84774" w:rsidRPr="001F38E6">
        <w:t xml:space="preserve">This </w:t>
      </w:r>
      <w:r w:rsidR="00883BA0" w:rsidRPr="001F38E6">
        <w:t>was</w:t>
      </w:r>
      <w:r w:rsidR="00B84774" w:rsidRPr="001F38E6">
        <w:t xml:space="preserve"> evident </w:t>
      </w:r>
      <w:r w:rsidR="00823DE7" w:rsidRPr="001F38E6">
        <w:t xml:space="preserve">on </w:t>
      </w:r>
      <w:r w:rsidR="006D720A" w:rsidRPr="001F38E6">
        <w:t>13 March when Pandora TCO helped reveal the leading edge of an O</w:t>
      </w:r>
      <w:r w:rsidR="006D720A" w:rsidRPr="001F38E6">
        <w:rPr>
          <w:vertAlign w:val="subscript"/>
        </w:rPr>
        <w:t>3</w:t>
      </w:r>
      <w:r w:rsidR="006D720A" w:rsidRPr="001F38E6">
        <w:t>-rich air mass and again on</w:t>
      </w:r>
      <w:r w:rsidR="00046C96" w:rsidRPr="001F38E6">
        <w:t xml:space="preserve"> </w:t>
      </w:r>
      <w:r w:rsidR="00823DE7" w:rsidRPr="001F38E6">
        <w:t>14 March whe</w:t>
      </w:r>
      <w:r w:rsidR="00D56622" w:rsidRPr="001F38E6">
        <w:t>n</w:t>
      </w:r>
      <w:r w:rsidR="00B84774" w:rsidRPr="001F38E6">
        <w:t xml:space="preserve"> </w:t>
      </w:r>
      <w:r w:rsidR="00543102" w:rsidRPr="001F38E6">
        <w:t>two</w:t>
      </w:r>
      <w:r w:rsidR="00B65F6D" w:rsidRPr="001F38E6">
        <w:t xml:space="preserve"> </w:t>
      </w:r>
      <w:r w:rsidR="00543102" w:rsidRPr="001F38E6">
        <w:t>Pandora systems</w:t>
      </w:r>
      <w:r w:rsidR="009F3A8A" w:rsidRPr="001F38E6">
        <w:t xml:space="preserve"> </w:t>
      </w:r>
      <w:r w:rsidR="00543102" w:rsidRPr="001F38E6">
        <w:t>captu</w:t>
      </w:r>
      <w:r w:rsidR="00CA06EA" w:rsidRPr="001F38E6">
        <w:t>red</w:t>
      </w:r>
      <w:r w:rsidR="00543102" w:rsidRPr="001F38E6">
        <w:t xml:space="preserve"> a 2</w:t>
      </w:r>
      <w:r w:rsidR="00693851" w:rsidRPr="001F38E6">
        <w:t>2</w:t>
      </w:r>
      <w:r w:rsidR="00543102" w:rsidRPr="001F38E6">
        <w:t xml:space="preserve"> DU gradient </w:t>
      </w:r>
      <w:r w:rsidR="008E48CF" w:rsidRPr="001F38E6">
        <w:t xml:space="preserve">over </w:t>
      </w:r>
      <w:r w:rsidR="007304A5" w:rsidRPr="001F38E6">
        <w:t xml:space="preserve">a distance of approximately </w:t>
      </w:r>
      <w:r w:rsidR="008E48CF" w:rsidRPr="001F38E6">
        <w:t xml:space="preserve">70 km </w:t>
      </w:r>
      <w:r w:rsidR="00E04F54" w:rsidRPr="001F38E6">
        <w:t xml:space="preserve">that MERRA-2 </w:t>
      </w:r>
      <w:r w:rsidR="00B52D8B" w:rsidRPr="001F38E6">
        <w:t>failed to</w:t>
      </w:r>
      <w:r w:rsidR="00E04F54" w:rsidRPr="001F38E6">
        <w:t xml:space="preserve"> </w:t>
      </w:r>
      <w:r w:rsidR="00381D1B" w:rsidRPr="001F38E6">
        <w:t xml:space="preserve">similarly </w:t>
      </w:r>
      <w:r w:rsidR="00E04F54" w:rsidRPr="001F38E6">
        <w:t>resolve</w:t>
      </w:r>
      <w:r w:rsidR="007372B0" w:rsidRPr="001F38E6">
        <w:t xml:space="preserve">. </w:t>
      </w:r>
      <w:r w:rsidR="00FC1843" w:rsidRPr="001F38E6">
        <w:t>In addition,</w:t>
      </w:r>
      <w:r w:rsidR="008F75C8" w:rsidRPr="001F38E6">
        <w:t xml:space="preserve"> over the entire month </w:t>
      </w:r>
      <w:r w:rsidR="00D30943" w:rsidRPr="001F38E6">
        <w:t xml:space="preserve">of </w:t>
      </w:r>
      <w:r w:rsidR="00E44C11" w:rsidRPr="001F38E6">
        <w:t>March 2018</w:t>
      </w:r>
      <w:r w:rsidR="009B7FDA" w:rsidRPr="001F38E6">
        <w:t xml:space="preserve">, </w:t>
      </w:r>
      <w:r w:rsidR="007B701B" w:rsidRPr="001F38E6">
        <w:t xml:space="preserve">agreement between MERRA-2 and </w:t>
      </w:r>
      <w:r w:rsidR="00F24787" w:rsidRPr="001F38E6">
        <w:t xml:space="preserve">Pandora </w:t>
      </w:r>
      <w:r w:rsidR="007B701B" w:rsidRPr="001F38E6">
        <w:t xml:space="preserve">systems </w:t>
      </w:r>
      <w:r w:rsidR="007B2E62" w:rsidRPr="001F38E6">
        <w:t>across the northeast US</w:t>
      </w:r>
      <w:r w:rsidR="00F24787" w:rsidRPr="001F38E6">
        <w:t xml:space="preserve"> </w:t>
      </w:r>
      <w:r w:rsidR="007B701B" w:rsidRPr="001F38E6">
        <w:t xml:space="preserve">was </w:t>
      </w:r>
      <w:r w:rsidR="009E1A8E" w:rsidRPr="001F38E6">
        <w:t>favorable</w:t>
      </w:r>
      <w:r w:rsidR="00F24787" w:rsidRPr="001F38E6">
        <w:t xml:space="preserve"> </w:t>
      </w:r>
      <w:r w:rsidR="000C746D" w:rsidRPr="001F38E6">
        <w:t>despite highly dynamic conditions</w:t>
      </w:r>
      <w:r w:rsidR="0067505D" w:rsidRPr="001F38E6">
        <w:t>.</w:t>
      </w:r>
      <w:r w:rsidR="00B866C2" w:rsidRPr="001F38E6">
        <w:t xml:space="preserve"> </w:t>
      </w:r>
      <w:r w:rsidR="0040082F" w:rsidRPr="001F38E6">
        <w:rPr>
          <w:color w:val="000000" w:themeColor="text1"/>
        </w:rPr>
        <w:t>This work highlights a new, expanded use case for Pandora and is encouraging a networked approach be used to conduct similar transport studies globally.</w:t>
      </w:r>
      <w:r w:rsidR="0019386A" w:rsidRPr="001F38E6">
        <w:rPr>
          <w:color w:val="000000" w:themeColor="text1"/>
        </w:rPr>
        <w:t xml:space="preserve"> F</w:t>
      </w:r>
      <w:r w:rsidR="00CB7079" w:rsidRPr="001F38E6">
        <w:rPr>
          <w:color w:val="000000" w:themeColor="text1"/>
        </w:rPr>
        <w:t xml:space="preserve">uture work could explore the benefits gained </w:t>
      </w:r>
      <w:r w:rsidR="00FE356F" w:rsidRPr="001F38E6">
        <w:rPr>
          <w:color w:val="000000" w:themeColor="text1"/>
        </w:rPr>
        <w:t>from incorporating networked Pandora data into regional or global modeling efforts.</w:t>
      </w:r>
    </w:p>
    <w:p w14:paraId="2D5B87FA" w14:textId="77777777" w:rsidR="00406317" w:rsidRPr="001F38E6" w:rsidRDefault="00406317" w:rsidP="00453C66"/>
    <w:p w14:paraId="686D51E9" w14:textId="43195DE3" w:rsidR="00860232" w:rsidRPr="001F38E6" w:rsidRDefault="00C70B99" w:rsidP="00453C66">
      <w:r w:rsidRPr="001F38E6">
        <w:t xml:space="preserve">As atmospheric composition satellites </w:t>
      </w:r>
      <w:r w:rsidR="00945C2B" w:rsidRPr="001F38E6">
        <w:t>continually</w:t>
      </w:r>
      <w:r w:rsidRPr="001F38E6">
        <w:t xml:space="preserve"> improve in their spatial resolution (e.g.,</w:t>
      </w:r>
      <w:r w:rsidR="00DD2C02" w:rsidRPr="001F38E6">
        <w:t xml:space="preserve"> </w:t>
      </w:r>
      <w:r w:rsidR="00DC1B2C" w:rsidRPr="001F38E6">
        <w:t xml:space="preserve">the </w:t>
      </w:r>
      <w:r w:rsidRPr="001F38E6">
        <w:t>Tropospheric Monitoring Instrument, TROPOMI;</w:t>
      </w:r>
      <w:r w:rsidR="00656298" w:rsidRPr="001F38E6">
        <w:t xml:space="preserve"> </w:t>
      </w:r>
      <w:r w:rsidR="00656298" w:rsidRPr="001F38E6">
        <w:fldChar w:fldCharType="begin" w:fldLock="1"/>
      </w:r>
      <w:r w:rsidR="00656298" w:rsidRPr="001F38E6">
        <w:instrText>ADDIN CSL_CITATION {"citationItems":[{"id":"ITEM-1","itemData":{"DOI":"10.1016/j.rse.2011.09.027","ISSN":"00344257","author":[{"dropping-particle":"","family":"Veefkind","given":"J.P.","non-dropping-particle":"","parse-names":false,"suffix":""},{"dropping-particle":"","family":"Aben","given":"I.","non-dropping-particle":"","parse-names":false,"suffix":""},{"dropping-particle":"","family":"McMullan","given":"K.","non-dropping-particle":"","parse-names":false,"suffix":""},{"dropping-particle":"","family":"Förster","given":"H.","non-dropping-particle":"","parse-names":false,"suffix":""},{"dropping-particle":"","family":"Vries","given":"J.","non-dropping-particle":"de","parse-names":false,"suffix":""},{"dropping-particle":"","family":"Otter","given":"G.","non-dropping-particle":"","parse-names":false,"suffix":""},{"dropping-particle":"","family":"Claas","given":"J.","non-dropping-particle":"","parse-names":false,"suffix":""},{"dropping-particle":"","family":"Eskes","given":"H.J.","non-dropping-particle":"","parse-names":false,"suffix":""},{"dropping-particle":"","family":"Haan","given":"J.F.","non-dropping-particle":"de","parse-names":false,"suffix":""},{"dropping-particle":"","family":"Kleipool","given":"Q.","non-dropping-particle":"","parse-names":false,"suffix":""},{"dropping-particle":"","family":"Weele","given":"M.","non-dropping-particle":"van","parse-names":false,"suffix":""},{"dropping-particle":"","family":"Hasekamp","given":"O.","non-dropping-particle":"","parse-names":false,"suffix":""},{"dropping-particle":"","family":"Hoogeveen","given":"R.","non-dropping-particle":"","parse-names":false,"suffix":""},{"dropping-particle":"","family":"Landgraf","given":"J.","non-dropping-particle":"","parse-names":false,"suffix":""},{"dropping-particle":"","family":"Snel","given":"R.","non-dropping-particle":"","parse-names":false,"suffix":""},{"dropping-particle":"","family":"Tol","given":"P.","non-dropping-particle":"","parse-names":false,"suffix":""},{"dropping-particle":"","family":"Ingmann","given":"P.","non-dropping-particle":"","parse-names":false,"suffix":""},{"dropping-particle":"","family":"Voors","given":"R.","non-dropping-particle":"","parse-names":false,"suffix":""},{"dropping-particle":"","family":"Kruizinga","given":"B.","non-dropping-particle":"","parse-names":false,"suffix":""},{"dropping-particle":"","family":"Vink","given":"R.","non-dropping-particle":"","parse-names":false,"suffix":""},{"dropping-particle":"","family":"Visser","given":"H.","non-dropping-particle":"","parse-names":false,"suffix":""},{"dropping-particle":"","family":"Levelt","given":"P.F.","non-dropping-particle":"","parse-names":false,"suffix":""}],"container-title":"Remote Sensing of Environment","id":"ITEM-1","issued":{"date-parts":[["2012","5"]]},"page":"70-83","title":"TROPOMI on the ESA Sentinel-5 Precursor: A GMES mission for global observations of the atmospheric composition for climate, air quality and ozone layer applications","type":"article-journal","volume":"120"},"uris":["http://www.mendeley.com/documents/?uuid=f663b07a-e119-4e90-83d9-45e5ba13ae97"]}],"mendeley":{"formattedCitation":"(Veefkind et al., 2012)","manualFormatting":"Veefkind et al., 2012)","plainTextFormattedCitation":"(Veefkind et al., 2012)","previouslyFormattedCitation":"(Veefkind et al., 2012)"},"properties":{"noteIndex":0},"schema":"https://github.com/citation-style-language/schema/raw/master/csl-citation.json"}</w:instrText>
      </w:r>
      <w:r w:rsidR="00656298" w:rsidRPr="001F38E6">
        <w:fldChar w:fldCharType="separate"/>
      </w:r>
      <w:r w:rsidR="00656298" w:rsidRPr="001F38E6">
        <w:rPr>
          <w:noProof/>
        </w:rPr>
        <w:t>Veefkind et al., 2012)</w:t>
      </w:r>
      <w:r w:rsidR="00656298" w:rsidRPr="001F38E6">
        <w:fldChar w:fldCharType="end"/>
      </w:r>
      <w:r w:rsidRPr="001F38E6">
        <w:t xml:space="preserve">, </w:t>
      </w:r>
      <w:r w:rsidR="0069622D" w:rsidRPr="001F38E6">
        <w:t xml:space="preserve">they </w:t>
      </w:r>
      <w:r w:rsidR="00842E1B" w:rsidRPr="001F38E6">
        <w:t>become</w:t>
      </w:r>
      <w:r w:rsidR="0069622D" w:rsidRPr="001F38E6">
        <w:t xml:space="preserve"> better equipped to</w:t>
      </w:r>
      <w:r w:rsidR="00B83ADD" w:rsidRPr="001F38E6">
        <w:t xml:space="preserve"> </w:t>
      </w:r>
      <w:r w:rsidRPr="001F38E6">
        <w:t>identif</w:t>
      </w:r>
      <w:r w:rsidR="00B83ADD" w:rsidRPr="001F38E6">
        <w:t>y</w:t>
      </w:r>
      <w:r w:rsidRPr="001F38E6">
        <w:t xml:space="preserve"> the fine spatial structure of synoptic transport. </w:t>
      </w:r>
      <w:r w:rsidR="0083493A" w:rsidRPr="001F38E6">
        <w:t>Further, t</w:t>
      </w:r>
      <w:r w:rsidR="00A012F3" w:rsidRPr="001F38E6">
        <w:t>he upcoming geostationary mission Tropospheric Emissions: Monitoring Pollution (TEMPO;</w:t>
      </w:r>
      <w:r w:rsidR="00656298" w:rsidRPr="001F38E6">
        <w:t xml:space="preserve"> </w:t>
      </w:r>
      <w:r w:rsidR="00656298" w:rsidRPr="001F38E6">
        <w:fldChar w:fldCharType="begin" w:fldLock="1"/>
      </w:r>
      <w:r w:rsidR="004A5BA2" w:rsidRPr="001F38E6">
        <w:instrText>ADDIN CSL_CITATION {"citationItems":[{"id":"ITEM-1","itemData":{"DOI":"10.1016/j.jqsrt.2016.05.008","ISSN":"00224073","author":[{"dropping-particle":"","family":"Zoogman","given":"P.","non-dropping-particle":"","parse-names":false,"suffix":""},{"dropping-particle":"","family":"Liu","given":"X.","non-dropping-particle":"","parse-names":false,"suffix":""},{"dropping-particle":"","family":"Suleiman","given":"R.M.","non-dropping-particle":"","parse-names":false,"suffix":""},{"dropping-particle":"","family":"Pennington","given":"W.F.","non-dropping-particle":"","parse-names":false,"suffix":""},{"dropping-particle":"","family":"Flittner","given":"D.E.","non-dropping-particle":"","parse-names":false,"suffix":""},{"dropping-particle":"","family":"Al-Saadi","given":"J.A.","non-dropping-particle":"","parse-names":false,"suffix":""},{"dropping-particle":"","family":"Hilton","given":"B.B.","non-dropping-particle":"","parse-names":false,"suffix":""},{"dropping-particle":"","family":"Nicks","given":"D.K.","non-dropping-particle":"","parse-names":false,"suffix":""},{"dropping-particle":"","family":"Newchurch","given":"M.J.","non-dropping-particle":"","parse-names":false,"suffix":""},{"dropping-particle":"","family":"Carr","given":"J.L.","non-dropping-particle":"","parse-names":false,"suffix":""},{"dropping-particle":"","family":"Janz","given":"S.J.","non-dropping-particle":"","parse-names":false,"suffix":""},{"dropping-particle":"","family":"Andraschko","given":"M.R.","non-dropping-particle":"","parse-names":false,"suffix":""},{"dropping-particle":"","family":"Arola","given":"A.","non-dropping-particle":"","parse-names":false,"suffix":""},{"dropping-particle":"","family":"Baker","given":"B.D.","non-dropping-particle":"","parse-names":false,"suffix":""},{"dropping-particle":"","family":"Canova","given":"B.P.","non-dropping-particle":"","parse-names":false,"suffix":""},{"dropping-particle":"","family":"Chan Miller","given":"C.","non-dropping-particle":"","parse-names":false,"suffix":""},{"dropping-particle":"","family":"Cohen","given":"R.C.","non-dropping-particle":"","parse-names":false,"suffix":""},{"dropping-particle":"","family":"Davis","given":"J.E.","non-dropping-particle":"","parse-names":false,"suffix":""},{"dropping-particle":"","family":"Dussault","given":"M.E.","non-dropping-particle":"","parse-names":false,"suffix":""},{"dropping-particle":"","family":"Edwards","given":"D.P.","non-dropping-particle":"","parse-names":false,"suffix":""},{"dropping-particle":"","family":"Fishman","given":"J.","non-dropping-particle":"","parse-names":false,"suffix":""},{"dropping-particle":"","family":"Ghulam","given":"A.","non-dropping-particle":"","parse-names":false,"suffix":""},{"dropping-particle":"","family":"González Abad","given":"G.","non-dropping-particle":"","parse-names":false,"suffix":""},{"dropping-particle":"","family":"Grutter","given":"M.","non-dropping-particle":"","parse-names":false,"suffix":""},{"dropping-particle":"","family":"Herman","given":"J.R.","non-dropping-particle":"","parse-names":false,"suffix":""},{"dropping-particle":"","family":"Houck","given":"J.","non-dropping-particle":"","parse-names":false,"suffix":""},{"dropping-particle":"","family":"Jacob","given":"D.J.","non-dropping-particle":"","parse-names":false,"suffix":""},{"dropping-particle":"","family":"Joiner","given":"J.","non-dropping-particle":"","parse-names":false,"suffix":""},{"dropping-particle":"","family":"Kerridge","given":"B.J.","non-dropping-particle":"","parse-names":false,"suffix":""},{"dropping-particle":"","family":"Kim","given":"J.","non-dropping-particle":"","parse-names":false,"suffix":""},{"dropping-particle":"","family":"Krotkov","given":"N.A.","non-dropping-particle":"","parse-names":false,"suffix":""},{"dropping-particle":"","family":"Lamsal","given":"L.","non-dropping-particle":"","parse-names":false,"suffix":""},{"dropping-particle":"","family":"Li","given":"C.","non-dropping-particle":"","parse-names":false,"suffix":""},{"dropping-particle":"","family":"Lindfors","given":"A.","non-dropping-particle":"","parse-names":false,"suffix":""},{"dropping-particle":"","family":"Martin","given":"R.V.","non-dropping-particle":"","parse-names":false,"suffix":""},{"dropping-particle":"","family":"McElroy","given":"C.T.","non-dropping-particle":"","parse-names":false,"suffix":""},{"dropping-particle":"","family":"McLinden","given":"C.","non-dropping-particle":"","parse-names":false,"suffix":""},{"dropping-particle":"","family":"Natraj","given":"V.","non-dropping-particle":"","parse-names":false,"suffix":""},{"dropping-particle":"","family":"Neil","given":"D.O.","non-dropping-particle":"","parse-names":false,"suffix":""},{"dropping-particle":"","family":"Nowlan","given":"C.R.","non-dropping-particle":"","parse-names":false,"suffix":""},{"dropping-particle":"","family":"O׳Sullivan","given":"E.J.","non-dropping-particle":"","parse-names":false,"suffix":""},{"dropping-particle":"","family":"Palmer","given":"P.I.","non-dropping-particle":"","parse-names":false,"suffix":""},{"dropping-particle":"","family":"Pierce","given":"R.B.","non-dropping-particle":"","parse-names":false,"suffix":""},{"dropping-particle":"","family":"Pippin","given":"M.R.","non-dropping-particle":"","parse-names":false,"suffix":""},{"dropping-particle":"","family":"Saiz-Lopez","given":"A.","non-dropping-particle":"","parse-names":false,"suffix":""},{"dropping-particle":"","family":"Spurr","given":"R.J.D.","non-dropping-particle":"","parse-names":false,"suffix":""},{"dropping-particle":"","family":"Szykman","given":"J.J.","non-dropping-particle":"","parse-names":false,"suffix":""},{"dropping-particle":"","family":"Torres","given":"O.","non-dropping-particle":"","parse-names":false,"suffix":""},{"dropping-particle":"","family":"Veefkind","given":"J.P.","non-dropping-particle":"","parse-names":false,"suffix":""},{"dropping-particle":"","family":"Veihelmann","given":"B.","non-dropping-particle":"","parse-names":false,"suffix":""},{"dropping-particle":"","family":"Wang","given":"H.","non-dropping-particle":"","parse-names":false,"suffix":""},{"dropping-particle":"","family":"Wang","given":"J.","non-dropping-particle":"","parse-names":false,"suffix":""},{"dropping-particle":"","family":"Chance","given":"K.","non-dropping-particle":"","parse-names":false,"suffix":""}],"container-title":"Journal of Quantitative Spectroscopy and Radiative Transfer","id":"ITEM-1","issued":{"date-parts":[["2017","1"]]},"page":"17-39","title":"Tropospheric emissions: Monitoring of pollution (TEMPO)","type":"article-journal","volume":"186"},"uris":["http://www.mendeley.com/documents/?uuid=7659449d-f670-437a-a5de-d4dd0d26f7a7"]}],"mendeley":{"formattedCitation":"(Zoogman et al., 2017)","manualFormatting":"Zoogman et al., 2017)","plainTextFormattedCitation":"(Zoogman et al., 2017)","previouslyFormattedCitation":"(Zoogman et al., 2017)"},"properties":{"noteIndex":0},"schema":"https://github.com/citation-style-language/schema/raw/master/csl-citation.json"}</w:instrText>
      </w:r>
      <w:r w:rsidR="00656298" w:rsidRPr="001F38E6">
        <w:fldChar w:fldCharType="separate"/>
      </w:r>
      <w:r w:rsidR="00656298" w:rsidRPr="001F38E6">
        <w:rPr>
          <w:noProof/>
        </w:rPr>
        <w:t>Zoogman et al., 2017)</w:t>
      </w:r>
      <w:r w:rsidR="00656298" w:rsidRPr="001F38E6">
        <w:fldChar w:fldCharType="end"/>
      </w:r>
      <w:r w:rsidR="00A012F3" w:rsidRPr="001F38E6">
        <w:t xml:space="preserve"> will usher in a new </w:t>
      </w:r>
      <w:r w:rsidR="009D6AC8" w:rsidRPr="001F38E6">
        <w:t xml:space="preserve">era of </w:t>
      </w:r>
      <w:r w:rsidR="00F1729E" w:rsidRPr="001F38E6">
        <w:t xml:space="preserve">space-based remote sensing </w:t>
      </w:r>
      <w:r w:rsidR="00AE10F6" w:rsidRPr="001F38E6">
        <w:t xml:space="preserve">by </w:t>
      </w:r>
      <w:r w:rsidR="00F976A0" w:rsidRPr="001F38E6">
        <w:t>provid</w:t>
      </w:r>
      <w:r w:rsidR="00AE10F6" w:rsidRPr="001F38E6">
        <w:t xml:space="preserve">ing </w:t>
      </w:r>
      <w:r w:rsidR="009427D4" w:rsidRPr="001F38E6">
        <w:t>high-resolution</w:t>
      </w:r>
      <w:r w:rsidR="00D45C8C" w:rsidRPr="001F38E6">
        <w:t xml:space="preserve"> </w:t>
      </w:r>
      <w:r w:rsidR="009427D4" w:rsidRPr="001F38E6">
        <w:t>a</w:t>
      </w:r>
      <w:r w:rsidR="00AE10F6" w:rsidRPr="001F38E6">
        <w:t xml:space="preserve">tmospheric composition </w:t>
      </w:r>
      <w:r w:rsidR="00F976A0" w:rsidRPr="001F38E6">
        <w:t xml:space="preserve">observations </w:t>
      </w:r>
      <w:r w:rsidR="003E4600" w:rsidRPr="001F38E6">
        <w:t>on an hour</w:t>
      </w:r>
      <w:r w:rsidR="00F65D69" w:rsidRPr="001F38E6">
        <w:t>ly basis.</w:t>
      </w:r>
      <w:r w:rsidR="00274598" w:rsidRPr="001F38E6">
        <w:t xml:space="preserve"> </w:t>
      </w:r>
      <w:r w:rsidR="008C0C27" w:rsidRPr="001F38E6">
        <w:t xml:space="preserve">Expansion of the PGN </w:t>
      </w:r>
      <w:r w:rsidR="0033236C" w:rsidRPr="001F38E6">
        <w:t xml:space="preserve">in </w:t>
      </w:r>
      <w:r w:rsidR="008C0C27" w:rsidRPr="001F38E6">
        <w:t xml:space="preserve">support of </w:t>
      </w:r>
      <w:r w:rsidR="007F45CC" w:rsidRPr="001F38E6">
        <w:t xml:space="preserve">validation </w:t>
      </w:r>
      <w:r w:rsidR="00A94C2D" w:rsidRPr="001F38E6">
        <w:t xml:space="preserve">and research </w:t>
      </w:r>
      <w:r w:rsidR="007F45CC" w:rsidRPr="001F38E6">
        <w:t xml:space="preserve">activities </w:t>
      </w:r>
      <w:r w:rsidR="00A94C2D" w:rsidRPr="001F38E6">
        <w:t>surrounding</w:t>
      </w:r>
      <w:r w:rsidR="007F45CC" w:rsidRPr="001F38E6">
        <w:t xml:space="preserve"> </w:t>
      </w:r>
      <w:r w:rsidR="00CD2BE6" w:rsidRPr="001F38E6">
        <w:t xml:space="preserve">both </w:t>
      </w:r>
      <w:r w:rsidR="007F45CC" w:rsidRPr="001F38E6">
        <w:t xml:space="preserve">TROPOMI </w:t>
      </w:r>
      <w:r w:rsidR="00CD2BE6" w:rsidRPr="001F38E6">
        <w:t>and TEMPO</w:t>
      </w:r>
      <w:r w:rsidR="00AA6CA0" w:rsidRPr="001F38E6">
        <w:t xml:space="preserve"> </w:t>
      </w:r>
      <w:r w:rsidR="002C468B" w:rsidRPr="001F38E6">
        <w:t xml:space="preserve">can be tailored to </w:t>
      </w:r>
      <w:r w:rsidR="007E7DCF" w:rsidRPr="001F38E6">
        <w:t xml:space="preserve">also </w:t>
      </w:r>
      <w:r w:rsidR="00EE0AEA" w:rsidRPr="001F38E6">
        <w:t xml:space="preserve">opportunistically </w:t>
      </w:r>
      <w:r w:rsidR="002C468B" w:rsidRPr="001F38E6">
        <w:t xml:space="preserve">capture additional </w:t>
      </w:r>
      <w:r w:rsidR="00E77248" w:rsidRPr="001F38E6">
        <w:t xml:space="preserve">cases of </w:t>
      </w:r>
      <w:r w:rsidR="002C468B" w:rsidRPr="001F38E6">
        <w:t>ST</w:t>
      </w:r>
      <w:r w:rsidR="002A60BD" w:rsidRPr="001F38E6">
        <w:t>T</w:t>
      </w:r>
      <w:r w:rsidR="002C468B" w:rsidRPr="001F38E6">
        <w:t xml:space="preserve">. </w:t>
      </w:r>
      <w:r w:rsidR="004E40BF" w:rsidRPr="001F38E6">
        <w:t xml:space="preserve">This could be accomplished by siting systems in areas of known cyclogenesis (e.g., the </w:t>
      </w:r>
      <w:r w:rsidR="00164952" w:rsidRPr="001F38E6">
        <w:t xml:space="preserve">plains </w:t>
      </w:r>
      <w:r w:rsidR="00386859" w:rsidRPr="001F38E6">
        <w:t xml:space="preserve">and northeast </w:t>
      </w:r>
      <w:r w:rsidR="00164952" w:rsidRPr="001F38E6">
        <w:t>region</w:t>
      </w:r>
      <w:r w:rsidR="00386859" w:rsidRPr="001F38E6">
        <w:t>s</w:t>
      </w:r>
      <w:r w:rsidR="00164952" w:rsidRPr="001F38E6">
        <w:t xml:space="preserve"> of</w:t>
      </w:r>
      <w:r w:rsidR="004E40BF" w:rsidRPr="001F38E6">
        <w:t xml:space="preserve"> </w:t>
      </w:r>
      <w:r w:rsidR="00267202" w:rsidRPr="001F38E6">
        <w:t xml:space="preserve">the </w:t>
      </w:r>
      <w:r w:rsidR="004E40BF" w:rsidRPr="001F38E6">
        <w:t>US</w:t>
      </w:r>
      <w:r w:rsidR="00EF5CBF" w:rsidRPr="001F38E6">
        <w:t xml:space="preserve">; </w:t>
      </w:r>
      <w:r w:rsidR="004A5BA2" w:rsidRPr="001F38E6">
        <w:fldChar w:fldCharType="begin" w:fldLock="1"/>
      </w:r>
      <w:r w:rsidR="00893F8E" w:rsidRPr="001F38E6">
        <w:instrText>ADDIN CSL_CITATION {"citationItems":[{"id":"ITEM-1","itemData":{"DOI":"10.1175/1520-0442(2003)016&lt;0480:STVASI&gt;2.0.CO;2","ISSN":"0894-8755","abstract":"The interannual variations in the Northern Hemisphere storm tracks during 1949&amp;#8211;99 based on unassimilated radiosonde data are examined and compared to similarly derived quantities using the NCEP&amp;#8211;NCAR reanalysis at sonde times and locations. This is done with the motivation of determining the extent to which the storm track variations in reanalysis data are real. Emphasis is placed on assessing previous findings, based on NCEP&amp;#8211;NCAR reanalysis data, that both storm tracks intensified from the 1960s to the 1990s with much of the intensification occurring during the early 1970s, and that the Atlantic and Pacific storm tracks are significantly correlated. Sonde data suggest that the Atlantic storm track intensified during the 1960s to 1990s, but the intensification was weaker than the reanalysis suggests. The larger trend in reanalysis is due to an overall decrease in biases with time. In the Pacific storm track entrance and exit regions, sonde data show notable decadal timescale oscillations, similar to the reanalysis, but no significant overall positive trend. Sonde data does show a positive trend over Canada, consistent with a Pacific storm track intensification and northeastward shift, but lack of data over the storm track peak prevents drawing any strong conclusions. The biases in the reanalysis are found to have a strong spatial pattern, with the largest biases being over the Pacific entrance region (Japan). The correlation between the Atlantic and Pacific storm tracks in sonde data (which exists mainly over the storm track entrance and exit regions) is not as significant as in the reanalysis, with differences being mostly due to the decadal timescale variations of the storm tracks rather than their year-to-year variations.","author":[{"dropping-particle":"","family":"Harnik","given":"Nili","non-dropping-particle":"","parse-names":false,"suffix":""},{"dropping-particle":"","family":"Chang","given":"Edmund K. M.","non-dropping-particle":"","parse-names":false,"suffix":""}],"container-title":"Journal of Climate","id":"ITEM-1","issue":"3","issued":{"date-parts":[["2003","2"]]},"page":"480-495","title":"Storm Track Variations As Seen in Radiosonde Observations and Reanalysis Data","type":"article-journal","volume":"16"},"uris":["http://www.mendeley.com/documents/?uuid=a1ca5143-64f7-46f1-8e22-f2ea43aeb72a"]}],"mendeley":{"formattedCitation":"(Harnik and Chang, 2003)","manualFormatting":"Harnik and Chang, 2003","plainTextFormattedCitation":"(Harnik and Chang, 2003)","previouslyFormattedCitation":"(Harnik and Chang, 2003)"},"properties":{"noteIndex":0},"schema":"https://github.com/citation-style-language/schema/raw/master/csl-citation.json"}</w:instrText>
      </w:r>
      <w:r w:rsidR="004A5BA2" w:rsidRPr="001F38E6">
        <w:fldChar w:fldCharType="separate"/>
      </w:r>
      <w:r w:rsidR="004A5BA2" w:rsidRPr="001F38E6">
        <w:rPr>
          <w:noProof/>
        </w:rPr>
        <w:t>Harnik and Chang, 2003</w:t>
      </w:r>
      <w:r w:rsidR="004A5BA2" w:rsidRPr="001F38E6">
        <w:fldChar w:fldCharType="end"/>
      </w:r>
      <w:r w:rsidR="00AB3E14" w:rsidRPr="001F38E6">
        <w:t xml:space="preserve"> </w:t>
      </w:r>
      <w:r w:rsidR="005430E9" w:rsidRPr="001F38E6">
        <w:t xml:space="preserve">and </w:t>
      </w:r>
      <w:r w:rsidR="00AB3E14" w:rsidRPr="001F38E6">
        <w:t>references therein</w:t>
      </w:r>
      <w:r w:rsidR="004E40BF" w:rsidRPr="001F38E6">
        <w:t xml:space="preserve">) and </w:t>
      </w:r>
      <w:r w:rsidR="001946DF" w:rsidRPr="001F38E6">
        <w:t xml:space="preserve">optimizing </w:t>
      </w:r>
      <w:r w:rsidR="00696C95" w:rsidRPr="001F38E6">
        <w:t xml:space="preserve">their </w:t>
      </w:r>
      <w:r w:rsidR="001946DF" w:rsidRPr="001F38E6">
        <w:t xml:space="preserve">spacing </w:t>
      </w:r>
      <w:r w:rsidR="00575FAF" w:rsidRPr="001F38E6">
        <w:t xml:space="preserve">for </w:t>
      </w:r>
      <w:r w:rsidR="008D551B" w:rsidRPr="001F38E6">
        <w:t xml:space="preserve">satellite </w:t>
      </w:r>
      <w:r w:rsidR="001249A0" w:rsidRPr="001F38E6">
        <w:t>comparisons</w:t>
      </w:r>
      <w:r w:rsidR="00BA5485" w:rsidRPr="001F38E6">
        <w:t xml:space="preserve">. This would also serve the purpose of maximizing opportunities </w:t>
      </w:r>
      <w:r w:rsidR="00EE0AEA" w:rsidRPr="001F38E6">
        <w:t xml:space="preserve">for </w:t>
      </w:r>
      <w:r w:rsidR="001D551B" w:rsidRPr="001F38E6">
        <w:t>capturing</w:t>
      </w:r>
      <w:r w:rsidR="00EE0AEA" w:rsidRPr="001F38E6">
        <w:t xml:space="preserve"> TCO gradients across both space and time</w:t>
      </w:r>
      <w:r w:rsidR="00BC6072" w:rsidRPr="001F38E6">
        <w:t>.</w:t>
      </w:r>
      <w:r w:rsidR="00EE0AEA" w:rsidRPr="001F38E6">
        <w:t xml:space="preserve"> </w:t>
      </w:r>
      <w:r w:rsidR="00D86312" w:rsidRPr="001F38E6">
        <w:rPr>
          <w:b/>
        </w:rPr>
        <w:br/>
      </w:r>
    </w:p>
    <w:p w14:paraId="3C59B1C9" w14:textId="3CA1DFC6" w:rsidR="008A0151" w:rsidRPr="001F38E6" w:rsidRDefault="008A0151" w:rsidP="00453C66">
      <w:pPr>
        <w:rPr>
          <w:b/>
          <w:sz w:val="28"/>
          <w:szCs w:val="28"/>
        </w:rPr>
      </w:pPr>
      <w:r w:rsidRPr="001F38E6">
        <w:rPr>
          <w:b/>
          <w:sz w:val="28"/>
          <w:szCs w:val="28"/>
        </w:rPr>
        <w:t>Acknowledgements</w:t>
      </w:r>
    </w:p>
    <w:p w14:paraId="380851C0" w14:textId="426A9B08" w:rsidR="00196958" w:rsidRPr="001F38E6" w:rsidRDefault="002075FD" w:rsidP="00070125">
      <w:pPr>
        <w:rPr>
          <w:sz w:val="20"/>
          <w:szCs w:val="20"/>
        </w:rPr>
      </w:pPr>
      <w:r w:rsidRPr="001F38E6">
        <w:rPr>
          <w:sz w:val="20"/>
          <w:szCs w:val="20"/>
        </w:rPr>
        <w:t xml:space="preserve">This work was </w:t>
      </w:r>
      <w:r w:rsidR="00D24053" w:rsidRPr="001F38E6">
        <w:rPr>
          <w:sz w:val="20"/>
          <w:szCs w:val="20"/>
        </w:rPr>
        <w:t>conducted under</w:t>
      </w:r>
      <w:r w:rsidRPr="001F38E6">
        <w:rPr>
          <w:sz w:val="20"/>
          <w:szCs w:val="20"/>
        </w:rPr>
        <w:t xml:space="preserve"> the NASA Pandora Project </w:t>
      </w:r>
      <w:r w:rsidR="00AF42BF" w:rsidRPr="001F38E6">
        <w:rPr>
          <w:sz w:val="20"/>
          <w:szCs w:val="20"/>
        </w:rPr>
        <w:t xml:space="preserve">with funding </w:t>
      </w:r>
      <w:r w:rsidRPr="001F38E6">
        <w:rPr>
          <w:sz w:val="20"/>
          <w:szCs w:val="20"/>
        </w:rPr>
        <w:t>support</w:t>
      </w:r>
      <w:r w:rsidR="00AF42BF" w:rsidRPr="001F38E6">
        <w:rPr>
          <w:sz w:val="20"/>
          <w:szCs w:val="20"/>
        </w:rPr>
        <w:t xml:space="preserve"> from</w:t>
      </w:r>
      <w:r w:rsidRPr="001F38E6">
        <w:rPr>
          <w:sz w:val="20"/>
          <w:szCs w:val="20"/>
        </w:rPr>
        <w:t xml:space="preserve"> the NASA Tropospheric Chemistry Program. Siting of the Pandora system at CCNY was supported by NASA grant number 80NSSC18K1035 with additional support from NOAA Earth System Sciences and Remote Sensing Technologies award number NA16SEC4810008. </w:t>
      </w:r>
      <w:r w:rsidR="00070125" w:rsidRPr="001F38E6">
        <w:rPr>
          <w:sz w:val="20"/>
          <w:szCs w:val="20"/>
        </w:rPr>
        <w:t xml:space="preserve">Analysis of networked Pandora data </w:t>
      </w:r>
      <w:r w:rsidR="00343270" w:rsidRPr="001F38E6">
        <w:rPr>
          <w:sz w:val="20"/>
          <w:szCs w:val="20"/>
        </w:rPr>
        <w:t>is only</w:t>
      </w:r>
      <w:r w:rsidR="00070125" w:rsidRPr="001F38E6">
        <w:rPr>
          <w:sz w:val="20"/>
          <w:szCs w:val="20"/>
        </w:rPr>
        <w:t xml:space="preserve"> possible</w:t>
      </w:r>
      <w:r w:rsidR="000C73E6" w:rsidRPr="001F38E6">
        <w:rPr>
          <w:sz w:val="20"/>
          <w:szCs w:val="20"/>
        </w:rPr>
        <w:t xml:space="preserve"> thanks to</w:t>
      </w:r>
      <w:r w:rsidR="00070125" w:rsidRPr="001F38E6">
        <w:rPr>
          <w:sz w:val="20"/>
          <w:szCs w:val="20"/>
        </w:rPr>
        <w:t xml:space="preserve"> the involvement</w:t>
      </w:r>
      <w:r w:rsidR="006F6E8A" w:rsidRPr="001F38E6">
        <w:rPr>
          <w:sz w:val="20"/>
          <w:szCs w:val="20"/>
        </w:rPr>
        <w:t xml:space="preserve"> and support</w:t>
      </w:r>
      <w:r w:rsidR="00070125" w:rsidRPr="001F38E6">
        <w:rPr>
          <w:sz w:val="20"/>
          <w:szCs w:val="20"/>
        </w:rPr>
        <w:t xml:space="preserve"> of global PGN members</w:t>
      </w:r>
      <w:r w:rsidR="004925DA" w:rsidRPr="001F38E6">
        <w:rPr>
          <w:sz w:val="20"/>
          <w:szCs w:val="20"/>
        </w:rPr>
        <w:t xml:space="preserve">, </w:t>
      </w:r>
      <w:r w:rsidR="00494B07" w:rsidRPr="001F38E6">
        <w:rPr>
          <w:sz w:val="20"/>
          <w:szCs w:val="20"/>
        </w:rPr>
        <w:t>Lena Shalaby (JCET/GSFC) and Alexander Dimov (SSAI/GSFC)</w:t>
      </w:r>
      <w:r w:rsidR="007062F5" w:rsidRPr="001F38E6">
        <w:rPr>
          <w:sz w:val="20"/>
          <w:szCs w:val="20"/>
        </w:rPr>
        <w:t xml:space="preserve"> from the </w:t>
      </w:r>
      <w:r w:rsidR="00951BAC" w:rsidRPr="001F38E6">
        <w:rPr>
          <w:sz w:val="20"/>
          <w:szCs w:val="20"/>
        </w:rPr>
        <w:t>NASA</w:t>
      </w:r>
      <w:r w:rsidR="007062F5" w:rsidRPr="001F38E6">
        <w:rPr>
          <w:sz w:val="20"/>
          <w:szCs w:val="20"/>
        </w:rPr>
        <w:t xml:space="preserve"> Pandora Project</w:t>
      </w:r>
      <w:r w:rsidR="004925DA" w:rsidRPr="001F38E6">
        <w:rPr>
          <w:sz w:val="20"/>
          <w:szCs w:val="20"/>
        </w:rPr>
        <w:t>, a</w:t>
      </w:r>
      <w:r w:rsidR="00B510A0" w:rsidRPr="001F38E6">
        <w:rPr>
          <w:sz w:val="20"/>
          <w:szCs w:val="20"/>
        </w:rPr>
        <w:t>s well as</w:t>
      </w:r>
      <w:r w:rsidR="004925DA" w:rsidRPr="001F38E6">
        <w:rPr>
          <w:sz w:val="20"/>
          <w:szCs w:val="20"/>
        </w:rPr>
        <w:t xml:space="preserve"> M. Müller </w:t>
      </w:r>
      <w:r w:rsidR="00BA72A2" w:rsidRPr="001F38E6">
        <w:rPr>
          <w:sz w:val="20"/>
          <w:szCs w:val="20"/>
        </w:rPr>
        <w:t>(Luft</w:t>
      </w:r>
      <w:r w:rsidR="005778C8" w:rsidRPr="001F38E6">
        <w:rPr>
          <w:sz w:val="20"/>
          <w:szCs w:val="20"/>
        </w:rPr>
        <w:t>B</w:t>
      </w:r>
      <w:r w:rsidR="00BA72A2" w:rsidRPr="001F38E6">
        <w:rPr>
          <w:sz w:val="20"/>
          <w:szCs w:val="20"/>
        </w:rPr>
        <w:t>lick) from ESA Pandonia</w:t>
      </w:r>
      <w:r w:rsidR="00070125" w:rsidRPr="001F38E6">
        <w:rPr>
          <w:sz w:val="20"/>
          <w:szCs w:val="20"/>
        </w:rPr>
        <w:t>.</w:t>
      </w:r>
      <w:r w:rsidR="00154EDE" w:rsidRPr="001F38E6">
        <w:rPr>
          <w:sz w:val="20"/>
          <w:szCs w:val="20"/>
        </w:rPr>
        <w:t xml:space="preserve"> </w:t>
      </w:r>
      <w:r w:rsidR="00070125" w:rsidRPr="001F38E6">
        <w:rPr>
          <w:sz w:val="20"/>
          <w:szCs w:val="20"/>
        </w:rPr>
        <w:t xml:space="preserve">Additionally, </w:t>
      </w:r>
      <w:r w:rsidR="00E412C9" w:rsidRPr="001F38E6">
        <w:rPr>
          <w:sz w:val="20"/>
          <w:szCs w:val="20"/>
        </w:rPr>
        <w:t>J. Robinson</w:t>
      </w:r>
      <w:r w:rsidR="00070125" w:rsidRPr="001F38E6">
        <w:rPr>
          <w:sz w:val="20"/>
          <w:szCs w:val="20"/>
        </w:rPr>
        <w:t xml:space="preserve"> would like to thank </w:t>
      </w:r>
      <w:r w:rsidR="00C40B4D" w:rsidRPr="001F38E6">
        <w:rPr>
          <w:sz w:val="20"/>
          <w:szCs w:val="20"/>
        </w:rPr>
        <w:t>Krzysztof</w:t>
      </w:r>
      <w:r w:rsidR="00070125" w:rsidRPr="001F38E6">
        <w:rPr>
          <w:sz w:val="20"/>
          <w:szCs w:val="20"/>
        </w:rPr>
        <w:t xml:space="preserve"> Wargan</w:t>
      </w:r>
      <w:r w:rsidR="00C40B4D" w:rsidRPr="001F38E6">
        <w:rPr>
          <w:sz w:val="20"/>
          <w:szCs w:val="20"/>
        </w:rPr>
        <w:t xml:space="preserve"> (SSAI/GSFC)</w:t>
      </w:r>
      <w:r w:rsidR="00AB0509" w:rsidRPr="001F38E6">
        <w:rPr>
          <w:sz w:val="20"/>
          <w:szCs w:val="20"/>
        </w:rPr>
        <w:t xml:space="preserve"> </w:t>
      </w:r>
      <w:r w:rsidR="00E412C9" w:rsidRPr="001F38E6">
        <w:rPr>
          <w:sz w:val="20"/>
          <w:szCs w:val="20"/>
        </w:rPr>
        <w:t xml:space="preserve">for </w:t>
      </w:r>
      <w:r w:rsidR="00CC7AE7" w:rsidRPr="001F38E6">
        <w:rPr>
          <w:sz w:val="20"/>
          <w:szCs w:val="20"/>
        </w:rPr>
        <w:t xml:space="preserve">useful discussions </w:t>
      </w:r>
      <w:r w:rsidR="00E525D8" w:rsidRPr="001F38E6">
        <w:rPr>
          <w:sz w:val="20"/>
          <w:szCs w:val="20"/>
        </w:rPr>
        <w:t>surrounding</w:t>
      </w:r>
      <w:r w:rsidR="00AB0509" w:rsidRPr="001F38E6">
        <w:rPr>
          <w:sz w:val="20"/>
          <w:szCs w:val="20"/>
        </w:rPr>
        <w:t xml:space="preserve"> MERRA-2 data handling and analysis</w:t>
      </w:r>
      <w:r w:rsidR="00CC7AE7" w:rsidRPr="001F38E6">
        <w:rPr>
          <w:sz w:val="20"/>
          <w:szCs w:val="20"/>
        </w:rPr>
        <w:t xml:space="preserve">. </w:t>
      </w:r>
    </w:p>
    <w:p w14:paraId="3A21EAB0" w14:textId="77777777" w:rsidR="00196958" w:rsidRPr="001F38E6" w:rsidRDefault="00196958" w:rsidP="00070125">
      <w:pPr>
        <w:rPr>
          <w:sz w:val="20"/>
          <w:szCs w:val="20"/>
        </w:rPr>
      </w:pPr>
    </w:p>
    <w:p w14:paraId="02E20A7E" w14:textId="0747110C" w:rsidR="00196958" w:rsidRPr="001F38E6" w:rsidRDefault="00196958" w:rsidP="00070125">
      <w:pPr>
        <w:rPr>
          <w:b/>
          <w:sz w:val="28"/>
          <w:szCs w:val="28"/>
        </w:rPr>
      </w:pPr>
      <w:r w:rsidRPr="001F38E6">
        <w:rPr>
          <w:b/>
          <w:sz w:val="28"/>
          <w:szCs w:val="28"/>
        </w:rPr>
        <w:t>Data Availability</w:t>
      </w:r>
    </w:p>
    <w:p w14:paraId="1BAD75E0" w14:textId="76DFCDAB" w:rsidR="00812503" w:rsidRPr="001F38E6" w:rsidRDefault="00070125" w:rsidP="00070125">
      <w:pPr>
        <w:rPr>
          <w:sz w:val="20"/>
          <w:szCs w:val="20"/>
        </w:rPr>
      </w:pPr>
      <w:r w:rsidRPr="001F38E6">
        <w:rPr>
          <w:sz w:val="20"/>
          <w:szCs w:val="20"/>
        </w:rPr>
        <w:t xml:space="preserve">As central PGN data archiving and distribution services become available, Pandora data </w:t>
      </w:r>
      <w:r w:rsidR="00261954" w:rsidRPr="001F38E6">
        <w:rPr>
          <w:sz w:val="20"/>
          <w:szCs w:val="20"/>
        </w:rPr>
        <w:t xml:space="preserve">used in this investigation </w:t>
      </w:r>
      <w:r w:rsidR="004E33D7" w:rsidRPr="001F38E6">
        <w:rPr>
          <w:sz w:val="20"/>
          <w:szCs w:val="20"/>
        </w:rPr>
        <w:t xml:space="preserve">are available </w:t>
      </w:r>
      <w:r w:rsidR="00A267F9" w:rsidRPr="001F38E6">
        <w:rPr>
          <w:sz w:val="20"/>
          <w:szCs w:val="20"/>
        </w:rPr>
        <w:t>through the ESA Pandonia online archive</w:t>
      </w:r>
      <w:r w:rsidR="004E33D7" w:rsidRPr="001F38E6">
        <w:rPr>
          <w:sz w:val="20"/>
          <w:szCs w:val="20"/>
        </w:rPr>
        <w:t xml:space="preserve"> </w:t>
      </w:r>
      <w:r w:rsidR="00A267F9" w:rsidRPr="001F38E6">
        <w:rPr>
          <w:sz w:val="20"/>
          <w:szCs w:val="20"/>
        </w:rPr>
        <w:t>(</w:t>
      </w:r>
      <w:r w:rsidR="004E33D7" w:rsidRPr="001F38E6">
        <w:rPr>
          <w:sz w:val="20"/>
          <w:szCs w:val="20"/>
        </w:rPr>
        <w:t>lb3.pandonia.net</w:t>
      </w:r>
      <w:r w:rsidR="00A267F9" w:rsidRPr="001F38E6">
        <w:rPr>
          <w:sz w:val="20"/>
          <w:szCs w:val="20"/>
        </w:rPr>
        <w:t>)</w:t>
      </w:r>
      <w:r w:rsidRPr="001F38E6">
        <w:rPr>
          <w:sz w:val="20"/>
          <w:szCs w:val="20"/>
        </w:rPr>
        <w:t>. MERRA-2</w:t>
      </w:r>
      <w:r w:rsidR="001E470C" w:rsidRPr="001F38E6">
        <w:rPr>
          <w:sz w:val="20"/>
          <w:szCs w:val="20"/>
        </w:rPr>
        <w:t xml:space="preserve">, </w:t>
      </w:r>
      <w:r w:rsidR="006813E2" w:rsidRPr="001F38E6">
        <w:rPr>
          <w:sz w:val="20"/>
          <w:szCs w:val="20"/>
        </w:rPr>
        <w:t>AIRS</w:t>
      </w:r>
      <w:r w:rsidR="001E470C" w:rsidRPr="001F38E6">
        <w:rPr>
          <w:sz w:val="20"/>
          <w:szCs w:val="20"/>
        </w:rPr>
        <w:t>, and OMPS</w:t>
      </w:r>
      <w:r w:rsidRPr="001F38E6">
        <w:rPr>
          <w:sz w:val="20"/>
          <w:szCs w:val="20"/>
        </w:rPr>
        <w:t xml:space="preserve"> data are available through the NASA GES DISC online archive (</w:t>
      </w:r>
      <w:r w:rsidR="001441CF" w:rsidRPr="001F38E6">
        <w:rPr>
          <w:sz w:val="20"/>
          <w:szCs w:val="20"/>
        </w:rPr>
        <w:t>https://disc.gsfc.nasa.gov/</w:t>
      </w:r>
      <w:r w:rsidRPr="001F38E6">
        <w:rPr>
          <w:sz w:val="20"/>
          <w:szCs w:val="20"/>
        </w:rPr>
        <w:t>).</w:t>
      </w:r>
      <w:r w:rsidR="001441CF" w:rsidRPr="001F38E6">
        <w:rPr>
          <w:sz w:val="20"/>
          <w:szCs w:val="20"/>
        </w:rPr>
        <w:t xml:space="preserve"> </w:t>
      </w:r>
    </w:p>
    <w:p w14:paraId="28C3A89E" w14:textId="77777777" w:rsidR="00966036" w:rsidRPr="001F38E6" w:rsidRDefault="00966036" w:rsidP="00453C66">
      <w:pPr>
        <w:rPr>
          <w:b/>
        </w:rPr>
      </w:pPr>
    </w:p>
    <w:p w14:paraId="7AEF951D" w14:textId="77777777" w:rsidR="00BC4BDB" w:rsidRPr="001F38E6" w:rsidRDefault="00D86312" w:rsidP="00BC4BDB">
      <w:pPr>
        <w:rPr>
          <w:b/>
          <w:sz w:val="28"/>
          <w:szCs w:val="28"/>
        </w:rPr>
      </w:pPr>
      <w:r w:rsidRPr="001F38E6">
        <w:rPr>
          <w:b/>
          <w:sz w:val="28"/>
          <w:szCs w:val="28"/>
        </w:rPr>
        <w:t>References</w:t>
      </w:r>
    </w:p>
    <w:p w14:paraId="77A93D59" w14:textId="67A6D8CB" w:rsidR="002F006B" w:rsidRPr="001F38E6" w:rsidRDefault="00893F8E" w:rsidP="002F006B">
      <w:pPr>
        <w:widowControl w:val="0"/>
        <w:autoSpaceDE w:val="0"/>
        <w:autoSpaceDN w:val="0"/>
        <w:adjustRightInd w:val="0"/>
        <w:ind w:left="480" w:hanging="480"/>
        <w:rPr>
          <w:noProof/>
          <w:sz w:val="20"/>
        </w:rPr>
      </w:pPr>
      <w:r w:rsidRPr="001F38E6">
        <w:rPr>
          <w:b/>
          <w:sz w:val="20"/>
          <w:szCs w:val="20"/>
        </w:rPr>
        <w:fldChar w:fldCharType="begin" w:fldLock="1"/>
      </w:r>
      <w:r w:rsidRPr="001F38E6">
        <w:rPr>
          <w:b/>
          <w:sz w:val="20"/>
          <w:szCs w:val="20"/>
        </w:rPr>
        <w:instrText xml:space="preserve">ADDIN Mendeley Bibliography CSL_BIBLIOGRAPHY </w:instrText>
      </w:r>
      <w:r w:rsidRPr="001F38E6">
        <w:rPr>
          <w:b/>
          <w:sz w:val="20"/>
          <w:szCs w:val="20"/>
        </w:rPr>
        <w:fldChar w:fldCharType="separate"/>
      </w:r>
      <w:r w:rsidR="002F006B" w:rsidRPr="001F38E6">
        <w:rPr>
          <w:noProof/>
          <w:sz w:val="20"/>
        </w:rPr>
        <w:t>Appenzeller, C., Davies, H.C., 1992. Structure of stratospheric intrusions into the troposphere. Nature 358, 570–572. https://doi.org/10.1038/358570a0</w:t>
      </w:r>
    </w:p>
    <w:p w14:paraId="32A3806F"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Aumann, H.H., Chahine, M.T., Gautier, C., Goldberg, M.D., Kalnay, E., McMillin, L.M., Revercomb, H., Rosenkranz, P.W., Smith, W.L., Staelin, D.H., Strow, L.L., Susskind, J., 2003. AIRS/AMSU/HSB on the aqua mission: design, science objectives, data products, and processing systems. IEEE Trans. Geosci. Remote Sens. 41, 253–264. https://doi.org/10.1109/TGRS.2002.808356</w:t>
      </w:r>
    </w:p>
    <w:p w14:paraId="4582FAF7" w14:textId="11E2E5E3" w:rsidR="002F006B" w:rsidRPr="001F38E6" w:rsidRDefault="002F006B" w:rsidP="00CF73DA">
      <w:pPr>
        <w:widowControl w:val="0"/>
        <w:autoSpaceDE w:val="0"/>
        <w:autoSpaceDN w:val="0"/>
        <w:adjustRightInd w:val="0"/>
        <w:ind w:left="480" w:hanging="480"/>
        <w:rPr>
          <w:noProof/>
          <w:sz w:val="20"/>
        </w:rPr>
      </w:pPr>
      <w:r w:rsidRPr="001F38E6">
        <w:rPr>
          <w:noProof/>
          <w:sz w:val="20"/>
        </w:rPr>
        <w:lastRenderedPageBreak/>
        <w:t>Baek, K., Kim, J.H., Herman, J.R., Haffner, D.P., Kim, J., 2017. Validation of Brewer and Pandora measurements using OMI total ozone. Atmos. Environ. 160, 165–175. https://doi.org/10.1016/j.atmosenv.2017.03.034</w:t>
      </w:r>
    </w:p>
    <w:p w14:paraId="7E0398B5" w14:textId="52AF5523" w:rsidR="00CF73DA" w:rsidRPr="001F38E6" w:rsidRDefault="00CF73DA" w:rsidP="002F006B">
      <w:pPr>
        <w:widowControl w:val="0"/>
        <w:autoSpaceDE w:val="0"/>
        <w:autoSpaceDN w:val="0"/>
        <w:adjustRightInd w:val="0"/>
        <w:ind w:left="480" w:hanging="480"/>
        <w:rPr>
          <w:noProof/>
          <w:sz w:val="20"/>
        </w:rPr>
      </w:pPr>
      <w:r w:rsidRPr="001F38E6">
        <w:rPr>
          <w:noProof/>
          <w:sz w:val="20"/>
        </w:rPr>
        <w:t>Balis, D., Kroon, M., Koukouli, M.E., Brinksma, E.J., Labow, G., Veefkind, J.P., McPeters, R.D., 2007. Validation of Ozone Monitoring Instrument total ozone column measurements using Brewer and Dobson spectrophotometer ground-based observations. J. Geophys. Res. Atmos. 112, 1–10. https://doi.org/10.1029/2007JD008796</w:t>
      </w:r>
    </w:p>
    <w:p w14:paraId="4CE2AB00" w14:textId="5B704B3F" w:rsidR="002F006B" w:rsidRPr="001F38E6" w:rsidRDefault="002F006B" w:rsidP="002F006B">
      <w:pPr>
        <w:widowControl w:val="0"/>
        <w:autoSpaceDE w:val="0"/>
        <w:autoSpaceDN w:val="0"/>
        <w:adjustRightInd w:val="0"/>
        <w:ind w:left="480" w:hanging="480"/>
        <w:rPr>
          <w:noProof/>
          <w:sz w:val="20"/>
        </w:rPr>
      </w:pPr>
      <w:r w:rsidRPr="001F38E6">
        <w:rPr>
          <w:noProof/>
          <w:sz w:val="20"/>
        </w:rPr>
        <w:t>Bernhard, G., Evans, R.D., Labow, G.J., Oltmans, S.J., 2005. Bias in Dobson total ozone measurements at high latitudes due to approximations in calculations of ozone absorption coefficients and air mass. J. Geophys. Res. 110, D10305. https://doi.org/10.1029/2004JD005559</w:t>
      </w:r>
    </w:p>
    <w:p w14:paraId="2EC6ED9A"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Bonasoni, P., Evangelisti, F., Bonafe, U., Ravegnani, F., Calzolari, F., Stohl, A., Tositti, L., Tubertini, O., Colombo, T., 2000. Stratospheric ozone intrusion episodes recorded at Mt. Cimone during the VOTALP project: case studies. Atmos. Environ. 34, 1355–1365. https://doi.org/10.1016/S1352-2310(99)00280-0</w:t>
      </w:r>
    </w:p>
    <w:p w14:paraId="2095F52E"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Bosilovich, M.G., Akella, S., Coy, L., Cullather, R., Draper, C., Gelaro, R., Kovach, R., Liu, Q., Molod, A., Norris, P., Wargan, K., Chao, W., Reichle, R., Takacs, L., Vikhliaev, Y., Bloom, S., Collow, A., Firth S., Labow, G., Partyka, G., Pawson, S., Re, M., 2015. MERRA-2: Initial evaluation of the climate. NASA/TM–2015–104606 43, 139.</w:t>
      </w:r>
    </w:p>
    <w:p w14:paraId="33EB9D16"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Browning, K.A., 1997. The dry intrusion perspective of extra-tropical cyclone development. Meteorol. Appl. 4, S1350482797000613. https://doi.org/10.1017/S1350482797000613</w:t>
      </w:r>
    </w:p>
    <w:p w14:paraId="70F61162"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Browning, K.A., Pardoe, C.W., 1973. Structure of low-level jet streams ahead of mid-latitude cold fronts. Q. J. R. Meteorol. Soc. 99, 619–638. https://doi.org/10.1002/qj.49709942204</w:t>
      </w:r>
    </w:p>
    <w:p w14:paraId="2B05C5E1"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Browning, K.A., Roberts, N.M., 1994. Structure of a frontal cyclone. Q. J. R. Meteorol. Soc. 120, 1535–1557. https://doi.org/10.1002/qj.49712052006</w:t>
      </w:r>
    </w:p>
    <w:p w14:paraId="17850429" w14:textId="408CAC36" w:rsidR="002F006B" w:rsidRPr="001F38E6" w:rsidRDefault="002F006B" w:rsidP="002F006B">
      <w:pPr>
        <w:widowControl w:val="0"/>
        <w:autoSpaceDE w:val="0"/>
        <w:autoSpaceDN w:val="0"/>
        <w:adjustRightInd w:val="0"/>
        <w:ind w:left="480" w:hanging="480"/>
        <w:rPr>
          <w:noProof/>
          <w:sz w:val="20"/>
        </w:rPr>
      </w:pPr>
      <w:r w:rsidRPr="001F38E6">
        <w:rPr>
          <w:noProof/>
          <w:sz w:val="20"/>
        </w:rPr>
        <w:t>Büker, M.L., 2005. Resolution dependence of cross-tropopause ozone transport over east Asia. J. Geophys. Res. 110, D03107. https://doi.org/10.1029/2004JD004739</w:t>
      </w:r>
    </w:p>
    <w:p w14:paraId="6BDE72EF" w14:textId="77777777" w:rsidR="003C2CCC" w:rsidRPr="001F38E6" w:rsidRDefault="003C2CCC" w:rsidP="003C2CCC">
      <w:pPr>
        <w:rPr>
          <w:sz w:val="20"/>
          <w:szCs w:val="20"/>
        </w:rPr>
      </w:pPr>
      <w:r w:rsidRPr="001F38E6">
        <w:rPr>
          <w:sz w:val="20"/>
          <w:szCs w:val="20"/>
        </w:rPr>
        <w:t>Carlson, T.N., 1991. Mid-Latitude Weather Systems. New York, NY, USA: Routledge, Chapman Hall, Inc.</w:t>
      </w:r>
    </w:p>
    <w:p w14:paraId="3F264684" w14:textId="03F25606" w:rsidR="003C2CCC" w:rsidRPr="001F38E6" w:rsidRDefault="003C2CCC" w:rsidP="003C2CCC">
      <w:pPr>
        <w:rPr>
          <w:sz w:val="20"/>
          <w:szCs w:val="20"/>
        </w:rPr>
      </w:pPr>
      <w:r w:rsidRPr="001F38E6">
        <w:rPr>
          <w:sz w:val="20"/>
          <w:szCs w:val="20"/>
        </w:rPr>
        <w:t>Cede, A., Dec. 2017. Manual for Blick Software Suite 1.5. Luftblick Earth Observation Technologies.</w:t>
      </w:r>
    </w:p>
    <w:p w14:paraId="6FB776F8" w14:textId="4760C265" w:rsidR="003C2CCC" w:rsidRPr="001F38E6" w:rsidRDefault="003C2CCC" w:rsidP="003C2CCC">
      <w:pPr>
        <w:rPr>
          <w:sz w:val="20"/>
          <w:szCs w:val="20"/>
        </w:rPr>
      </w:pPr>
      <w:r w:rsidRPr="001F38E6">
        <w:rPr>
          <w:sz w:val="20"/>
          <w:szCs w:val="20"/>
        </w:rPr>
        <w:t xml:space="preserve">          http://pandonia.net/media/documents/BlickSoftwareSuite_Manual_v9.pdf</w:t>
      </w:r>
    </w:p>
    <w:p w14:paraId="64FD4DF1"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Danielsen, E.F., 1968. Stratospheric-Tropospheric Exchange Based on Radioactivity, Ozone and Potential Vorticity. J. Atmos. Sci. 25, 502–518. https://doi.org/10.1175/1520-0469(1968)025&lt;0502:STEBOR&gt;2.0.CO;2</w:t>
      </w:r>
    </w:p>
    <w:p w14:paraId="64A40777"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Elbern, H., Hendricks, J., Ebel, A., 1998. A Climatology of Tropopause Folds by Global Analyses. Theor. Appl. Climatol. 59, 181–200. https://doi.org/10.1007/s007040050023</w:t>
      </w:r>
    </w:p>
    <w:p w14:paraId="6C9DF569" w14:textId="346797FF" w:rsidR="00CF73DA" w:rsidRPr="001F38E6" w:rsidRDefault="00CF73DA" w:rsidP="002F006B">
      <w:pPr>
        <w:widowControl w:val="0"/>
        <w:autoSpaceDE w:val="0"/>
        <w:autoSpaceDN w:val="0"/>
        <w:adjustRightInd w:val="0"/>
        <w:ind w:left="480" w:hanging="480"/>
        <w:rPr>
          <w:noProof/>
          <w:sz w:val="20"/>
        </w:rPr>
      </w:pPr>
      <w:r w:rsidRPr="001F38E6">
        <w:rPr>
          <w:noProof/>
          <w:sz w:val="20"/>
        </w:rPr>
        <w:t>Fioletov, V.E., 2008. Ozone climatology, trends, and substances that control ozone. Atmos. - Ocean 46, 39–67. https://doi.org/10.3137/ao.460103</w:t>
      </w:r>
    </w:p>
    <w:p w14:paraId="03BF562C" w14:textId="46CE1F92" w:rsidR="002F006B" w:rsidRPr="001F38E6" w:rsidRDefault="002F006B" w:rsidP="002F006B">
      <w:pPr>
        <w:widowControl w:val="0"/>
        <w:autoSpaceDE w:val="0"/>
        <w:autoSpaceDN w:val="0"/>
        <w:adjustRightInd w:val="0"/>
        <w:ind w:left="480" w:hanging="480"/>
        <w:rPr>
          <w:noProof/>
          <w:sz w:val="20"/>
        </w:rPr>
      </w:pPr>
      <w:r w:rsidRPr="001F38E6">
        <w:rPr>
          <w:noProof/>
          <w:sz w:val="20"/>
        </w:rPr>
        <w:t>Fiore, A., Jacob, D.J., Liu, H., Yantosca, R.M., Fairlie, T.D., Li, Q., 2003. Variability in surface ozone background over the United States: Implications for air quality policy. J. Geophys. Res. Atmos. 108, 4787. https://doi.org/10.1029/2003JD003855</w:t>
      </w:r>
    </w:p>
    <w:p w14:paraId="5E5985B6"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Flynn, L., Long, C., Wu, X., Evans, R., Beck, C.T., Petropavlovskikh, I., McConville, G., Yu, W., Zhang, Z., Niu, J., Beach, E., Hao, Y., Pan, C., Sen, B., Novicki, M., Zhou, S., Seftor, C., 2014. Performance of the Ozone Mapping and Profiler Suite (OMPS) products. J. Geophys. Res. Atmos. 119, 6181–6195. https://doi.org/10.1002/2013JD020467</w:t>
      </w:r>
    </w:p>
    <w:p w14:paraId="2B6B8C02" w14:textId="2814B0FD" w:rsidR="002F006B" w:rsidRPr="001F38E6" w:rsidRDefault="002F006B" w:rsidP="002F006B">
      <w:pPr>
        <w:widowControl w:val="0"/>
        <w:autoSpaceDE w:val="0"/>
        <w:autoSpaceDN w:val="0"/>
        <w:adjustRightInd w:val="0"/>
        <w:ind w:left="480" w:hanging="480"/>
        <w:rPr>
          <w:noProof/>
          <w:sz w:val="20"/>
        </w:rPr>
      </w:pPr>
      <w:r w:rsidRPr="001F38E6">
        <w:rPr>
          <w:noProof/>
          <w:sz w:val="20"/>
        </w:rPr>
        <w:t>Gelaro, R., McCarty, W., Suárez, M.J., Todling, R., Molod, A., Takacs, L., Randles, C.A., Darmenov, A., Bosilovich, M.G., Reichle, R., Wargan, K., Coy, L., Cullather, R., Draper, C., Akella, S., Buchard, V., Conaty, A., da Silva, A.M., Gu, W., Kim, G.-K., Koster, R., Lucchesi, R., Merkova, D., Nielsen, J.E., Partyka, G., Pawson, S., Putman, W., Rienecker, M., Schubert, S.D., Sienkiewicz, M., Zhao, B., 2017. The Modern-Era Retrospective Analysis for Research and Applications, Version 2 (MERRA-2). J. Clim. 30, 5419–5454. https://doi.org/10.1175/JCLI-D-16-0758.1</w:t>
      </w:r>
    </w:p>
    <w:p w14:paraId="49F9DEC0" w14:textId="63A22A8B" w:rsidR="003F1C1C" w:rsidRPr="001F38E6" w:rsidRDefault="003F1C1C" w:rsidP="003F1C1C">
      <w:pPr>
        <w:rPr>
          <w:sz w:val="20"/>
          <w:szCs w:val="20"/>
        </w:rPr>
      </w:pPr>
      <w:r w:rsidRPr="001F38E6">
        <w:rPr>
          <w:sz w:val="20"/>
          <w:szCs w:val="20"/>
        </w:rPr>
        <w:t>[dataset] Global Modeling and Assimilation Office (GMAO) (2015a). MERRA-2 Inst3_3d_asm_Np: 3d,3-Hourly,</w:t>
      </w:r>
    </w:p>
    <w:p w14:paraId="374EED32" w14:textId="77777777" w:rsidR="003F1C1C" w:rsidRPr="001F38E6" w:rsidRDefault="003F1C1C" w:rsidP="003F1C1C">
      <w:pPr>
        <w:rPr>
          <w:sz w:val="20"/>
          <w:szCs w:val="20"/>
        </w:rPr>
      </w:pPr>
      <w:r w:rsidRPr="001F38E6">
        <w:rPr>
          <w:sz w:val="20"/>
          <w:szCs w:val="20"/>
        </w:rPr>
        <w:t xml:space="preserve">          Instantaneous, Pressure-Level, Assimilation, Assimilated Meteorological Fields V5.12.4. Greenbelt, MD,</w:t>
      </w:r>
    </w:p>
    <w:p w14:paraId="24BE95FC" w14:textId="77777777" w:rsidR="003F1C1C" w:rsidRPr="001F38E6" w:rsidRDefault="003F1C1C" w:rsidP="003F1C1C">
      <w:pPr>
        <w:rPr>
          <w:sz w:val="20"/>
          <w:szCs w:val="20"/>
        </w:rPr>
      </w:pPr>
      <w:r w:rsidRPr="001F38E6">
        <w:rPr>
          <w:sz w:val="20"/>
          <w:szCs w:val="20"/>
        </w:rPr>
        <w:t xml:space="preserve">          USA: Goddard Space Flight Center Distributed Active Archive Center (GSFC DAAC).</w:t>
      </w:r>
    </w:p>
    <w:p w14:paraId="11653C5A" w14:textId="256B6A7F" w:rsidR="003F1C1C" w:rsidRPr="001F38E6" w:rsidRDefault="003F1C1C" w:rsidP="003F1C1C">
      <w:pPr>
        <w:rPr>
          <w:sz w:val="20"/>
          <w:szCs w:val="20"/>
        </w:rPr>
      </w:pPr>
      <w:r w:rsidRPr="001F38E6">
        <w:rPr>
          <w:sz w:val="20"/>
          <w:szCs w:val="20"/>
        </w:rPr>
        <w:t xml:space="preserve">          [https://doi.org/10.5067/QBZ6MG944HW0, Accessed 3/18/2019]. </w:t>
      </w:r>
    </w:p>
    <w:p w14:paraId="6680BD95" w14:textId="77777777" w:rsidR="003F1C1C" w:rsidRPr="001F38E6" w:rsidRDefault="003F1C1C" w:rsidP="003F1C1C">
      <w:pPr>
        <w:rPr>
          <w:sz w:val="20"/>
          <w:szCs w:val="20"/>
        </w:rPr>
      </w:pPr>
      <w:r w:rsidRPr="001F38E6">
        <w:rPr>
          <w:sz w:val="20"/>
          <w:szCs w:val="20"/>
        </w:rPr>
        <w:t>[dataset] Global Modeling and Assimilation Office (GMAO) (2015b). MERRA-2 Tavg1_2d_slv_Nx: 2d,1-Hourly,</w:t>
      </w:r>
    </w:p>
    <w:p w14:paraId="2155F0F2" w14:textId="77777777" w:rsidR="003F1C1C" w:rsidRPr="001F38E6" w:rsidRDefault="003F1C1C" w:rsidP="003F1C1C">
      <w:pPr>
        <w:rPr>
          <w:sz w:val="20"/>
          <w:szCs w:val="20"/>
        </w:rPr>
      </w:pPr>
      <w:r w:rsidRPr="001F38E6">
        <w:rPr>
          <w:sz w:val="20"/>
          <w:szCs w:val="20"/>
        </w:rPr>
        <w:t xml:space="preserve">          Time-Averaged, Single-Level, Assimilation, Single-Level Diagnostics V5.12.4. Greenbelt, MD, USA:</w:t>
      </w:r>
    </w:p>
    <w:p w14:paraId="4893E541" w14:textId="77777777" w:rsidR="003F1C1C" w:rsidRPr="001F38E6" w:rsidRDefault="003F1C1C" w:rsidP="003F1C1C">
      <w:pPr>
        <w:rPr>
          <w:sz w:val="20"/>
          <w:szCs w:val="20"/>
        </w:rPr>
      </w:pPr>
      <w:r w:rsidRPr="001F38E6">
        <w:rPr>
          <w:sz w:val="20"/>
          <w:szCs w:val="20"/>
        </w:rPr>
        <w:t xml:space="preserve">          Goddard Space Flight Center Distributed Active Archive Center (GSFC DAAC).</w:t>
      </w:r>
    </w:p>
    <w:p w14:paraId="73C91545" w14:textId="6D51953B" w:rsidR="003F1C1C" w:rsidRPr="001F38E6" w:rsidRDefault="003F1C1C" w:rsidP="003F1C1C">
      <w:pPr>
        <w:rPr>
          <w:sz w:val="20"/>
          <w:szCs w:val="20"/>
        </w:rPr>
      </w:pPr>
      <w:r w:rsidRPr="001F38E6">
        <w:rPr>
          <w:sz w:val="20"/>
          <w:szCs w:val="20"/>
        </w:rPr>
        <w:t xml:space="preserve">          [https://doi.org/10.5067/VJAFPLI1CSIV, Accessed 3/19/2019]. </w:t>
      </w:r>
    </w:p>
    <w:p w14:paraId="7D44D26E" w14:textId="77777777" w:rsidR="003F1C1C" w:rsidRPr="001F38E6" w:rsidRDefault="003F1C1C" w:rsidP="003F1C1C">
      <w:pPr>
        <w:rPr>
          <w:sz w:val="20"/>
          <w:szCs w:val="20"/>
        </w:rPr>
      </w:pPr>
      <w:r w:rsidRPr="001F38E6">
        <w:rPr>
          <w:sz w:val="20"/>
          <w:szCs w:val="20"/>
        </w:rPr>
        <w:t>[dataset] Global Modeling and Assimilation Office (GMAO) (2015c). MERRA-2 Tavg1_2d_chm_Nx: 2d,1-Hourly,</w:t>
      </w:r>
    </w:p>
    <w:p w14:paraId="0B938DD7" w14:textId="77777777" w:rsidR="003F1C1C" w:rsidRPr="001F38E6" w:rsidRDefault="003F1C1C" w:rsidP="003F1C1C">
      <w:pPr>
        <w:rPr>
          <w:sz w:val="20"/>
          <w:szCs w:val="20"/>
        </w:rPr>
      </w:pPr>
      <w:r w:rsidRPr="001F38E6">
        <w:rPr>
          <w:sz w:val="20"/>
          <w:szCs w:val="20"/>
        </w:rPr>
        <w:t xml:space="preserve">          Time-Averaged, Single-Level, Assimilation, carbon Monoxide and Ozone Diagnostics V5.12.4. Greenbelt,</w:t>
      </w:r>
    </w:p>
    <w:p w14:paraId="33BBB894" w14:textId="77777777" w:rsidR="003F1C1C" w:rsidRPr="001F38E6" w:rsidRDefault="003F1C1C" w:rsidP="003F1C1C">
      <w:pPr>
        <w:rPr>
          <w:sz w:val="20"/>
          <w:szCs w:val="20"/>
        </w:rPr>
      </w:pPr>
      <w:r w:rsidRPr="001F38E6">
        <w:rPr>
          <w:sz w:val="20"/>
          <w:szCs w:val="20"/>
        </w:rPr>
        <w:lastRenderedPageBreak/>
        <w:t xml:space="preserve">          MD, USA: Goddard Space Flight Center Distributed Active Archive Center (GSFC DAAC).</w:t>
      </w:r>
    </w:p>
    <w:p w14:paraId="3CD6B386" w14:textId="398ED078" w:rsidR="003F1C1C" w:rsidRPr="001F38E6" w:rsidRDefault="003F1C1C" w:rsidP="00DF5857">
      <w:pPr>
        <w:rPr>
          <w:sz w:val="20"/>
          <w:szCs w:val="20"/>
        </w:rPr>
      </w:pPr>
      <w:r w:rsidRPr="001F38E6">
        <w:rPr>
          <w:sz w:val="20"/>
          <w:szCs w:val="20"/>
        </w:rPr>
        <w:t xml:space="preserve">          [https://doi.org/10.5067/3RQ5YS674DG, Accessed 3/21/2019].</w:t>
      </w:r>
    </w:p>
    <w:p w14:paraId="57E6E9FD"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Harnik, N., Chang, E.K.M., 2003. Storm Track Variations As Seen in Radiosonde Observations and Reanalysis Data. J. Clim. 16, 480–495. https://doi.org/10.1175/1520-0442(2003)016&lt;0480:STVASI&gt;2.0.CO;2</w:t>
      </w:r>
    </w:p>
    <w:p w14:paraId="50AB70C4" w14:textId="5543BF9D" w:rsidR="002F006B" w:rsidRPr="001F38E6" w:rsidRDefault="002F006B" w:rsidP="002F006B">
      <w:pPr>
        <w:widowControl w:val="0"/>
        <w:autoSpaceDE w:val="0"/>
        <w:autoSpaceDN w:val="0"/>
        <w:adjustRightInd w:val="0"/>
        <w:ind w:left="480" w:hanging="480"/>
        <w:rPr>
          <w:noProof/>
          <w:sz w:val="20"/>
        </w:rPr>
      </w:pPr>
      <w:r w:rsidRPr="001F38E6">
        <w:rPr>
          <w:noProof/>
          <w:sz w:val="20"/>
        </w:rPr>
        <w:t>Herman, J., Cede, A., Spinei, E., Mount, G., Tzortziou, M., Abuhassan, N., 2009. NO</w:t>
      </w:r>
      <w:r w:rsidRPr="001F38E6">
        <w:rPr>
          <w:noProof/>
          <w:sz w:val="20"/>
          <w:vertAlign w:val="subscript"/>
        </w:rPr>
        <w:t>2</w:t>
      </w:r>
      <w:r w:rsidRPr="001F38E6">
        <w:rPr>
          <w:noProof/>
          <w:sz w:val="20"/>
        </w:rPr>
        <w:t xml:space="preserve"> column amounts from ground-based Pandora and MFDOAS spectrometers using the direct-sun DOAS technique: Intercomparisons and application to OMI validation. J. Geophys. Res. 114, D13307. https://doi.org/10.1029/2009JD011848</w:t>
      </w:r>
    </w:p>
    <w:p w14:paraId="5C11F195"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Herman, J., Evans, R., Cede, A., Abuhassan, N., Petropavlovskikh, I., McConville, G., 2015. Comparison of ozone retrievals from the Pandora spectrometer system and Dobson spectrophotometer in Boulder, Colorado. Atmos. Meas. Tech. 8, 3407–3418. https://doi.org/10.5194/amt-8-3407-2015</w:t>
      </w:r>
    </w:p>
    <w:p w14:paraId="376DCDED"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Holton, J.R., Haynes, P.H., McIntyre, M.E., Douglass, A.R., Rood, R.B., Pfister, L., 1995. Stratosphere-troposphere exchange. Rev. Geophys. 33, 403. https://doi.org/10.1029/95RG02097</w:t>
      </w:r>
    </w:p>
    <w:p w14:paraId="0A81CD0D"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Jaeglé, L., Wood, R., Wargan, K., 2017. Multiyear Composite View of Ozone Enhancements and Stratosphere-to-Troposphere Transport in Dry Intrusions of Northern Hemisphere Extratropical Cyclones. J. Geophys. Res. Atmos. 122, 13,436-13,457. https://doi.org/10.1002/2017JD027656</w:t>
      </w:r>
    </w:p>
    <w:p w14:paraId="30A417EE"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Kaldunski, B., Pierce, B., Holloway, T., 2017. When Stratospheric Ozone Hits Ground-level Regulation: Exceptional Events in Wyoming. Bull. Am. Meteorol. Soc. 98, 889–892. https://doi.org/10.1175/BAMS-D-14-00133.1</w:t>
      </w:r>
    </w:p>
    <w:p w14:paraId="2236E5BF"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Kerr, J.B., McElroy, C., Evans, W.F.J., 1984. The automated Brewer spectrophotometer, in: Zerefos, C.S., Ghazi, A. (Eds.), Proceedings of the Quadrennial Ozone Symposium. American Meteorological Society, Boston, Mass., pp. 396–401.</w:t>
      </w:r>
    </w:p>
    <w:p w14:paraId="5CE04BED"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Knowland, K. E., Doherty, R.M., Hodges, K.I., 2015. The effects of springtime mid-latitude storms on trace gas composition determined from the MACC reanalysis. Atmos. Chem. Phys. 15, 3605–3628. https://doi.org/10.5194/acp-15-3605-2015</w:t>
      </w:r>
    </w:p>
    <w:p w14:paraId="23CDB18B" w14:textId="5A15B602" w:rsidR="002F006B" w:rsidRPr="001F38E6" w:rsidRDefault="002F006B" w:rsidP="002F006B">
      <w:pPr>
        <w:widowControl w:val="0"/>
        <w:autoSpaceDE w:val="0"/>
        <w:autoSpaceDN w:val="0"/>
        <w:adjustRightInd w:val="0"/>
        <w:ind w:left="480" w:hanging="480"/>
        <w:rPr>
          <w:noProof/>
          <w:sz w:val="20"/>
        </w:rPr>
      </w:pPr>
      <w:r w:rsidRPr="001F38E6">
        <w:rPr>
          <w:noProof/>
          <w:sz w:val="20"/>
        </w:rPr>
        <w:t>Knowland, K.E., Ott, L.E., Duncan, B.N., Wargan, K., 2017</w:t>
      </w:r>
      <w:r w:rsidR="00390EA5" w:rsidRPr="001F38E6">
        <w:rPr>
          <w:noProof/>
          <w:sz w:val="20"/>
        </w:rPr>
        <w:t>a</w:t>
      </w:r>
      <w:r w:rsidRPr="001F38E6">
        <w:rPr>
          <w:noProof/>
          <w:sz w:val="20"/>
        </w:rPr>
        <w:t>. Stratospheric Intrusion-Influenced Ozone Air Quality Exceedances Investigated in the NASA MERRA-2 Reanalysis. Geophys. Res. Lett. 44, 10,691-10,701. https://doi.org/10.1002/2017GL074532</w:t>
      </w:r>
    </w:p>
    <w:p w14:paraId="0AEC71E5" w14:textId="47497873" w:rsidR="00390EA5" w:rsidRPr="001F38E6" w:rsidRDefault="00390EA5" w:rsidP="002F006B">
      <w:pPr>
        <w:widowControl w:val="0"/>
        <w:autoSpaceDE w:val="0"/>
        <w:autoSpaceDN w:val="0"/>
        <w:adjustRightInd w:val="0"/>
        <w:ind w:left="480" w:hanging="480"/>
        <w:rPr>
          <w:noProof/>
          <w:sz w:val="20"/>
        </w:rPr>
      </w:pPr>
      <w:r w:rsidRPr="001F38E6">
        <w:rPr>
          <w:noProof/>
          <w:sz w:val="20"/>
        </w:rPr>
        <w:t>Knowland, K.E., Doherty, R.M., Hodges, K.I., Ott, L.E., 2017</w:t>
      </w:r>
      <w:r w:rsidR="00874ABF" w:rsidRPr="001F38E6">
        <w:rPr>
          <w:noProof/>
          <w:sz w:val="20"/>
        </w:rPr>
        <w:t>b</w:t>
      </w:r>
      <w:r w:rsidRPr="001F38E6">
        <w:rPr>
          <w:noProof/>
          <w:sz w:val="20"/>
        </w:rPr>
        <w:t>. The influence of mid-latitude cyclones on European background surface ozone. Atmos. Chem. Phys. 17, 12421–12447. https://doi.org/10.5194/acp-17-12421-2017</w:t>
      </w:r>
    </w:p>
    <w:p w14:paraId="3B4B28AC" w14:textId="67BAF8EC" w:rsidR="00F36A20" w:rsidRPr="001F38E6" w:rsidRDefault="00F36A20" w:rsidP="002F006B">
      <w:pPr>
        <w:widowControl w:val="0"/>
        <w:autoSpaceDE w:val="0"/>
        <w:autoSpaceDN w:val="0"/>
        <w:adjustRightInd w:val="0"/>
        <w:ind w:left="480" w:hanging="480"/>
        <w:rPr>
          <w:noProof/>
          <w:sz w:val="20"/>
        </w:rPr>
      </w:pPr>
      <w:r w:rsidRPr="001F38E6">
        <w:rPr>
          <w:noProof/>
          <w:sz w:val="20"/>
        </w:rPr>
        <w:t>Labow, G.J., McPeters, R.D., Bhartia, P.K., Kramarova, N., 2013. A comparison of 40 years of SBUV measurements of column ozone with data from the Dobson/Brewer network. J. Geophys. Res. Atmos. 118, 7370–7378. https://doi.org/10.1002/jgrd.50503</w:t>
      </w:r>
    </w:p>
    <w:p w14:paraId="2520F14C" w14:textId="3A75264D" w:rsidR="002F006B" w:rsidRPr="001F38E6" w:rsidRDefault="002F006B" w:rsidP="002F006B">
      <w:pPr>
        <w:widowControl w:val="0"/>
        <w:autoSpaceDE w:val="0"/>
        <w:autoSpaceDN w:val="0"/>
        <w:adjustRightInd w:val="0"/>
        <w:ind w:left="480" w:hanging="480"/>
        <w:rPr>
          <w:noProof/>
          <w:sz w:val="20"/>
        </w:rPr>
      </w:pPr>
      <w:r w:rsidRPr="001F38E6">
        <w:rPr>
          <w:noProof/>
          <w:sz w:val="20"/>
        </w:rPr>
        <w:t>Lamarque, J.-F., Hess, P.G., 1994. Cross-Tropopause Mass Exchange and Potential Vorticity Budget in a Simulated Tropopause Folding. J. Atmos. Sci. 51, 2246–2269. https://doi.org/10.1175/1520-0469(1994)051&lt;2246:CTMEAP&gt;2.0.CO;2</w:t>
      </w:r>
    </w:p>
    <w:p w14:paraId="7BD5B53E" w14:textId="7B5F34ED" w:rsidR="002F006B" w:rsidRPr="001F38E6" w:rsidRDefault="002F006B" w:rsidP="002F006B">
      <w:pPr>
        <w:widowControl w:val="0"/>
        <w:autoSpaceDE w:val="0"/>
        <w:autoSpaceDN w:val="0"/>
        <w:adjustRightInd w:val="0"/>
        <w:ind w:left="480" w:hanging="480"/>
        <w:rPr>
          <w:noProof/>
          <w:sz w:val="20"/>
        </w:rPr>
      </w:pPr>
      <w:r w:rsidRPr="001F38E6">
        <w:rPr>
          <w:noProof/>
          <w:sz w:val="20"/>
        </w:rPr>
        <w:t>Langford, A.O., 1999. Stratosphere-troposphere exchange at the subtropical jet: Contribution to the tropospheric ozone budget at midlatitudes. Geophys. Res. Lett. 26, 2449–2452. https://doi.org/10.1029/1999GL900556</w:t>
      </w:r>
    </w:p>
    <w:p w14:paraId="0E7E5E90" w14:textId="120AA837" w:rsidR="00B17417" w:rsidRPr="001F38E6" w:rsidRDefault="00B17417" w:rsidP="00B17417">
      <w:pPr>
        <w:widowControl w:val="0"/>
        <w:autoSpaceDE w:val="0"/>
        <w:autoSpaceDN w:val="0"/>
        <w:adjustRightInd w:val="0"/>
        <w:ind w:left="480" w:hanging="480"/>
        <w:rPr>
          <w:noProof/>
          <w:sz w:val="20"/>
        </w:rPr>
      </w:pPr>
      <w:r w:rsidRPr="001F38E6">
        <w:rPr>
          <w:noProof/>
          <w:sz w:val="20"/>
        </w:rPr>
        <w:t>Langford, A.O., Masters, C.D., Proffitt, M.H., Hsie, E.-Y., Tuck, A.F., 1996. Ozone measurements in a tropopause fold associated with a cut-off low system. Geophys. Res. Lett. 23, 2501–2504. https://doi.org/10.1029/96GL02227</w:t>
      </w:r>
    </w:p>
    <w:p w14:paraId="5096F40C" w14:textId="07241E66" w:rsidR="002F006B" w:rsidRPr="001F38E6" w:rsidRDefault="002F006B" w:rsidP="002F006B">
      <w:pPr>
        <w:widowControl w:val="0"/>
        <w:autoSpaceDE w:val="0"/>
        <w:autoSpaceDN w:val="0"/>
        <w:adjustRightInd w:val="0"/>
        <w:ind w:left="480" w:hanging="480"/>
        <w:rPr>
          <w:noProof/>
          <w:sz w:val="20"/>
        </w:rPr>
      </w:pPr>
      <w:r w:rsidRPr="001F38E6">
        <w:rPr>
          <w:noProof/>
          <w:sz w:val="20"/>
        </w:rPr>
        <w:t>Langford, A.O., Aikin, K.C., Eubank, C.S., Williams, E.J., 2009. Stratospheric contribution to high surface ozone in Colorado during springtime. Geophys. Res. Lett. 36, L12801. https://doi.org/10.1029/2009GL038367</w:t>
      </w:r>
    </w:p>
    <w:p w14:paraId="0FAED951" w14:textId="6939E382" w:rsidR="00B17417" w:rsidRPr="001F38E6" w:rsidRDefault="00B17417" w:rsidP="00B17417">
      <w:pPr>
        <w:widowControl w:val="0"/>
        <w:autoSpaceDE w:val="0"/>
        <w:autoSpaceDN w:val="0"/>
        <w:adjustRightInd w:val="0"/>
        <w:ind w:left="480" w:hanging="480"/>
        <w:rPr>
          <w:noProof/>
          <w:sz w:val="20"/>
        </w:rPr>
      </w:pPr>
      <w:r w:rsidRPr="001F38E6">
        <w:rPr>
          <w:noProof/>
          <w:sz w:val="20"/>
        </w:rPr>
        <w:t>Langford, A.O., Brioude, J., Cooper, O.R., Senff, C.J., Alvarez, R.J., Hardesty, R.M., Johnson, B.J., Oltmans, S.J., 2012. Stratospheric influence on surface ozone in the Los Angeles area during late spring and early summer of 2010. J. Geophys. Res. Atmos. 117. https://doi.org/10.1029/2011JD016766</w:t>
      </w:r>
    </w:p>
    <w:p w14:paraId="4A1D592F"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Langford, A.O., Alvarez, R.J., Brioude, J., Evan, S., Iraci, L.T., Kirgis, G., Kuang, S., Leblanc, T., Newchurch, M.J., Pierce, R.B., Senff, C.J., Yates, E.L., 2017. Coordinated profiling of stratospheric intrusions and transported pollution by the Tropospheric Ozone Lidar Network (TOLNet) and NASA Alpha Jet experiment (AJAX): Observations and comparison to HYSPLIT, RAQMS, and FLEXPART. Atmos. Environ. 174, 1–14. https://doi.org/10.1016/j.atmosenv.2017.11.031</w:t>
      </w:r>
    </w:p>
    <w:p w14:paraId="4A5F2F26"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Lefohn, A.S., Wernli, H., Shadwick, D., Limbach, S., Oltmans, S.J., Shapiro, M., 2011. The importance of stratospheric-tropospheric transport in affecting surface ozone concentrations in the western and northern tier of the United States. Atmos. Environ. 45, 4845–4857. https://doi.org/10.1016/j.atmosenv.2011.06.014</w:t>
      </w:r>
    </w:p>
    <w:p w14:paraId="40A0A922"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Levelt, P.F., van den Oord, G.H.J., Dobber, M.R., Malkki, A., Huib Visser, Johan de Vries, Stammes, P., Lundell, J.O.V., Saari, H., 2006. The ozone monitoring instrument. IEEE Trans. Geosci. Remote Sens. 44, 1093–1101. https://doi.org/10.1109/TGRS.2006.872333</w:t>
      </w:r>
    </w:p>
    <w:p w14:paraId="6E855F81"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lastRenderedPageBreak/>
        <w:t>Lin, M., Fiore, A.M., Cooper, O.R., Horowitz, L.W., Langford, A.O., Ii, H.L., Johnson, B.J., Naik, V., Oltmans, S.J., Senff, C.J., 2012. Springtime high surface ozone events over the western United States : Quantifying the role of stratospheric intrusions 117, 1–20. https://doi.org/10.1029/2012JD018151</w:t>
      </w:r>
    </w:p>
    <w:p w14:paraId="0DADD61F"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McCarty, W., Coy, L., Gelaro, R., Huang, A., Merkova, D., Smith, E.B., Sienkiewicz, M., Wargan, K., 2016. MERRA-2 input observations: Summary and assessment. NASA/TM–2016–104606 46, 64.</w:t>
      </w:r>
    </w:p>
    <w:p w14:paraId="60FC1949" w14:textId="6DF349AA" w:rsidR="002F006B" w:rsidRPr="001F38E6" w:rsidRDefault="002F006B" w:rsidP="002F006B">
      <w:pPr>
        <w:widowControl w:val="0"/>
        <w:autoSpaceDE w:val="0"/>
        <w:autoSpaceDN w:val="0"/>
        <w:adjustRightInd w:val="0"/>
        <w:ind w:left="480" w:hanging="480"/>
        <w:rPr>
          <w:noProof/>
          <w:sz w:val="20"/>
        </w:rPr>
      </w:pPr>
      <w:r w:rsidRPr="001F38E6">
        <w:rPr>
          <w:noProof/>
          <w:sz w:val="20"/>
        </w:rPr>
        <w:t>McClain, E.P., 1960. Some effects of the western Cordillera of North America of cyclonic activity. J. Meteorol. 17, 104–115. https://doi.org/10.1175/1520-0469(1960)017&lt;0104:SEOTWC&gt;2.0.CO;2</w:t>
      </w:r>
    </w:p>
    <w:p w14:paraId="295DE722" w14:textId="5E8F8D3B" w:rsidR="00AF7B81" w:rsidRPr="001F38E6" w:rsidRDefault="00AF7B81" w:rsidP="002F006B">
      <w:pPr>
        <w:widowControl w:val="0"/>
        <w:autoSpaceDE w:val="0"/>
        <w:autoSpaceDN w:val="0"/>
        <w:adjustRightInd w:val="0"/>
        <w:ind w:left="480" w:hanging="480"/>
        <w:rPr>
          <w:noProof/>
          <w:sz w:val="20"/>
        </w:rPr>
      </w:pPr>
      <w:r w:rsidRPr="001F38E6">
        <w:rPr>
          <w:noProof/>
          <w:sz w:val="20"/>
        </w:rPr>
        <w:t>McPeters, R., Kroon, M., Labow, G., Brinksma, E., Balis, D., Petropavlovskikh, I., Veefkind, J.P., Bhartia, P.K., Levelt, P.F., 2008. Validation of the Aura Ozone Monitoring Instrument total column ozone product. J. Geophys. Res. 113, 1–9. https://doi.org/10.1029/2007jd008802</w:t>
      </w:r>
    </w:p>
    <w:p w14:paraId="2A2D5221" w14:textId="32313B13" w:rsidR="004F38F8" w:rsidRPr="001F38E6" w:rsidRDefault="004F38F8" w:rsidP="002F006B">
      <w:pPr>
        <w:widowControl w:val="0"/>
        <w:autoSpaceDE w:val="0"/>
        <w:autoSpaceDN w:val="0"/>
        <w:adjustRightInd w:val="0"/>
        <w:ind w:left="480" w:hanging="480"/>
        <w:rPr>
          <w:noProof/>
          <w:sz w:val="20"/>
        </w:rPr>
      </w:pPr>
      <w:r w:rsidRPr="001F38E6">
        <w:rPr>
          <w:noProof/>
          <w:sz w:val="20"/>
        </w:rPr>
        <w:t>Monahan, K.P., Pan, L.L., McDonald, A.J., Bodeker, G.E., Wei, J., George, S.E., Barnet, C.D., Maddy, E., 2007. Validation of AIRS v4 ozone profiles in the UTLS using ozonesondes from Lauder, NZ and Boulder, USA. J. Geophys. Res. Atmos. 112, 1–11. https://doi.org/10.1029/2006JD008181</w:t>
      </w:r>
    </w:p>
    <w:p w14:paraId="4262DDEF" w14:textId="7E053E20" w:rsidR="002F006B" w:rsidRPr="001F38E6" w:rsidRDefault="002F006B" w:rsidP="002F006B">
      <w:pPr>
        <w:widowControl w:val="0"/>
        <w:autoSpaceDE w:val="0"/>
        <w:autoSpaceDN w:val="0"/>
        <w:adjustRightInd w:val="0"/>
        <w:ind w:left="480" w:hanging="480"/>
        <w:rPr>
          <w:noProof/>
          <w:sz w:val="20"/>
        </w:rPr>
      </w:pPr>
      <w:r w:rsidRPr="001F38E6">
        <w:rPr>
          <w:noProof/>
          <w:sz w:val="20"/>
        </w:rPr>
        <w:t>Monks, P.S., 2000. A review of the observations and origins of the spring ozone maximum. Atmos. Environ. 34, 3545–3561. https://doi.org/10.1016/S1352-2310(00)00129-1</w:t>
      </w:r>
    </w:p>
    <w:p w14:paraId="6C1E05F8" w14:textId="77777777" w:rsidR="00AD186B" w:rsidRPr="001F38E6" w:rsidRDefault="00AD186B" w:rsidP="00AD186B">
      <w:pPr>
        <w:rPr>
          <w:sz w:val="20"/>
          <w:szCs w:val="20"/>
        </w:rPr>
      </w:pPr>
      <w:r w:rsidRPr="001F38E6">
        <w:rPr>
          <w:sz w:val="20"/>
          <w:szCs w:val="20"/>
        </w:rPr>
        <w:t>Müller, M., Tiefengraber, M., &amp; Cede, A. Jan. 2017. Report 2016011. ESA Ground-Based Air-Quality Spectrometer</w:t>
      </w:r>
    </w:p>
    <w:p w14:paraId="7510713F" w14:textId="77777777" w:rsidR="00AD186B" w:rsidRPr="001F38E6" w:rsidRDefault="00AD186B" w:rsidP="00AD186B">
      <w:pPr>
        <w:rPr>
          <w:sz w:val="20"/>
          <w:szCs w:val="20"/>
        </w:rPr>
      </w:pPr>
      <w:r w:rsidRPr="001F38E6">
        <w:rPr>
          <w:sz w:val="20"/>
          <w:szCs w:val="20"/>
        </w:rPr>
        <w:t xml:space="preserve">          Validation Network and Uncertainties Study: Validation Reports. Luftblick Earth Observation Technologies.</w:t>
      </w:r>
    </w:p>
    <w:p w14:paraId="0CF7361C" w14:textId="2815DD8E" w:rsidR="00AD186B" w:rsidRPr="001F38E6" w:rsidRDefault="00AD186B" w:rsidP="00AD186B">
      <w:pPr>
        <w:rPr>
          <w:sz w:val="20"/>
          <w:szCs w:val="20"/>
        </w:rPr>
      </w:pPr>
      <w:r w:rsidRPr="001F38E6">
        <w:rPr>
          <w:sz w:val="20"/>
          <w:szCs w:val="20"/>
        </w:rPr>
        <w:t xml:space="preserve">          http://pandonia.net/media/documents/LuftBlick_Pandonia_Validation_RP_2016011_v2.0.pdf</w:t>
      </w:r>
    </w:p>
    <w:p w14:paraId="65E9008D"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Nowlan, C.R., Liu, X., Janz, S.J., Kowalewski, M.G., Chance, K., Follette-Cook, M.B., Fried, A., González Abad, G., Herman, J.R., Judd, L.M., Kwon, H.-A., Loughner, C.P., Pickering, K.E., Richter, D., Spinei, E., Walega, J., Weibring, P., Weinheimer, A.J., 2018. Nitrogen dioxide and formaldehyde measurements from the GEOstationary Coastal and Air Pollution Events (GEO-CAPE) Airborne Simulator over Houston, Texas. Atmos. Meas. Tech. 11, 5941–5964. https://doi.org/10.5194/amt-11-5941-2018</w:t>
      </w:r>
    </w:p>
    <w:p w14:paraId="36C6FC30"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Olsen, M.A., Gallus, W.A., Stanford, J.L., Brown, J.M., 2000. Fine-scale comparison of TOMS total ozone data with model analysis of an intense Midwestern cyclone. J. Geophys. Res. Atmos. 105, 20487–20495. https://doi.org/10.1029/2000JD900205</w:t>
      </w:r>
    </w:p>
    <w:p w14:paraId="0AC5848C"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Ott, L.E., Duncan, B.N., Thompson, A.M., Diskin, G., Fasnacht, Z., Langford, A.O., Lin, M., Molod, A.M., Nielsen, J.E., Pusede, S.E., Wargan, K., Weinheimer, A.J., Yoshida, Y., 2016. Frequency and impact of summertime stratospheric intrusions over Maryland during DISCOVER-AQ (2011): New evidence from NASA’s GEOS-5 simulations. J. Geophys. Res. Atmos. 121, 3687–3706. https://doi.org/10.1002/2015JD024052</w:t>
      </w:r>
    </w:p>
    <w:p w14:paraId="567AB0CC" w14:textId="6BB56179" w:rsidR="002F006B" w:rsidRPr="001F38E6" w:rsidRDefault="002F006B" w:rsidP="002F006B">
      <w:pPr>
        <w:widowControl w:val="0"/>
        <w:autoSpaceDE w:val="0"/>
        <w:autoSpaceDN w:val="0"/>
        <w:adjustRightInd w:val="0"/>
        <w:ind w:left="480" w:hanging="480"/>
        <w:rPr>
          <w:noProof/>
          <w:sz w:val="20"/>
        </w:rPr>
      </w:pPr>
      <w:r w:rsidRPr="001F38E6">
        <w:rPr>
          <w:noProof/>
          <w:sz w:val="20"/>
        </w:rPr>
        <w:t>Platt, U., Stutz, J., 2008. Differential Optical Absorption Spectroscopy: Principles and Applications</w:t>
      </w:r>
      <w:r w:rsidR="008B2ED3" w:rsidRPr="001F38E6">
        <w:rPr>
          <w:noProof/>
          <w:sz w:val="20"/>
        </w:rPr>
        <w:t>.</w:t>
      </w:r>
      <w:r w:rsidRPr="001F38E6">
        <w:rPr>
          <w:noProof/>
          <w:sz w:val="20"/>
        </w:rPr>
        <w:t xml:space="preserve"> Physics of Earth and Space Environments. Springer, Berlin.</w:t>
      </w:r>
    </w:p>
    <w:p w14:paraId="3BDD55F4"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Reed, A.J., Thompson, A.M., Kollonige, D.E., Martins, D.K., Tzortziou, M.A., Herman, J.R., Berkoff, T.A., Abuhassan, N.K., Cede, A., 2013. Effects of local meteorology and aerosols on ozone and nitrogen dioxide retrievals from OMI and pandora spectrometers in Maryland, USA during DISCOVER-AQ 2011. J. Atmos. Chem. 72, 455–482. https://doi.org/10.1007/s10874-013-9254-9</w:t>
      </w:r>
    </w:p>
    <w:p w14:paraId="3537554C"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Ryoo, J.M., Yates, E.L., Iraci, L.T., Yates, E.L., Gore, W., 2017. Investigating sources of ozone over California using AJAX airborne measurements and models: Assessing the contribution from long-range transport. Atmos. Environ. 155, 53–67. https://doi.org/10.1016/j.atmosenv.2017.02.008</w:t>
      </w:r>
    </w:p>
    <w:p w14:paraId="26D00E6A"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Shapiro, M.A., 1980. Turbulent Mixing within Tropopause Folds as a Mechanism for the Exchange of Chemical Constituents between the Stratosphere and Troposphere. J. Atmos. Sci. 37, 994–1004. https://doi.org/10.1175/1520-0469(1980)037&lt;0994:TMWTFA&gt;2.0.CO;2</w:t>
      </w:r>
    </w:p>
    <w:p w14:paraId="16C5CF21"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Singh, H.B., Ludwig, F.L., Johnson, W.B., 1978. Tropospheric ozone: Concentrations and variabilities in clean remote atmospheres. Atmos. Environ. 12, 2185–2196. https://doi.org/10.1016/0004-6981(78)90174-9</w:t>
      </w:r>
    </w:p>
    <w:p w14:paraId="3DA7D791"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Škerlak, B., Sprenger, M., Wernli, H., 2014. A global climatology of stratosphere–troposphere exchange using the ERA-Interim data set from 1979 to 2011. Atmos. Chem. Phys. 14, 913–937. https://doi.org/10.5194/acp-14-913-2014</w:t>
      </w:r>
    </w:p>
    <w:p w14:paraId="6B05A074" w14:textId="6FF4DF49" w:rsidR="002F006B" w:rsidRPr="001F38E6" w:rsidRDefault="002F006B" w:rsidP="002F006B">
      <w:pPr>
        <w:widowControl w:val="0"/>
        <w:autoSpaceDE w:val="0"/>
        <w:autoSpaceDN w:val="0"/>
        <w:adjustRightInd w:val="0"/>
        <w:ind w:left="480" w:hanging="480"/>
        <w:rPr>
          <w:noProof/>
          <w:sz w:val="20"/>
        </w:rPr>
      </w:pPr>
      <w:r w:rsidRPr="001F38E6">
        <w:rPr>
          <w:noProof/>
          <w:sz w:val="20"/>
        </w:rPr>
        <w:t>Spinei, E., Whitehill, A., Fried, A., Tiefengraber, M., Knepp, T.N., Herndon, S., Herman, J.R., Müller, M., Abuhassan, N., Cede, A., Richter, D., Walega, J., Crawford, J., Szykman, J., Valin, L., Williams, D.J., Long, R., Swap, R.J., Lee, Y., Nowak, N., Poche, B., 2018. The first evaluation of formaldehyde column observations by improved Pandora spectrometers during the KORUS-AQ field study. Atmos. Meas. Tech. 11, 4943–4961. https://doi.org/10.5194/amt-11-4943-2018</w:t>
      </w:r>
    </w:p>
    <w:p w14:paraId="2026E2CA" w14:textId="63B25FD2" w:rsidR="002F006B" w:rsidRPr="001F38E6" w:rsidRDefault="002F006B" w:rsidP="002F006B">
      <w:pPr>
        <w:widowControl w:val="0"/>
        <w:autoSpaceDE w:val="0"/>
        <w:autoSpaceDN w:val="0"/>
        <w:adjustRightInd w:val="0"/>
        <w:ind w:left="480" w:hanging="480"/>
        <w:rPr>
          <w:noProof/>
          <w:sz w:val="20"/>
        </w:rPr>
      </w:pPr>
      <w:r w:rsidRPr="001F38E6">
        <w:rPr>
          <w:noProof/>
          <w:sz w:val="20"/>
        </w:rPr>
        <w:t>Stohl, A., Spichtinger-Rakowsky, N., Bonasoni, P., Feldmann, H., Memmesheimer, M., Scheel, H.., Trickl, T., Hübener, S., Ringer, W., Mandl, M., 2000. The influence of stratospheric intrusions on alpine ozone concentrations. Atmos. Environ. 34, 1323–1354. https://doi.org/10.1016/S1352-2310(99)00320-9</w:t>
      </w:r>
    </w:p>
    <w:p w14:paraId="51E9669E"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 xml:space="preserve">Stohl, A., Bonasoni, P., Cristofanelli, P., Collins, W., Feichter, J., Frank, A., Forster, C., Gerasopoulos, E., </w:t>
      </w:r>
      <w:r w:rsidRPr="001F38E6">
        <w:rPr>
          <w:noProof/>
          <w:sz w:val="20"/>
        </w:rPr>
        <w:lastRenderedPageBreak/>
        <w:t>Gäggeler, H., James, P., Kentarchos, T., Kromp-Kolb, H., Krüger, B., Land, C., Meloen, J., Papayannis, A., Priller, A., Seibert, P., Sprenger, M., Roelofs, G.J., Scheel, H.., Schnabel, C., Siegmund, P., Tobler, L., Trickl, T., Wernli, H., Wirth, V., Zanis, P., Zerefos, C., 2003. Stratosphere-troposphere exchange: A review, and what we have learned from STACCATO. J. Geophys. Res. 108, 8516. https://doi.org/10.1029/2002JD002490</w:t>
      </w:r>
    </w:p>
    <w:p w14:paraId="214CB04C"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Susskind, J., Barnet, C., Blaisdell, J., Iredell, L., Keita, F., Kouvaris, L., Molnar, G., Chahine, M., 2006. Accuracy of geophysical parameters derived from Atmospheric Infrared Sounder/Advanced Microwave Sounding Unit as a function of fractional cloud cover. J. Geophys. Res. 111, D09S17. https://doi.org/10.1029/2005JD006272</w:t>
      </w:r>
    </w:p>
    <w:p w14:paraId="16140631" w14:textId="210C96A5" w:rsidR="002F006B" w:rsidRPr="001F38E6" w:rsidRDefault="002F006B" w:rsidP="002F006B">
      <w:pPr>
        <w:widowControl w:val="0"/>
        <w:autoSpaceDE w:val="0"/>
        <w:autoSpaceDN w:val="0"/>
        <w:adjustRightInd w:val="0"/>
        <w:ind w:left="480" w:hanging="480"/>
        <w:rPr>
          <w:noProof/>
          <w:sz w:val="20"/>
        </w:rPr>
      </w:pPr>
      <w:r w:rsidRPr="001F38E6">
        <w:rPr>
          <w:noProof/>
          <w:sz w:val="20"/>
        </w:rPr>
        <w:t>Susskind, J., Blaisdell, J.M., Iredell, L., 2014. Improved methodology for surface and atmospheric soundings, error estimates, and quality control procedures: the atmospheric infrared sounder science team version-6 retrieval algorithm. J. Appl. Remote Sens. 8, 084994. https://doi.org/10.1117/1.JRS.8.084994</w:t>
      </w:r>
    </w:p>
    <w:p w14:paraId="0881B360" w14:textId="77777777" w:rsidR="0048379D" w:rsidRPr="001F38E6" w:rsidRDefault="0023610C" w:rsidP="00143400">
      <w:pPr>
        <w:rPr>
          <w:sz w:val="20"/>
          <w:szCs w:val="20"/>
        </w:rPr>
      </w:pPr>
      <w:r w:rsidRPr="001F38E6">
        <w:rPr>
          <w:sz w:val="20"/>
          <w:szCs w:val="20"/>
        </w:rPr>
        <w:t>Swap, R., Cede, A., Abuhassan, N., Tiefengraber, M., Szykman, J.,</w:t>
      </w:r>
      <w:r w:rsidR="00891027" w:rsidRPr="001F38E6">
        <w:rPr>
          <w:sz w:val="20"/>
          <w:szCs w:val="20"/>
        </w:rPr>
        <w:t xml:space="preserve"> Dehn, A., Von Bismarck, J., </w:t>
      </w:r>
      <w:r w:rsidRPr="001F38E6">
        <w:rPr>
          <w:sz w:val="20"/>
          <w:szCs w:val="20"/>
        </w:rPr>
        <w:t>Lefer, B.</w:t>
      </w:r>
      <w:r w:rsidR="001D142C" w:rsidRPr="001F38E6">
        <w:rPr>
          <w:sz w:val="20"/>
          <w:szCs w:val="20"/>
        </w:rPr>
        <w:t xml:space="preserve">, </w:t>
      </w:r>
      <w:r w:rsidR="00143400" w:rsidRPr="001F38E6">
        <w:rPr>
          <w:sz w:val="20"/>
          <w:szCs w:val="20"/>
        </w:rPr>
        <w:t>Dec.</w:t>
      </w:r>
    </w:p>
    <w:p w14:paraId="66A171A8" w14:textId="6DB16BAC" w:rsidR="00891027" w:rsidRPr="001F38E6" w:rsidRDefault="0048379D" w:rsidP="00143400">
      <w:pPr>
        <w:rPr>
          <w:sz w:val="20"/>
          <w:szCs w:val="20"/>
        </w:rPr>
      </w:pPr>
      <w:r w:rsidRPr="001F38E6">
        <w:rPr>
          <w:sz w:val="20"/>
          <w:szCs w:val="20"/>
        </w:rPr>
        <w:t xml:space="preserve">          </w:t>
      </w:r>
      <w:r w:rsidR="00143400" w:rsidRPr="001F38E6">
        <w:rPr>
          <w:sz w:val="20"/>
          <w:szCs w:val="20"/>
        </w:rPr>
        <w:t>2018</w:t>
      </w:r>
      <w:r w:rsidR="0023610C" w:rsidRPr="001F38E6">
        <w:rPr>
          <w:sz w:val="20"/>
          <w:szCs w:val="20"/>
        </w:rPr>
        <w:t>. From</w:t>
      </w:r>
      <w:r w:rsidR="00891027" w:rsidRPr="001F38E6">
        <w:rPr>
          <w:sz w:val="20"/>
          <w:szCs w:val="20"/>
        </w:rPr>
        <w:t xml:space="preserve"> </w:t>
      </w:r>
      <w:r w:rsidR="0023610C" w:rsidRPr="001F38E6">
        <w:rPr>
          <w:sz w:val="20"/>
          <w:szCs w:val="20"/>
        </w:rPr>
        <w:t>Research/Campaign Mode to Long-Term Air Quality Monitoring: The Evolution of the</w:t>
      </w:r>
    </w:p>
    <w:p w14:paraId="215D4248" w14:textId="77777777" w:rsidR="00891027" w:rsidRPr="001F38E6" w:rsidRDefault="00891027" w:rsidP="0023610C">
      <w:pPr>
        <w:rPr>
          <w:sz w:val="20"/>
          <w:szCs w:val="20"/>
        </w:rPr>
      </w:pPr>
      <w:r w:rsidRPr="001F38E6">
        <w:rPr>
          <w:sz w:val="20"/>
          <w:szCs w:val="20"/>
        </w:rPr>
        <w:t xml:space="preserve">          </w:t>
      </w:r>
      <w:r w:rsidR="0023610C" w:rsidRPr="001F38E6">
        <w:rPr>
          <w:sz w:val="20"/>
          <w:szCs w:val="20"/>
        </w:rPr>
        <w:t>Pandonia Global</w:t>
      </w:r>
      <w:r w:rsidRPr="001F38E6">
        <w:rPr>
          <w:sz w:val="20"/>
          <w:szCs w:val="20"/>
        </w:rPr>
        <w:t xml:space="preserve"> </w:t>
      </w:r>
      <w:r w:rsidR="0023610C" w:rsidRPr="001F38E6">
        <w:rPr>
          <w:sz w:val="20"/>
          <w:szCs w:val="20"/>
        </w:rPr>
        <w:t>Network (PGN). Paper presented at the 2018 American Geophysical Union Fall Meeting,</w:t>
      </w:r>
    </w:p>
    <w:p w14:paraId="7AFC068A" w14:textId="5B04CE35" w:rsidR="0023610C" w:rsidRPr="001F38E6" w:rsidRDefault="00891027" w:rsidP="0023610C">
      <w:pPr>
        <w:rPr>
          <w:sz w:val="20"/>
          <w:szCs w:val="20"/>
        </w:rPr>
      </w:pPr>
      <w:r w:rsidRPr="001F38E6">
        <w:rPr>
          <w:sz w:val="20"/>
          <w:szCs w:val="20"/>
        </w:rPr>
        <w:t xml:space="preserve">          </w:t>
      </w:r>
      <w:r w:rsidR="0023610C" w:rsidRPr="001F38E6">
        <w:rPr>
          <w:sz w:val="20"/>
          <w:szCs w:val="20"/>
        </w:rPr>
        <w:t xml:space="preserve">Washington, D.C. </w:t>
      </w:r>
    </w:p>
    <w:p w14:paraId="1FC8323E" w14:textId="77777777" w:rsidR="00487E05" w:rsidRPr="001F38E6" w:rsidRDefault="007A2EAD" w:rsidP="007A2EAD">
      <w:pPr>
        <w:rPr>
          <w:sz w:val="20"/>
          <w:szCs w:val="20"/>
        </w:rPr>
      </w:pPr>
      <w:r w:rsidRPr="001F38E6">
        <w:rPr>
          <w:sz w:val="20"/>
          <w:szCs w:val="20"/>
        </w:rPr>
        <w:t>Tiefengraber, M., Cede, A., Jan. 2017. Report 2017002. ESA Ground-Based Air-Quality Spectrometer Validation</w:t>
      </w:r>
    </w:p>
    <w:p w14:paraId="41BE08BA" w14:textId="77777777" w:rsidR="00487E05" w:rsidRPr="001F38E6" w:rsidRDefault="00487E05" w:rsidP="007A2EAD">
      <w:pPr>
        <w:rPr>
          <w:sz w:val="20"/>
          <w:szCs w:val="20"/>
        </w:rPr>
      </w:pPr>
      <w:r w:rsidRPr="001F38E6">
        <w:rPr>
          <w:sz w:val="20"/>
          <w:szCs w:val="20"/>
        </w:rPr>
        <w:t xml:space="preserve">          </w:t>
      </w:r>
      <w:r w:rsidR="007A2EAD" w:rsidRPr="001F38E6">
        <w:rPr>
          <w:sz w:val="20"/>
          <w:szCs w:val="20"/>
        </w:rPr>
        <w:t>Network and Uncertainties Study: Network Inter-comparison Campaign Report. Luftblick Earth Observation</w:t>
      </w:r>
    </w:p>
    <w:p w14:paraId="077DE921" w14:textId="77777777" w:rsidR="00487E05" w:rsidRPr="001F38E6" w:rsidRDefault="00487E05" w:rsidP="007A2EAD">
      <w:pPr>
        <w:rPr>
          <w:sz w:val="20"/>
          <w:szCs w:val="20"/>
        </w:rPr>
      </w:pPr>
      <w:r w:rsidRPr="001F38E6">
        <w:rPr>
          <w:sz w:val="20"/>
          <w:szCs w:val="20"/>
        </w:rPr>
        <w:t xml:space="preserve">          </w:t>
      </w:r>
      <w:r w:rsidR="007A2EAD" w:rsidRPr="001F38E6">
        <w:rPr>
          <w:sz w:val="20"/>
          <w:szCs w:val="20"/>
        </w:rPr>
        <w:t>Technologies.</w:t>
      </w:r>
    </w:p>
    <w:p w14:paraId="443B7669" w14:textId="4DB5FD71" w:rsidR="007A2EAD" w:rsidRPr="001F38E6" w:rsidRDefault="00487E05" w:rsidP="0023610C">
      <w:pPr>
        <w:rPr>
          <w:sz w:val="20"/>
          <w:szCs w:val="20"/>
        </w:rPr>
      </w:pPr>
      <w:r w:rsidRPr="001F38E6">
        <w:rPr>
          <w:sz w:val="20"/>
          <w:szCs w:val="20"/>
        </w:rPr>
        <w:t xml:space="preserve">          </w:t>
      </w:r>
      <w:r w:rsidR="007A2EAD" w:rsidRPr="001F38E6">
        <w:rPr>
          <w:sz w:val="20"/>
          <w:szCs w:val="20"/>
        </w:rPr>
        <w:t>http://pandonia.net/media/documents/LuftBlick_Pandonia_NetworkIntercomparison_RP_2017002_v1.0.pdf</w:t>
      </w:r>
    </w:p>
    <w:p w14:paraId="193E4139"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Tzortziou, M., Herman, J.R., Cede, A., Abuhassan, N., 2012. High precision, absolute total column ozone measurements from the Pandora spectrometer system: Comparisons with data from a Brewer double monochromator and Aura OMI. J. Geophys. Res. Atmos. 117, 1–14. https://doi.org/10.1029/2012JD017814</w:t>
      </w:r>
    </w:p>
    <w:p w14:paraId="0458DCC3"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Veefkind, J.P., Aben, I., McMullan, K., Förster, H., de Vries, J., Otter, G., Claas, J., Eskes, H.J., de Haan, J.F., Kleipool, Q., van Weele, M., Hasekamp, O., Hoogeveen, R., Landgraf, J., Snel, R., Tol, P., Ingmann, P., Voors, R., Kruizinga, B., Vink, R., Visser, H., Levelt, P.F., 2012. TROPOMI on the ESA Sentinel-5 Precursor: A GMES mission for global observations of the atmospheric composition for climate, air quality and ozone layer applications. Remote Sens. Environ. 120, 70–83. https://doi.org/10.1016/j.rse.2011.09.027</w:t>
      </w:r>
    </w:p>
    <w:p w14:paraId="6019C907"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Verhoelst, T., Granville, J., Hendrick, F., Köhler, U., Lerot, C., Pommereau, J.-P., Redondas, A., Van Roozendael, M., Lambert, J.-C., 2015. Metrology of ground-based satellite validation: co-location mismatch and smoothing issues of total ozone comparisons. Atmos. Meas. Tech. 8, 5039–5062. https://doi.org/10.5194/amt-8-5039-2015</w:t>
      </w:r>
    </w:p>
    <w:p w14:paraId="5842077B"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Wargan, K., Labow, G., Frith, S., Pawson, S., Livesey, N., Partyka, G., 2017. Evaluation of the Ozone Fields in NASA’s MERRA-2 Reanalysis. J. Clim. 30, 2961–2988. https://doi.org/10.1175/JCLI-D-16-0699.1</w:t>
      </w:r>
    </w:p>
    <w:p w14:paraId="7825CFC6"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Waters, J.W., Froidevaux, L., Harwood, R.S., Jarnot, R.F., Pickett, H.M., Read, W.G., Siegel, P.H., Cofield, R.E., Filipiak, M.J., Flower, D.A., Holden, J.R., Lau, G.K., Livesey, N.J., Manney, G.L., Pumphrey, H.C., Santee, M.L., Wu, D.L., Cuddy, D.T., Lay, R.R., Loo, M.S., Perun, V.S., Schwartz, M.J., Stek, P.C., Thurstans, R.P., Boyles, M.A., Chandra, K.M., Chavez, M.C., Gun-Shing Chen, Chudasama, B.V., Dodge, R., Fuller, R.A., Girard, M.A., Jiang, J.H., Yibo Jiang, Knosp, B.W., LaBelle, R.C., Lam, J.C., Lee, K.A., Miller, D., Oswald, J.E., Patel, N.C., Pukala, D.M., Quintero, O., Scaff, D.M., Van Snyder, W., Tope, M.C., Wagner, P.A., Walch, M.J., 2006. The Earth observing system microwave limb sounder (EOS MLS) on the aura Satellite. IEEE Trans. Geosci. Remote Sens. 44, 1075–1092. https://doi.org/10.1109/TGRS.2006.873771</w:t>
      </w:r>
    </w:p>
    <w:p w14:paraId="5DA0D3D1"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Wirth, V., Egger, J., 1999. Diagnosing extratropical synoptic-scale stratosphere-troposphere exchange: A case study. Q. J. R. Meteorol. Soc. 125, 635–655. https://doi.org/10.1002/qj.49712555413</w:t>
      </w:r>
    </w:p>
    <w:p w14:paraId="7DEAE08C"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Young, M. V., Monk, G.A., Browning, K.A., 1987. Interpretation of Satellite Imagery of A Rapidly Deepening Cyclone. Q. J. R. Meteorol. Soc. 113, 1089–1115. https://doi.org/10.1002/qj.49711347803</w:t>
      </w:r>
    </w:p>
    <w:p w14:paraId="36B56314" w14:textId="77777777" w:rsidR="002F006B" w:rsidRPr="001F38E6" w:rsidRDefault="002F006B" w:rsidP="002F006B">
      <w:pPr>
        <w:widowControl w:val="0"/>
        <w:autoSpaceDE w:val="0"/>
        <w:autoSpaceDN w:val="0"/>
        <w:adjustRightInd w:val="0"/>
        <w:ind w:left="480" w:hanging="480"/>
        <w:rPr>
          <w:noProof/>
          <w:sz w:val="20"/>
        </w:rPr>
      </w:pPr>
      <w:r w:rsidRPr="001F38E6">
        <w:rPr>
          <w:noProof/>
          <w:sz w:val="20"/>
        </w:rPr>
        <w:t>Zoogman, P., Liu, X., Suleiman, R.M., Pennington, W.F., Flittner, D.E., Al-Saadi, J.A., Hilton, B.B., Nicks, D.K., Newchurch, M.J., Carr, J.L., Janz, S.J., Andraschko, M.R., Arola, A., Baker, B.D., Canova, B.P., Chan Miller, C., Cohen, R.C., Davis, J.E., Dussault, M.E., Edwards, D.P., Fishman, J., Ghulam, A., González Abad, G., Grutter, M., Herman, J.R., Houck, J., Jacob, D.J., Joiner, J., Kerridge, B.J., Kim, J., Krotkov, N.A., Lamsal, L., Li, C., Lindfors, A., Martin, R.V., McElroy, C.T., McLinden, C., Natraj, V., Neil, D.O., Nowlan, C.R., O׳Sullivan, E.J., Palmer, P.I., Pierce, R.B., Pippin, M.R., Saiz-Lopez, A., Spurr, R.J.D., Szykman, J.J., Torres, O., Veefkind, J.P., Veihelmann, B., Wang, H., Wang, J., Chance, K., 2017. Tropospheric emissions: Monitoring of pollution (TEMPO). J. Quant. Spectrosc. Radiat. Transf. 186, 17–39. https://doi.org/10.1016/j.jqsrt.2016.05.008</w:t>
      </w:r>
    </w:p>
    <w:p w14:paraId="61F10DDB" w14:textId="5FAB8EB3" w:rsidR="00E340AA" w:rsidRPr="004F46F4" w:rsidRDefault="00893F8E" w:rsidP="008740B7">
      <w:pPr>
        <w:widowControl w:val="0"/>
        <w:autoSpaceDE w:val="0"/>
        <w:autoSpaceDN w:val="0"/>
        <w:adjustRightInd w:val="0"/>
        <w:rPr>
          <w:b/>
          <w:sz w:val="28"/>
          <w:szCs w:val="28"/>
        </w:rPr>
      </w:pPr>
      <w:r w:rsidRPr="001F38E6">
        <w:rPr>
          <w:b/>
          <w:sz w:val="20"/>
          <w:szCs w:val="20"/>
        </w:rPr>
        <w:fldChar w:fldCharType="end"/>
      </w:r>
      <w:bookmarkStart w:id="0" w:name="_GoBack"/>
      <w:bookmarkEnd w:id="0"/>
    </w:p>
    <w:sectPr w:rsidR="00E340AA" w:rsidRPr="004F46F4" w:rsidSect="000663DA">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CDCE66" w14:textId="77777777" w:rsidR="00F51612" w:rsidRDefault="00F51612" w:rsidP="00EE62AB">
      <w:r>
        <w:separator/>
      </w:r>
    </w:p>
  </w:endnote>
  <w:endnote w:type="continuationSeparator" w:id="0">
    <w:p w14:paraId="6DD57E39" w14:textId="77777777" w:rsidR="00F51612" w:rsidRDefault="00F51612" w:rsidP="00EE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121A51" w14:textId="77777777" w:rsidR="00F51612" w:rsidRDefault="00F51612" w:rsidP="00EE62AB">
      <w:r>
        <w:separator/>
      </w:r>
    </w:p>
  </w:footnote>
  <w:footnote w:type="continuationSeparator" w:id="0">
    <w:p w14:paraId="239A3B75" w14:textId="77777777" w:rsidR="00F51612" w:rsidRDefault="00F51612" w:rsidP="00EE62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C1BF4"/>
    <w:multiLevelType w:val="multilevel"/>
    <w:tmpl w:val="4A029D1C"/>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CE6C78"/>
    <w:multiLevelType w:val="multilevel"/>
    <w:tmpl w:val="F48AD3B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220B2B"/>
    <w:multiLevelType w:val="hybridMultilevel"/>
    <w:tmpl w:val="45EE0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C7014C"/>
    <w:multiLevelType w:val="multilevel"/>
    <w:tmpl w:val="5466345E"/>
    <w:lvl w:ilvl="0">
      <w:start w:val="1"/>
      <w:numFmt w:val="decimal"/>
      <w:lvlText w:val="%1."/>
      <w:lvlJc w:val="left"/>
      <w:pPr>
        <w:ind w:left="360" w:hanging="360"/>
      </w:pPr>
      <w:rPr>
        <w:rFonts w:hint="default"/>
      </w:r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7F57054F"/>
    <w:multiLevelType w:val="hybridMultilevel"/>
    <w:tmpl w:val="750A7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333"/>
    <w:rsid w:val="000005B0"/>
    <w:rsid w:val="000006BB"/>
    <w:rsid w:val="00000BAB"/>
    <w:rsid w:val="00000CAB"/>
    <w:rsid w:val="00001123"/>
    <w:rsid w:val="000011C0"/>
    <w:rsid w:val="00001389"/>
    <w:rsid w:val="00001973"/>
    <w:rsid w:val="000019F9"/>
    <w:rsid w:val="00001E83"/>
    <w:rsid w:val="00002144"/>
    <w:rsid w:val="000025A5"/>
    <w:rsid w:val="000027E0"/>
    <w:rsid w:val="00002ABF"/>
    <w:rsid w:val="00002D60"/>
    <w:rsid w:val="00002DD8"/>
    <w:rsid w:val="00003071"/>
    <w:rsid w:val="000038BF"/>
    <w:rsid w:val="00003D42"/>
    <w:rsid w:val="00003E4F"/>
    <w:rsid w:val="000046C1"/>
    <w:rsid w:val="00005DF3"/>
    <w:rsid w:val="00006474"/>
    <w:rsid w:val="000069FD"/>
    <w:rsid w:val="00006A3D"/>
    <w:rsid w:val="00006DEB"/>
    <w:rsid w:val="00007069"/>
    <w:rsid w:val="00010424"/>
    <w:rsid w:val="00010841"/>
    <w:rsid w:val="000115FA"/>
    <w:rsid w:val="000115FE"/>
    <w:rsid w:val="000118AF"/>
    <w:rsid w:val="00011B35"/>
    <w:rsid w:val="00011C26"/>
    <w:rsid w:val="00011F84"/>
    <w:rsid w:val="00012438"/>
    <w:rsid w:val="000129D0"/>
    <w:rsid w:val="00012E6C"/>
    <w:rsid w:val="00012FB5"/>
    <w:rsid w:val="00013BDC"/>
    <w:rsid w:val="00013D53"/>
    <w:rsid w:val="000140FE"/>
    <w:rsid w:val="000143A6"/>
    <w:rsid w:val="00014626"/>
    <w:rsid w:val="000146D0"/>
    <w:rsid w:val="00014999"/>
    <w:rsid w:val="00014A7B"/>
    <w:rsid w:val="00014E9F"/>
    <w:rsid w:val="00014FE8"/>
    <w:rsid w:val="000151B3"/>
    <w:rsid w:val="0001564B"/>
    <w:rsid w:val="000156E0"/>
    <w:rsid w:val="00015CAA"/>
    <w:rsid w:val="00015D05"/>
    <w:rsid w:val="00015D35"/>
    <w:rsid w:val="000161FE"/>
    <w:rsid w:val="000164E5"/>
    <w:rsid w:val="000169C5"/>
    <w:rsid w:val="00016CA8"/>
    <w:rsid w:val="00016F52"/>
    <w:rsid w:val="00017B4E"/>
    <w:rsid w:val="00017E3D"/>
    <w:rsid w:val="0002047A"/>
    <w:rsid w:val="0002082C"/>
    <w:rsid w:val="000210AB"/>
    <w:rsid w:val="0002162F"/>
    <w:rsid w:val="000217C7"/>
    <w:rsid w:val="00021C13"/>
    <w:rsid w:val="00021CDB"/>
    <w:rsid w:val="00021E84"/>
    <w:rsid w:val="0002252E"/>
    <w:rsid w:val="00023311"/>
    <w:rsid w:val="00023676"/>
    <w:rsid w:val="00024A2D"/>
    <w:rsid w:val="000254BE"/>
    <w:rsid w:val="00025817"/>
    <w:rsid w:val="000258B2"/>
    <w:rsid w:val="000259CB"/>
    <w:rsid w:val="00025C7E"/>
    <w:rsid w:val="0002665E"/>
    <w:rsid w:val="0002671E"/>
    <w:rsid w:val="00026A81"/>
    <w:rsid w:val="00027154"/>
    <w:rsid w:val="000274C7"/>
    <w:rsid w:val="0002794F"/>
    <w:rsid w:val="00027B38"/>
    <w:rsid w:val="0003016B"/>
    <w:rsid w:val="0003026C"/>
    <w:rsid w:val="000307C9"/>
    <w:rsid w:val="00030AD8"/>
    <w:rsid w:val="00031483"/>
    <w:rsid w:val="0003155E"/>
    <w:rsid w:val="00031781"/>
    <w:rsid w:val="0003183C"/>
    <w:rsid w:val="00031BA0"/>
    <w:rsid w:val="00031D8A"/>
    <w:rsid w:val="000323B7"/>
    <w:rsid w:val="0003291C"/>
    <w:rsid w:val="000329D1"/>
    <w:rsid w:val="000335AB"/>
    <w:rsid w:val="00033785"/>
    <w:rsid w:val="00033AD5"/>
    <w:rsid w:val="00034000"/>
    <w:rsid w:val="000345A3"/>
    <w:rsid w:val="00034AAD"/>
    <w:rsid w:val="00034AB5"/>
    <w:rsid w:val="00034DC7"/>
    <w:rsid w:val="00035549"/>
    <w:rsid w:val="00035A35"/>
    <w:rsid w:val="00035A65"/>
    <w:rsid w:val="00035EC7"/>
    <w:rsid w:val="00036B25"/>
    <w:rsid w:val="0003730D"/>
    <w:rsid w:val="00037570"/>
    <w:rsid w:val="00037F7B"/>
    <w:rsid w:val="0004049E"/>
    <w:rsid w:val="00040641"/>
    <w:rsid w:val="000406E3"/>
    <w:rsid w:val="00040A13"/>
    <w:rsid w:val="00041F7E"/>
    <w:rsid w:val="000423AD"/>
    <w:rsid w:val="00042650"/>
    <w:rsid w:val="00043217"/>
    <w:rsid w:val="00043DD1"/>
    <w:rsid w:val="0004411E"/>
    <w:rsid w:val="00044134"/>
    <w:rsid w:val="000445A8"/>
    <w:rsid w:val="00044D61"/>
    <w:rsid w:val="00044D7E"/>
    <w:rsid w:val="00045AC2"/>
    <w:rsid w:val="00045B21"/>
    <w:rsid w:val="00045DBA"/>
    <w:rsid w:val="000461C0"/>
    <w:rsid w:val="000461C4"/>
    <w:rsid w:val="000461CB"/>
    <w:rsid w:val="00046236"/>
    <w:rsid w:val="000462F3"/>
    <w:rsid w:val="00046C96"/>
    <w:rsid w:val="00047A74"/>
    <w:rsid w:val="0005034A"/>
    <w:rsid w:val="000503A8"/>
    <w:rsid w:val="00050688"/>
    <w:rsid w:val="00050C02"/>
    <w:rsid w:val="00050FD5"/>
    <w:rsid w:val="00051570"/>
    <w:rsid w:val="0005161B"/>
    <w:rsid w:val="000516DF"/>
    <w:rsid w:val="00051A87"/>
    <w:rsid w:val="00051E2D"/>
    <w:rsid w:val="00051E80"/>
    <w:rsid w:val="000522C4"/>
    <w:rsid w:val="000522D6"/>
    <w:rsid w:val="0005288A"/>
    <w:rsid w:val="00052DB3"/>
    <w:rsid w:val="00053120"/>
    <w:rsid w:val="0005369A"/>
    <w:rsid w:val="00053754"/>
    <w:rsid w:val="00053813"/>
    <w:rsid w:val="00054CBC"/>
    <w:rsid w:val="000551E7"/>
    <w:rsid w:val="000557BC"/>
    <w:rsid w:val="00055BE8"/>
    <w:rsid w:val="00056285"/>
    <w:rsid w:val="0005650A"/>
    <w:rsid w:val="000565DE"/>
    <w:rsid w:val="000567A9"/>
    <w:rsid w:val="00056A76"/>
    <w:rsid w:val="00057197"/>
    <w:rsid w:val="00057248"/>
    <w:rsid w:val="00057673"/>
    <w:rsid w:val="000577A3"/>
    <w:rsid w:val="000579E4"/>
    <w:rsid w:val="00057DA6"/>
    <w:rsid w:val="00060790"/>
    <w:rsid w:val="000607C2"/>
    <w:rsid w:val="000608D5"/>
    <w:rsid w:val="00060D45"/>
    <w:rsid w:val="0006148F"/>
    <w:rsid w:val="00061CAC"/>
    <w:rsid w:val="00062479"/>
    <w:rsid w:val="00062CB8"/>
    <w:rsid w:val="0006394D"/>
    <w:rsid w:val="00063EFE"/>
    <w:rsid w:val="00064354"/>
    <w:rsid w:val="000644F3"/>
    <w:rsid w:val="000646AF"/>
    <w:rsid w:val="00064AA4"/>
    <w:rsid w:val="00064F07"/>
    <w:rsid w:val="000654B7"/>
    <w:rsid w:val="00065A22"/>
    <w:rsid w:val="00065BF4"/>
    <w:rsid w:val="00065DCE"/>
    <w:rsid w:val="00065DFD"/>
    <w:rsid w:val="00065FBC"/>
    <w:rsid w:val="000663DA"/>
    <w:rsid w:val="000664E5"/>
    <w:rsid w:val="000665EF"/>
    <w:rsid w:val="00066695"/>
    <w:rsid w:val="000668EA"/>
    <w:rsid w:val="00066C8C"/>
    <w:rsid w:val="000672A9"/>
    <w:rsid w:val="0006736A"/>
    <w:rsid w:val="00067555"/>
    <w:rsid w:val="000677CF"/>
    <w:rsid w:val="00067CB4"/>
    <w:rsid w:val="00067E94"/>
    <w:rsid w:val="00070125"/>
    <w:rsid w:val="00070136"/>
    <w:rsid w:val="00070683"/>
    <w:rsid w:val="000707E2"/>
    <w:rsid w:val="00070D61"/>
    <w:rsid w:val="00070FBB"/>
    <w:rsid w:val="00071022"/>
    <w:rsid w:val="0007131C"/>
    <w:rsid w:val="000717B8"/>
    <w:rsid w:val="000718CB"/>
    <w:rsid w:val="00071AA2"/>
    <w:rsid w:val="00071CD3"/>
    <w:rsid w:val="00071E00"/>
    <w:rsid w:val="00072109"/>
    <w:rsid w:val="000722C6"/>
    <w:rsid w:val="000725AC"/>
    <w:rsid w:val="0007269F"/>
    <w:rsid w:val="000727EC"/>
    <w:rsid w:val="000728AF"/>
    <w:rsid w:val="00072A9A"/>
    <w:rsid w:val="00072AF3"/>
    <w:rsid w:val="00072E20"/>
    <w:rsid w:val="000735A1"/>
    <w:rsid w:val="00073662"/>
    <w:rsid w:val="00073703"/>
    <w:rsid w:val="00073803"/>
    <w:rsid w:val="0007395B"/>
    <w:rsid w:val="000749D9"/>
    <w:rsid w:val="00074B23"/>
    <w:rsid w:val="00074C72"/>
    <w:rsid w:val="00074F93"/>
    <w:rsid w:val="0007537B"/>
    <w:rsid w:val="000754D0"/>
    <w:rsid w:val="00075758"/>
    <w:rsid w:val="0007582D"/>
    <w:rsid w:val="00075A3F"/>
    <w:rsid w:val="00075EEB"/>
    <w:rsid w:val="00076360"/>
    <w:rsid w:val="00076C3A"/>
    <w:rsid w:val="0007718F"/>
    <w:rsid w:val="000773D1"/>
    <w:rsid w:val="00077F09"/>
    <w:rsid w:val="0008035F"/>
    <w:rsid w:val="000808EA"/>
    <w:rsid w:val="00080E46"/>
    <w:rsid w:val="00081555"/>
    <w:rsid w:val="000821A0"/>
    <w:rsid w:val="000829BA"/>
    <w:rsid w:val="00082A5F"/>
    <w:rsid w:val="00082D72"/>
    <w:rsid w:val="000835CA"/>
    <w:rsid w:val="0008371E"/>
    <w:rsid w:val="00083D99"/>
    <w:rsid w:val="00083DBA"/>
    <w:rsid w:val="00083F07"/>
    <w:rsid w:val="000844C2"/>
    <w:rsid w:val="00084712"/>
    <w:rsid w:val="0008486A"/>
    <w:rsid w:val="000848B1"/>
    <w:rsid w:val="000848D6"/>
    <w:rsid w:val="000849F0"/>
    <w:rsid w:val="00084BAC"/>
    <w:rsid w:val="00085387"/>
    <w:rsid w:val="0008578D"/>
    <w:rsid w:val="00085931"/>
    <w:rsid w:val="000862BA"/>
    <w:rsid w:val="000873AD"/>
    <w:rsid w:val="00087779"/>
    <w:rsid w:val="00087B68"/>
    <w:rsid w:val="00087D69"/>
    <w:rsid w:val="000907C7"/>
    <w:rsid w:val="00090CA9"/>
    <w:rsid w:val="00090F30"/>
    <w:rsid w:val="0009109E"/>
    <w:rsid w:val="0009124C"/>
    <w:rsid w:val="000913F7"/>
    <w:rsid w:val="00091542"/>
    <w:rsid w:val="00091A50"/>
    <w:rsid w:val="00091B9A"/>
    <w:rsid w:val="00091F86"/>
    <w:rsid w:val="0009213F"/>
    <w:rsid w:val="000923C6"/>
    <w:rsid w:val="0009252F"/>
    <w:rsid w:val="00092B62"/>
    <w:rsid w:val="00092E45"/>
    <w:rsid w:val="0009319B"/>
    <w:rsid w:val="00093304"/>
    <w:rsid w:val="0009345E"/>
    <w:rsid w:val="00093DE4"/>
    <w:rsid w:val="00093E1A"/>
    <w:rsid w:val="00093EB1"/>
    <w:rsid w:val="0009403C"/>
    <w:rsid w:val="00094149"/>
    <w:rsid w:val="00094388"/>
    <w:rsid w:val="00094947"/>
    <w:rsid w:val="0009498F"/>
    <w:rsid w:val="00094DF7"/>
    <w:rsid w:val="0009508C"/>
    <w:rsid w:val="000953BA"/>
    <w:rsid w:val="00095E78"/>
    <w:rsid w:val="000961A4"/>
    <w:rsid w:val="000965B3"/>
    <w:rsid w:val="000966E7"/>
    <w:rsid w:val="0009695F"/>
    <w:rsid w:val="00096AFB"/>
    <w:rsid w:val="00096C5B"/>
    <w:rsid w:val="00097139"/>
    <w:rsid w:val="0009756D"/>
    <w:rsid w:val="000978CD"/>
    <w:rsid w:val="00097E1D"/>
    <w:rsid w:val="000A0790"/>
    <w:rsid w:val="000A07EA"/>
    <w:rsid w:val="000A0C52"/>
    <w:rsid w:val="000A0CF7"/>
    <w:rsid w:val="000A0F75"/>
    <w:rsid w:val="000A15CD"/>
    <w:rsid w:val="000A1A34"/>
    <w:rsid w:val="000A2460"/>
    <w:rsid w:val="000A2CD4"/>
    <w:rsid w:val="000A3955"/>
    <w:rsid w:val="000A3A0B"/>
    <w:rsid w:val="000A4054"/>
    <w:rsid w:val="000A4546"/>
    <w:rsid w:val="000A4CEF"/>
    <w:rsid w:val="000A4D46"/>
    <w:rsid w:val="000A5292"/>
    <w:rsid w:val="000A56E1"/>
    <w:rsid w:val="000A5741"/>
    <w:rsid w:val="000A5845"/>
    <w:rsid w:val="000A5A43"/>
    <w:rsid w:val="000A5EF7"/>
    <w:rsid w:val="000A6D4E"/>
    <w:rsid w:val="000A7143"/>
    <w:rsid w:val="000A7C4D"/>
    <w:rsid w:val="000A7C81"/>
    <w:rsid w:val="000A7D10"/>
    <w:rsid w:val="000B043C"/>
    <w:rsid w:val="000B05A4"/>
    <w:rsid w:val="000B072A"/>
    <w:rsid w:val="000B0ACF"/>
    <w:rsid w:val="000B0B67"/>
    <w:rsid w:val="000B0E7B"/>
    <w:rsid w:val="000B1A8F"/>
    <w:rsid w:val="000B2135"/>
    <w:rsid w:val="000B22BC"/>
    <w:rsid w:val="000B27F4"/>
    <w:rsid w:val="000B28FE"/>
    <w:rsid w:val="000B2DF3"/>
    <w:rsid w:val="000B347D"/>
    <w:rsid w:val="000B3C5A"/>
    <w:rsid w:val="000B3F44"/>
    <w:rsid w:val="000B44C0"/>
    <w:rsid w:val="000B4EB1"/>
    <w:rsid w:val="000B4F58"/>
    <w:rsid w:val="000B5052"/>
    <w:rsid w:val="000B5410"/>
    <w:rsid w:val="000B587E"/>
    <w:rsid w:val="000B5888"/>
    <w:rsid w:val="000B5D75"/>
    <w:rsid w:val="000B5E4A"/>
    <w:rsid w:val="000B6C76"/>
    <w:rsid w:val="000B6D69"/>
    <w:rsid w:val="000C0504"/>
    <w:rsid w:val="000C0AF4"/>
    <w:rsid w:val="000C1467"/>
    <w:rsid w:val="000C178F"/>
    <w:rsid w:val="000C1D26"/>
    <w:rsid w:val="000C32E2"/>
    <w:rsid w:val="000C36EF"/>
    <w:rsid w:val="000C3B46"/>
    <w:rsid w:val="000C44CB"/>
    <w:rsid w:val="000C492E"/>
    <w:rsid w:val="000C4A0D"/>
    <w:rsid w:val="000C4E94"/>
    <w:rsid w:val="000C52BF"/>
    <w:rsid w:val="000C5508"/>
    <w:rsid w:val="000C5C4D"/>
    <w:rsid w:val="000C5D8E"/>
    <w:rsid w:val="000C607A"/>
    <w:rsid w:val="000C627D"/>
    <w:rsid w:val="000C630A"/>
    <w:rsid w:val="000C64A7"/>
    <w:rsid w:val="000C6DC3"/>
    <w:rsid w:val="000C6F7A"/>
    <w:rsid w:val="000C6FEE"/>
    <w:rsid w:val="000C73E6"/>
    <w:rsid w:val="000C746D"/>
    <w:rsid w:val="000C76D5"/>
    <w:rsid w:val="000C79B0"/>
    <w:rsid w:val="000C7DF5"/>
    <w:rsid w:val="000D0367"/>
    <w:rsid w:val="000D0456"/>
    <w:rsid w:val="000D04E5"/>
    <w:rsid w:val="000D0AEC"/>
    <w:rsid w:val="000D1DEC"/>
    <w:rsid w:val="000D1F79"/>
    <w:rsid w:val="000D29EF"/>
    <w:rsid w:val="000D2D2A"/>
    <w:rsid w:val="000D319B"/>
    <w:rsid w:val="000D386A"/>
    <w:rsid w:val="000D3D3F"/>
    <w:rsid w:val="000D40F6"/>
    <w:rsid w:val="000D468D"/>
    <w:rsid w:val="000D477F"/>
    <w:rsid w:val="000D47F7"/>
    <w:rsid w:val="000D4C57"/>
    <w:rsid w:val="000D4F30"/>
    <w:rsid w:val="000D552B"/>
    <w:rsid w:val="000D587C"/>
    <w:rsid w:val="000D5992"/>
    <w:rsid w:val="000D60E7"/>
    <w:rsid w:val="000D6141"/>
    <w:rsid w:val="000D6155"/>
    <w:rsid w:val="000D622F"/>
    <w:rsid w:val="000D63B7"/>
    <w:rsid w:val="000D651E"/>
    <w:rsid w:val="000D671E"/>
    <w:rsid w:val="000D69E1"/>
    <w:rsid w:val="000D6A71"/>
    <w:rsid w:val="000D6AD9"/>
    <w:rsid w:val="000D6B8D"/>
    <w:rsid w:val="000D72C7"/>
    <w:rsid w:val="000D7ED5"/>
    <w:rsid w:val="000E0A50"/>
    <w:rsid w:val="000E209F"/>
    <w:rsid w:val="000E27AA"/>
    <w:rsid w:val="000E2802"/>
    <w:rsid w:val="000E2852"/>
    <w:rsid w:val="000E2CFF"/>
    <w:rsid w:val="000E2D06"/>
    <w:rsid w:val="000E3386"/>
    <w:rsid w:val="000E37E7"/>
    <w:rsid w:val="000E3A5F"/>
    <w:rsid w:val="000E3A9C"/>
    <w:rsid w:val="000E42C8"/>
    <w:rsid w:val="000E4570"/>
    <w:rsid w:val="000E48B9"/>
    <w:rsid w:val="000E50FB"/>
    <w:rsid w:val="000E5339"/>
    <w:rsid w:val="000E541C"/>
    <w:rsid w:val="000E5CD1"/>
    <w:rsid w:val="000E61D8"/>
    <w:rsid w:val="000E6406"/>
    <w:rsid w:val="000E6993"/>
    <w:rsid w:val="000E6B09"/>
    <w:rsid w:val="000E6D9F"/>
    <w:rsid w:val="000E6F58"/>
    <w:rsid w:val="000E716D"/>
    <w:rsid w:val="000E7DFE"/>
    <w:rsid w:val="000E7F8A"/>
    <w:rsid w:val="000F025C"/>
    <w:rsid w:val="000F07CE"/>
    <w:rsid w:val="000F0CF3"/>
    <w:rsid w:val="000F0DE1"/>
    <w:rsid w:val="000F120D"/>
    <w:rsid w:val="000F1557"/>
    <w:rsid w:val="000F16C4"/>
    <w:rsid w:val="000F1939"/>
    <w:rsid w:val="000F2157"/>
    <w:rsid w:val="000F2202"/>
    <w:rsid w:val="000F222B"/>
    <w:rsid w:val="000F2439"/>
    <w:rsid w:val="000F2BF3"/>
    <w:rsid w:val="000F2C12"/>
    <w:rsid w:val="000F2CF4"/>
    <w:rsid w:val="000F30DA"/>
    <w:rsid w:val="000F3BBC"/>
    <w:rsid w:val="000F3DD9"/>
    <w:rsid w:val="000F3E74"/>
    <w:rsid w:val="000F3F05"/>
    <w:rsid w:val="000F56C4"/>
    <w:rsid w:val="000F6AE8"/>
    <w:rsid w:val="000F6E6E"/>
    <w:rsid w:val="000F6F60"/>
    <w:rsid w:val="001003BC"/>
    <w:rsid w:val="001005B7"/>
    <w:rsid w:val="00100927"/>
    <w:rsid w:val="001009EE"/>
    <w:rsid w:val="0010102A"/>
    <w:rsid w:val="0010173F"/>
    <w:rsid w:val="00101CC6"/>
    <w:rsid w:val="001021BF"/>
    <w:rsid w:val="001027BD"/>
    <w:rsid w:val="00102B56"/>
    <w:rsid w:val="00103097"/>
    <w:rsid w:val="001031CE"/>
    <w:rsid w:val="001031F5"/>
    <w:rsid w:val="00103965"/>
    <w:rsid w:val="00103CE9"/>
    <w:rsid w:val="00103E37"/>
    <w:rsid w:val="0010412D"/>
    <w:rsid w:val="0010437D"/>
    <w:rsid w:val="00104B71"/>
    <w:rsid w:val="00104DC3"/>
    <w:rsid w:val="00105093"/>
    <w:rsid w:val="0010594E"/>
    <w:rsid w:val="00105DF8"/>
    <w:rsid w:val="00105FF0"/>
    <w:rsid w:val="001061DA"/>
    <w:rsid w:val="00106F2E"/>
    <w:rsid w:val="00107407"/>
    <w:rsid w:val="001076F3"/>
    <w:rsid w:val="00107812"/>
    <w:rsid w:val="00107B62"/>
    <w:rsid w:val="00110201"/>
    <w:rsid w:val="001102B9"/>
    <w:rsid w:val="00110318"/>
    <w:rsid w:val="0011065A"/>
    <w:rsid w:val="00110A16"/>
    <w:rsid w:val="00110A73"/>
    <w:rsid w:val="0011118C"/>
    <w:rsid w:val="00111649"/>
    <w:rsid w:val="001116D2"/>
    <w:rsid w:val="00111983"/>
    <w:rsid w:val="001119B6"/>
    <w:rsid w:val="00111A1B"/>
    <w:rsid w:val="00111B7C"/>
    <w:rsid w:val="00111F2D"/>
    <w:rsid w:val="001126D9"/>
    <w:rsid w:val="00112BC1"/>
    <w:rsid w:val="00112CDD"/>
    <w:rsid w:val="0011318B"/>
    <w:rsid w:val="0011379E"/>
    <w:rsid w:val="00113B63"/>
    <w:rsid w:val="00113B6A"/>
    <w:rsid w:val="00113FC5"/>
    <w:rsid w:val="0011401F"/>
    <w:rsid w:val="001142C3"/>
    <w:rsid w:val="00114951"/>
    <w:rsid w:val="00114988"/>
    <w:rsid w:val="0011511C"/>
    <w:rsid w:val="00115250"/>
    <w:rsid w:val="0011548A"/>
    <w:rsid w:val="00116196"/>
    <w:rsid w:val="00116253"/>
    <w:rsid w:val="00116505"/>
    <w:rsid w:val="00116823"/>
    <w:rsid w:val="001168FE"/>
    <w:rsid w:val="00116958"/>
    <w:rsid w:val="00116C82"/>
    <w:rsid w:val="0011716A"/>
    <w:rsid w:val="00117194"/>
    <w:rsid w:val="00117298"/>
    <w:rsid w:val="0011738C"/>
    <w:rsid w:val="00117694"/>
    <w:rsid w:val="001176DC"/>
    <w:rsid w:val="00117A0C"/>
    <w:rsid w:val="00120136"/>
    <w:rsid w:val="00120BB1"/>
    <w:rsid w:val="00121231"/>
    <w:rsid w:val="00121260"/>
    <w:rsid w:val="0012134D"/>
    <w:rsid w:val="001213CF"/>
    <w:rsid w:val="001227F1"/>
    <w:rsid w:val="00122BD5"/>
    <w:rsid w:val="00123389"/>
    <w:rsid w:val="00123571"/>
    <w:rsid w:val="001239F8"/>
    <w:rsid w:val="00123AAD"/>
    <w:rsid w:val="00123BF1"/>
    <w:rsid w:val="001242F9"/>
    <w:rsid w:val="001249A0"/>
    <w:rsid w:val="00125000"/>
    <w:rsid w:val="0012539D"/>
    <w:rsid w:val="00125465"/>
    <w:rsid w:val="00125D34"/>
    <w:rsid w:val="00125F46"/>
    <w:rsid w:val="001271BF"/>
    <w:rsid w:val="00127694"/>
    <w:rsid w:val="001276AC"/>
    <w:rsid w:val="00127E2E"/>
    <w:rsid w:val="00127E74"/>
    <w:rsid w:val="00127F0F"/>
    <w:rsid w:val="001303C3"/>
    <w:rsid w:val="00130462"/>
    <w:rsid w:val="0013078B"/>
    <w:rsid w:val="00131679"/>
    <w:rsid w:val="0013179A"/>
    <w:rsid w:val="00131B86"/>
    <w:rsid w:val="001320B8"/>
    <w:rsid w:val="001322A2"/>
    <w:rsid w:val="00132D72"/>
    <w:rsid w:val="00133454"/>
    <w:rsid w:val="001334E3"/>
    <w:rsid w:val="001334E4"/>
    <w:rsid w:val="00133933"/>
    <w:rsid w:val="001339ED"/>
    <w:rsid w:val="00133A2B"/>
    <w:rsid w:val="00133D59"/>
    <w:rsid w:val="00133E72"/>
    <w:rsid w:val="0013451F"/>
    <w:rsid w:val="00134624"/>
    <w:rsid w:val="001347EB"/>
    <w:rsid w:val="001348D0"/>
    <w:rsid w:val="00135641"/>
    <w:rsid w:val="00135690"/>
    <w:rsid w:val="001356F1"/>
    <w:rsid w:val="00135DAF"/>
    <w:rsid w:val="00135F7D"/>
    <w:rsid w:val="001360C3"/>
    <w:rsid w:val="00136C0F"/>
    <w:rsid w:val="00137447"/>
    <w:rsid w:val="00137A1C"/>
    <w:rsid w:val="00137BB2"/>
    <w:rsid w:val="00140D67"/>
    <w:rsid w:val="00140FA1"/>
    <w:rsid w:val="001410F9"/>
    <w:rsid w:val="001411AD"/>
    <w:rsid w:val="001417F2"/>
    <w:rsid w:val="00141D55"/>
    <w:rsid w:val="00142815"/>
    <w:rsid w:val="001428FD"/>
    <w:rsid w:val="00142AE0"/>
    <w:rsid w:val="00142C5D"/>
    <w:rsid w:val="00142E3E"/>
    <w:rsid w:val="001432BD"/>
    <w:rsid w:val="001433C4"/>
    <w:rsid w:val="00143400"/>
    <w:rsid w:val="001435D9"/>
    <w:rsid w:val="001438A3"/>
    <w:rsid w:val="00143B9E"/>
    <w:rsid w:val="00144067"/>
    <w:rsid w:val="001441CF"/>
    <w:rsid w:val="001444D6"/>
    <w:rsid w:val="0014455F"/>
    <w:rsid w:val="00144892"/>
    <w:rsid w:val="00144B53"/>
    <w:rsid w:val="00144DB5"/>
    <w:rsid w:val="00145406"/>
    <w:rsid w:val="00145588"/>
    <w:rsid w:val="00145896"/>
    <w:rsid w:val="0014593B"/>
    <w:rsid w:val="00146055"/>
    <w:rsid w:val="00146839"/>
    <w:rsid w:val="00146953"/>
    <w:rsid w:val="00146A6F"/>
    <w:rsid w:val="00146C86"/>
    <w:rsid w:val="001472E1"/>
    <w:rsid w:val="0014765C"/>
    <w:rsid w:val="0014778F"/>
    <w:rsid w:val="0014782A"/>
    <w:rsid w:val="00147A38"/>
    <w:rsid w:val="00147CB6"/>
    <w:rsid w:val="00147F16"/>
    <w:rsid w:val="001500FA"/>
    <w:rsid w:val="00150279"/>
    <w:rsid w:val="001502B4"/>
    <w:rsid w:val="0015055F"/>
    <w:rsid w:val="001507E8"/>
    <w:rsid w:val="00150C43"/>
    <w:rsid w:val="00150F46"/>
    <w:rsid w:val="001517A0"/>
    <w:rsid w:val="00151A81"/>
    <w:rsid w:val="00151B9B"/>
    <w:rsid w:val="00151FCE"/>
    <w:rsid w:val="00152564"/>
    <w:rsid w:val="001528CE"/>
    <w:rsid w:val="00152BCE"/>
    <w:rsid w:val="00153BFA"/>
    <w:rsid w:val="00153CC0"/>
    <w:rsid w:val="00154026"/>
    <w:rsid w:val="00154126"/>
    <w:rsid w:val="001542D3"/>
    <w:rsid w:val="00154642"/>
    <w:rsid w:val="00154865"/>
    <w:rsid w:val="001548CE"/>
    <w:rsid w:val="00154A94"/>
    <w:rsid w:val="00154CFB"/>
    <w:rsid w:val="00154D2F"/>
    <w:rsid w:val="00154D7F"/>
    <w:rsid w:val="00154EDE"/>
    <w:rsid w:val="00154F5C"/>
    <w:rsid w:val="00155560"/>
    <w:rsid w:val="00155897"/>
    <w:rsid w:val="00155FD1"/>
    <w:rsid w:val="00156148"/>
    <w:rsid w:val="001568F2"/>
    <w:rsid w:val="00156AD6"/>
    <w:rsid w:val="001573D8"/>
    <w:rsid w:val="001576A8"/>
    <w:rsid w:val="001576EB"/>
    <w:rsid w:val="00157A23"/>
    <w:rsid w:val="00157F5A"/>
    <w:rsid w:val="00160299"/>
    <w:rsid w:val="0016041F"/>
    <w:rsid w:val="00160504"/>
    <w:rsid w:val="00160548"/>
    <w:rsid w:val="00160582"/>
    <w:rsid w:val="0016065A"/>
    <w:rsid w:val="001607C0"/>
    <w:rsid w:val="00160865"/>
    <w:rsid w:val="001613AE"/>
    <w:rsid w:val="00161A58"/>
    <w:rsid w:val="00161D0A"/>
    <w:rsid w:val="00161EF4"/>
    <w:rsid w:val="00161F65"/>
    <w:rsid w:val="001621CA"/>
    <w:rsid w:val="00162429"/>
    <w:rsid w:val="001625E7"/>
    <w:rsid w:val="0016286B"/>
    <w:rsid w:val="001633CA"/>
    <w:rsid w:val="001636DB"/>
    <w:rsid w:val="001638D3"/>
    <w:rsid w:val="00163A2E"/>
    <w:rsid w:val="00163AFC"/>
    <w:rsid w:val="00163C73"/>
    <w:rsid w:val="001646BA"/>
    <w:rsid w:val="0016490E"/>
    <w:rsid w:val="00164952"/>
    <w:rsid w:val="001649A1"/>
    <w:rsid w:val="00164DF1"/>
    <w:rsid w:val="0016584B"/>
    <w:rsid w:val="00165E9C"/>
    <w:rsid w:val="0016604D"/>
    <w:rsid w:val="00166418"/>
    <w:rsid w:val="00166FDB"/>
    <w:rsid w:val="0016724E"/>
    <w:rsid w:val="00167F4D"/>
    <w:rsid w:val="00170E25"/>
    <w:rsid w:val="00170F1D"/>
    <w:rsid w:val="00171321"/>
    <w:rsid w:val="00171455"/>
    <w:rsid w:val="001715B9"/>
    <w:rsid w:val="00171F92"/>
    <w:rsid w:val="00172100"/>
    <w:rsid w:val="00172245"/>
    <w:rsid w:val="0017235E"/>
    <w:rsid w:val="001725BF"/>
    <w:rsid w:val="001726E9"/>
    <w:rsid w:val="00172784"/>
    <w:rsid w:val="00172816"/>
    <w:rsid w:val="00172862"/>
    <w:rsid w:val="00173B23"/>
    <w:rsid w:val="00173F3C"/>
    <w:rsid w:val="00173FD8"/>
    <w:rsid w:val="001747B7"/>
    <w:rsid w:val="00174AFD"/>
    <w:rsid w:val="0017616C"/>
    <w:rsid w:val="001761CB"/>
    <w:rsid w:val="0017658C"/>
    <w:rsid w:val="00176C6E"/>
    <w:rsid w:val="00176EAC"/>
    <w:rsid w:val="0017777B"/>
    <w:rsid w:val="00180083"/>
    <w:rsid w:val="00180632"/>
    <w:rsid w:val="00180907"/>
    <w:rsid w:val="00180A25"/>
    <w:rsid w:val="00180C1E"/>
    <w:rsid w:val="00181127"/>
    <w:rsid w:val="00181B59"/>
    <w:rsid w:val="00181CAC"/>
    <w:rsid w:val="001821DF"/>
    <w:rsid w:val="00182268"/>
    <w:rsid w:val="001825FC"/>
    <w:rsid w:val="00182E07"/>
    <w:rsid w:val="0018321F"/>
    <w:rsid w:val="00183320"/>
    <w:rsid w:val="00183976"/>
    <w:rsid w:val="00183E51"/>
    <w:rsid w:val="00183EFA"/>
    <w:rsid w:val="00184298"/>
    <w:rsid w:val="0018472F"/>
    <w:rsid w:val="00184E73"/>
    <w:rsid w:val="001850A5"/>
    <w:rsid w:val="0018528A"/>
    <w:rsid w:val="00185992"/>
    <w:rsid w:val="00185A0F"/>
    <w:rsid w:val="00185B26"/>
    <w:rsid w:val="0018633C"/>
    <w:rsid w:val="00186695"/>
    <w:rsid w:val="00187984"/>
    <w:rsid w:val="001879E4"/>
    <w:rsid w:val="00187A93"/>
    <w:rsid w:val="00187DE0"/>
    <w:rsid w:val="001902F3"/>
    <w:rsid w:val="0019158D"/>
    <w:rsid w:val="00191E10"/>
    <w:rsid w:val="0019210C"/>
    <w:rsid w:val="001921B1"/>
    <w:rsid w:val="0019228F"/>
    <w:rsid w:val="001930E8"/>
    <w:rsid w:val="0019334E"/>
    <w:rsid w:val="00193393"/>
    <w:rsid w:val="001933FA"/>
    <w:rsid w:val="001935E9"/>
    <w:rsid w:val="0019386A"/>
    <w:rsid w:val="00193C7A"/>
    <w:rsid w:val="00193DAA"/>
    <w:rsid w:val="001946DF"/>
    <w:rsid w:val="001948C5"/>
    <w:rsid w:val="001953EF"/>
    <w:rsid w:val="00195975"/>
    <w:rsid w:val="00195BC3"/>
    <w:rsid w:val="001968D7"/>
    <w:rsid w:val="00196958"/>
    <w:rsid w:val="001A0086"/>
    <w:rsid w:val="001A0262"/>
    <w:rsid w:val="001A0300"/>
    <w:rsid w:val="001A05B1"/>
    <w:rsid w:val="001A11D9"/>
    <w:rsid w:val="001A1240"/>
    <w:rsid w:val="001A16FC"/>
    <w:rsid w:val="001A1E6B"/>
    <w:rsid w:val="001A232F"/>
    <w:rsid w:val="001A23A1"/>
    <w:rsid w:val="001A352D"/>
    <w:rsid w:val="001A38DD"/>
    <w:rsid w:val="001A39AF"/>
    <w:rsid w:val="001A3B08"/>
    <w:rsid w:val="001A3EB4"/>
    <w:rsid w:val="001A52FD"/>
    <w:rsid w:val="001A55A4"/>
    <w:rsid w:val="001A5A3B"/>
    <w:rsid w:val="001A5B3D"/>
    <w:rsid w:val="001A5F98"/>
    <w:rsid w:val="001A64D5"/>
    <w:rsid w:val="001A69CE"/>
    <w:rsid w:val="001A6A51"/>
    <w:rsid w:val="001A70F7"/>
    <w:rsid w:val="001A710D"/>
    <w:rsid w:val="001A7D0E"/>
    <w:rsid w:val="001A7D8D"/>
    <w:rsid w:val="001A7D8E"/>
    <w:rsid w:val="001A7ED4"/>
    <w:rsid w:val="001B01B2"/>
    <w:rsid w:val="001B05AB"/>
    <w:rsid w:val="001B0824"/>
    <w:rsid w:val="001B142C"/>
    <w:rsid w:val="001B150B"/>
    <w:rsid w:val="001B1559"/>
    <w:rsid w:val="001B1569"/>
    <w:rsid w:val="001B1F1F"/>
    <w:rsid w:val="001B2399"/>
    <w:rsid w:val="001B25A5"/>
    <w:rsid w:val="001B267D"/>
    <w:rsid w:val="001B29FA"/>
    <w:rsid w:val="001B39EC"/>
    <w:rsid w:val="001B3A77"/>
    <w:rsid w:val="001B4761"/>
    <w:rsid w:val="001B4B05"/>
    <w:rsid w:val="001B4C9D"/>
    <w:rsid w:val="001B55BC"/>
    <w:rsid w:val="001B5921"/>
    <w:rsid w:val="001B59F2"/>
    <w:rsid w:val="001B5E79"/>
    <w:rsid w:val="001B5EC5"/>
    <w:rsid w:val="001B60C5"/>
    <w:rsid w:val="001B62BF"/>
    <w:rsid w:val="001B6473"/>
    <w:rsid w:val="001B6D2B"/>
    <w:rsid w:val="001B6F7D"/>
    <w:rsid w:val="001B6FB3"/>
    <w:rsid w:val="001B7088"/>
    <w:rsid w:val="001B76EB"/>
    <w:rsid w:val="001B78A5"/>
    <w:rsid w:val="001B7DAD"/>
    <w:rsid w:val="001C09AA"/>
    <w:rsid w:val="001C1308"/>
    <w:rsid w:val="001C17F2"/>
    <w:rsid w:val="001C1920"/>
    <w:rsid w:val="001C1BA2"/>
    <w:rsid w:val="001C1C78"/>
    <w:rsid w:val="001C2120"/>
    <w:rsid w:val="001C2D02"/>
    <w:rsid w:val="001C2D11"/>
    <w:rsid w:val="001C2D4A"/>
    <w:rsid w:val="001C2F07"/>
    <w:rsid w:val="001C3062"/>
    <w:rsid w:val="001C3452"/>
    <w:rsid w:val="001C3AF6"/>
    <w:rsid w:val="001C3DB9"/>
    <w:rsid w:val="001C3E6E"/>
    <w:rsid w:val="001C3F52"/>
    <w:rsid w:val="001C41BC"/>
    <w:rsid w:val="001C47C3"/>
    <w:rsid w:val="001C4DEE"/>
    <w:rsid w:val="001C50C5"/>
    <w:rsid w:val="001C5B96"/>
    <w:rsid w:val="001C6B6A"/>
    <w:rsid w:val="001C6BFE"/>
    <w:rsid w:val="001C6E36"/>
    <w:rsid w:val="001C7420"/>
    <w:rsid w:val="001C784E"/>
    <w:rsid w:val="001D04F2"/>
    <w:rsid w:val="001D0A24"/>
    <w:rsid w:val="001D0FEF"/>
    <w:rsid w:val="001D142C"/>
    <w:rsid w:val="001D1685"/>
    <w:rsid w:val="001D2492"/>
    <w:rsid w:val="001D251B"/>
    <w:rsid w:val="001D2A5F"/>
    <w:rsid w:val="001D2E42"/>
    <w:rsid w:val="001D3057"/>
    <w:rsid w:val="001D3073"/>
    <w:rsid w:val="001D325D"/>
    <w:rsid w:val="001D39FA"/>
    <w:rsid w:val="001D3CF1"/>
    <w:rsid w:val="001D40DF"/>
    <w:rsid w:val="001D41E8"/>
    <w:rsid w:val="001D42FB"/>
    <w:rsid w:val="001D4968"/>
    <w:rsid w:val="001D4BF4"/>
    <w:rsid w:val="001D4D4D"/>
    <w:rsid w:val="001D4D9F"/>
    <w:rsid w:val="001D4EE0"/>
    <w:rsid w:val="001D4EEB"/>
    <w:rsid w:val="001D507C"/>
    <w:rsid w:val="001D51AB"/>
    <w:rsid w:val="001D5481"/>
    <w:rsid w:val="001D551B"/>
    <w:rsid w:val="001D6141"/>
    <w:rsid w:val="001D64B1"/>
    <w:rsid w:val="001D64CB"/>
    <w:rsid w:val="001D65AF"/>
    <w:rsid w:val="001D6AAB"/>
    <w:rsid w:val="001E06F0"/>
    <w:rsid w:val="001E09C3"/>
    <w:rsid w:val="001E0B56"/>
    <w:rsid w:val="001E0D99"/>
    <w:rsid w:val="001E1254"/>
    <w:rsid w:val="001E1353"/>
    <w:rsid w:val="001E1D88"/>
    <w:rsid w:val="001E2327"/>
    <w:rsid w:val="001E2336"/>
    <w:rsid w:val="001E29DE"/>
    <w:rsid w:val="001E2CB6"/>
    <w:rsid w:val="001E2CFA"/>
    <w:rsid w:val="001E2CFB"/>
    <w:rsid w:val="001E2D4C"/>
    <w:rsid w:val="001E4300"/>
    <w:rsid w:val="001E470C"/>
    <w:rsid w:val="001E4B96"/>
    <w:rsid w:val="001E5BD1"/>
    <w:rsid w:val="001E7D59"/>
    <w:rsid w:val="001E7DC4"/>
    <w:rsid w:val="001F065A"/>
    <w:rsid w:val="001F09CB"/>
    <w:rsid w:val="001F1097"/>
    <w:rsid w:val="001F14BF"/>
    <w:rsid w:val="001F17C3"/>
    <w:rsid w:val="001F1A94"/>
    <w:rsid w:val="001F206B"/>
    <w:rsid w:val="001F2B37"/>
    <w:rsid w:val="001F3134"/>
    <w:rsid w:val="001F32DF"/>
    <w:rsid w:val="001F38E6"/>
    <w:rsid w:val="001F3D4B"/>
    <w:rsid w:val="001F3F23"/>
    <w:rsid w:val="001F3F9F"/>
    <w:rsid w:val="001F406E"/>
    <w:rsid w:val="001F4441"/>
    <w:rsid w:val="001F4726"/>
    <w:rsid w:val="001F4885"/>
    <w:rsid w:val="001F506D"/>
    <w:rsid w:val="001F549A"/>
    <w:rsid w:val="001F61F7"/>
    <w:rsid w:val="001F6276"/>
    <w:rsid w:val="001F69D8"/>
    <w:rsid w:val="001F6C6C"/>
    <w:rsid w:val="001F713F"/>
    <w:rsid w:val="001F7C14"/>
    <w:rsid w:val="001F7F1A"/>
    <w:rsid w:val="001F7FDC"/>
    <w:rsid w:val="0020026E"/>
    <w:rsid w:val="00200868"/>
    <w:rsid w:val="00200B09"/>
    <w:rsid w:val="00200CB7"/>
    <w:rsid w:val="00201A4B"/>
    <w:rsid w:val="00201CD6"/>
    <w:rsid w:val="00201D1A"/>
    <w:rsid w:val="00201F19"/>
    <w:rsid w:val="0020270D"/>
    <w:rsid w:val="002028D2"/>
    <w:rsid w:val="00202EB4"/>
    <w:rsid w:val="00203087"/>
    <w:rsid w:val="002033B6"/>
    <w:rsid w:val="002033CB"/>
    <w:rsid w:val="0020348C"/>
    <w:rsid w:val="00203666"/>
    <w:rsid w:val="0020385D"/>
    <w:rsid w:val="0020389C"/>
    <w:rsid w:val="002038D7"/>
    <w:rsid w:val="00203BBA"/>
    <w:rsid w:val="00203BFF"/>
    <w:rsid w:val="00203CD0"/>
    <w:rsid w:val="00203DC3"/>
    <w:rsid w:val="002047D4"/>
    <w:rsid w:val="002048E9"/>
    <w:rsid w:val="00204BC8"/>
    <w:rsid w:val="00205300"/>
    <w:rsid w:val="00205502"/>
    <w:rsid w:val="00206310"/>
    <w:rsid w:val="002064DD"/>
    <w:rsid w:val="0020673E"/>
    <w:rsid w:val="00206C54"/>
    <w:rsid w:val="00206C56"/>
    <w:rsid w:val="00206F0A"/>
    <w:rsid w:val="00207323"/>
    <w:rsid w:val="002075FD"/>
    <w:rsid w:val="0020760A"/>
    <w:rsid w:val="0020761D"/>
    <w:rsid w:val="0020771E"/>
    <w:rsid w:val="00207925"/>
    <w:rsid w:val="00207A54"/>
    <w:rsid w:val="00207CCF"/>
    <w:rsid w:val="00207CDE"/>
    <w:rsid w:val="00207F68"/>
    <w:rsid w:val="0021062D"/>
    <w:rsid w:val="00210698"/>
    <w:rsid w:val="00210824"/>
    <w:rsid w:val="00210858"/>
    <w:rsid w:val="00210F70"/>
    <w:rsid w:val="0021112E"/>
    <w:rsid w:val="00211A66"/>
    <w:rsid w:val="00211D7B"/>
    <w:rsid w:val="0021249C"/>
    <w:rsid w:val="0021262F"/>
    <w:rsid w:val="00212AE4"/>
    <w:rsid w:val="00212B32"/>
    <w:rsid w:val="00212D93"/>
    <w:rsid w:val="00213157"/>
    <w:rsid w:val="00213372"/>
    <w:rsid w:val="002134CB"/>
    <w:rsid w:val="0021360F"/>
    <w:rsid w:val="00213C15"/>
    <w:rsid w:val="00213FED"/>
    <w:rsid w:val="0021470F"/>
    <w:rsid w:val="002147C5"/>
    <w:rsid w:val="0021521C"/>
    <w:rsid w:val="00215804"/>
    <w:rsid w:val="00215E47"/>
    <w:rsid w:val="00215EB0"/>
    <w:rsid w:val="00215FEA"/>
    <w:rsid w:val="002165E9"/>
    <w:rsid w:val="00216D93"/>
    <w:rsid w:val="002172B1"/>
    <w:rsid w:val="00217F1A"/>
    <w:rsid w:val="00220428"/>
    <w:rsid w:val="00220A4D"/>
    <w:rsid w:val="00220D9A"/>
    <w:rsid w:val="00221B1D"/>
    <w:rsid w:val="00221CAC"/>
    <w:rsid w:val="00222D55"/>
    <w:rsid w:val="002232E0"/>
    <w:rsid w:val="002232F0"/>
    <w:rsid w:val="002238F2"/>
    <w:rsid w:val="00223CA3"/>
    <w:rsid w:val="00223CF7"/>
    <w:rsid w:val="00224475"/>
    <w:rsid w:val="002247D3"/>
    <w:rsid w:val="0022499A"/>
    <w:rsid w:val="002249B5"/>
    <w:rsid w:val="00224A30"/>
    <w:rsid w:val="00224CA3"/>
    <w:rsid w:val="00224EEE"/>
    <w:rsid w:val="00224F98"/>
    <w:rsid w:val="002250C5"/>
    <w:rsid w:val="002256B7"/>
    <w:rsid w:val="00225E9D"/>
    <w:rsid w:val="00225F41"/>
    <w:rsid w:val="00226B4E"/>
    <w:rsid w:val="00226C5E"/>
    <w:rsid w:val="002271A6"/>
    <w:rsid w:val="00227234"/>
    <w:rsid w:val="00227312"/>
    <w:rsid w:val="00227B92"/>
    <w:rsid w:val="00227C44"/>
    <w:rsid w:val="00227DD0"/>
    <w:rsid w:val="00230922"/>
    <w:rsid w:val="00230EC2"/>
    <w:rsid w:val="00231286"/>
    <w:rsid w:val="002312C5"/>
    <w:rsid w:val="002312CD"/>
    <w:rsid w:val="002314A1"/>
    <w:rsid w:val="0023179F"/>
    <w:rsid w:val="00231912"/>
    <w:rsid w:val="00231E38"/>
    <w:rsid w:val="0023259A"/>
    <w:rsid w:val="00232607"/>
    <w:rsid w:val="00232FEE"/>
    <w:rsid w:val="00233102"/>
    <w:rsid w:val="00233198"/>
    <w:rsid w:val="00233666"/>
    <w:rsid w:val="00234084"/>
    <w:rsid w:val="00234117"/>
    <w:rsid w:val="002342A3"/>
    <w:rsid w:val="00234515"/>
    <w:rsid w:val="0023474D"/>
    <w:rsid w:val="0023610C"/>
    <w:rsid w:val="0023678D"/>
    <w:rsid w:val="00236C5F"/>
    <w:rsid w:val="00240334"/>
    <w:rsid w:val="00240708"/>
    <w:rsid w:val="002409EA"/>
    <w:rsid w:val="00240A27"/>
    <w:rsid w:val="00240BF6"/>
    <w:rsid w:val="00240D54"/>
    <w:rsid w:val="00241590"/>
    <w:rsid w:val="0024184E"/>
    <w:rsid w:val="00241F01"/>
    <w:rsid w:val="002421F1"/>
    <w:rsid w:val="00242497"/>
    <w:rsid w:val="00242C38"/>
    <w:rsid w:val="002430C2"/>
    <w:rsid w:val="002435E2"/>
    <w:rsid w:val="00243DC9"/>
    <w:rsid w:val="00243EFF"/>
    <w:rsid w:val="00245982"/>
    <w:rsid w:val="002459E8"/>
    <w:rsid w:val="0024653A"/>
    <w:rsid w:val="00246B5C"/>
    <w:rsid w:val="00246C5D"/>
    <w:rsid w:val="00247668"/>
    <w:rsid w:val="002478C6"/>
    <w:rsid w:val="00247E36"/>
    <w:rsid w:val="00247E4B"/>
    <w:rsid w:val="002506B2"/>
    <w:rsid w:val="002507A4"/>
    <w:rsid w:val="00250981"/>
    <w:rsid w:val="00250FDC"/>
    <w:rsid w:val="0025123B"/>
    <w:rsid w:val="002513BD"/>
    <w:rsid w:val="0025195B"/>
    <w:rsid w:val="00251C5C"/>
    <w:rsid w:val="00251DFE"/>
    <w:rsid w:val="002529DA"/>
    <w:rsid w:val="00253772"/>
    <w:rsid w:val="0025379E"/>
    <w:rsid w:val="00253A23"/>
    <w:rsid w:val="00254362"/>
    <w:rsid w:val="00254810"/>
    <w:rsid w:val="0025497A"/>
    <w:rsid w:val="00254D65"/>
    <w:rsid w:val="0025508B"/>
    <w:rsid w:val="002550FF"/>
    <w:rsid w:val="0025515A"/>
    <w:rsid w:val="00255CF6"/>
    <w:rsid w:val="00255D0D"/>
    <w:rsid w:val="002560F4"/>
    <w:rsid w:val="002567A6"/>
    <w:rsid w:val="00256958"/>
    <w:rsid w:val="00256BE2"/>
    <w:rsid w:val="00256CED"/>
    <w:rsid w:val="00257319"/>
    <w:rsid w:val="002574A8"/>
    <w:rsid w:val="00260142"/>
    <w:rsid w:val="0026022B"/>
    <w:rsid w:val="002605B8"/>
    <w:rsid w:val="00260EFB"/>
    <w:rsid w:val="002615A3"/>
    <w:rsid w:val="0026174A"/>
    <w:rsid w:val="00261853"/>
    <w:rsid w:val="00261954"/>
    <w:rsid w:val="00261B72"/>
    <w:rsid w:val="00261F62"/>
    <w:rsid w:val="002628D2"/>
    <w:rsid w:val="00262E37"/>
    <w:rsid w:val="00264474"/>
    <w:rsid w:val="002644DD"/>
    <w:rsid w:val="00264978"/>
    <w:rsid w:val="00264BAA"/>
    <w:rsid w:val="00264E36"/>
    <w:rsid w:val="002658F5"/>
    <w:rsid w:val="0026593E"/>
    <w:rsid w:val="00265975"/>
    <w:rsid w:val="00265A6B"/>
    <w:rsid w:val="00265B5C"/>
    <w:rsid w:val="00265E30"/>
    <w:rsid w:val="002666BF"/>
    <w:rsid w:val="002666C5"/>
    <w:rsid w:val="00266A60"/>
    <w:rsid w:val="00267202"/>
    <w:rsid w:val="002674A5"/>
    <w:rsid w:val="002677D0"/>
    <w:rsid w:val="002678D2"/>
    <w:rsid w:val="00267915"/>
    <w:rsid w:val="00267C0D"/>
    <w:rsid w:val="00267D76"/>
    <w:rsid w:val="00267FCE"/>
    <w:rsid w:val="002700D7"/>
    <w:rsid w:val="0027024B"/>
    <w:rsid w:val="0027035C"/>
    <w:rsid w:val="002703F7"/>
    <w:rsid w:val="002704B4"/>
    <w:rsid w:val="00270EEB"/>
    <w:rsid w:val="00270FA7"/>
    <w:rsid w:val="00271A6B"/>
    <w:rsid w:val="00272722"/>
    <w:rsid w:val="00273175"/>
    <w:rsid w:val="0027322F"/>
    <w:rsid w:val="00274598"/>
    <w:rsid w:val="00274696"/>
    <w:rsid w:val="002746B4"/>
    <w:rsid w:val="002748D9"/>
    <w:rsid w:val="00274B65"/>
    <w:rsid w:val="00274DA7"/>
    <w:rsid w:val="00274E17"/>
    <w:rsid w:val="0027553C"/>
    <w:rsid w:val="00275595"/>
    <w:rsid w:val="00275DB0"/>
    <w:rsid w:val="00275F59"/>
    <w:rsid w:val="0027622C"/>
    <w:rsid w:val="002762F0"/>
    <w:rsid w:val="00276769"/>
    <w:rsid w:val="00276855"/>
    <w:rsid w:val="002773D8"/>
    <w:rsid w:val="00277751"/>
    <w:rsid w:val="00277C3F"/>
    <w:rsid w:val="00277F56"/>
    <w:rsid w:val="00280496"/>
    <w:rsid w:val="002804AD"/>
    <w:rsid w:val="00280A75"/>
    <w:rsid w:val="002814B4"/>
    <w:rsid w:val="002815A3"/>
    <w:rsid w:val="00281DB7"/>
    <w:rsid w:val="0028241C"/>
    <w:rsid w:val="00282825"/>
    <w:rsid w:val="0028287D"/>
    <w:rsid w:val="002828AC"/>
    <w:rsid w:val="00283A62"/>
    <w:rsid w:val="00283E2B"/>
    <w:rsid w:val="00283E71"/>
    <w:rsid w:val="002840BA"/>
    <w:rsid w:val="00284898"/>
    <w:rsid w:val="00284A2A"/>
    <w:rsid w:val="00284A41"/>
    <w:rsid w:val="00284ABC"/>
    <w:rsid w:val="00284BC1"/>
    <w:rsid w:val="002851A3"/>
    <w:rsid w:val="0028544E"/>
    <w:rsid w:val="00285A14"/>
    <w:rsid w:val="00286473"/>
    <w:rsid w:val="00286C23"/>
    <w:rsid w:val="00287146"/>
    <w:rsid w:val="002871B7"/>
    <w:rsid w:val="0028782D"/>
    <w:rsid w:val="00287ABD"/>
    <w:rsid w:val="00287DB6"/>
    <w:rsid w:val="002902E3"/>
    <w:rsid w:val="0029047C"/>
    <w:rsid w:val="00290B04"/>
    <w:rsid w:val="00290D17"/>
    <w:rsid w:val="002915D1"/>
    <w:rsid w:val="00291C10"/>
    <w:rsid w:val="00292004"/>
    <w:rsid w:val="00292A92"/>
    <w:rsid w:val="00293634"/>
    <w:rsid w:val="0029376B"/>
    <w:rsid w:val="00294071"/>
    <w:rsid w:val="002942CD"/>
    <w:rsid w:val="0029485C"/>
    <w:rsid w:val="00294909"/>
    <w:rsid w:val="00294F18"/>
    <w:rsid w:val="00295274"/>
    <w:rsid w:val="002954B6"/>
    <w:rsid w:val="00295BC7"/>
    <w:rsid w:val="00295FF8"/>
    <w:rsid w:val="00296271"/>
    <w:rsid w:val="002962C3"/>
    <w:rsid w:val="00296347"/>
    <w:rsid w:val="00297202"/>
    <w:rsid w:val="002972FF"/>
    <w:rsid w:val="00297634"/>
    <w:rsid w:val="00297762"/>
    <w:rsid w:val="00297AA0"/>
    <w:rsid w:val="00297EDD"/>
    <w:rsid w:val="002A04D3"/>
    <w:rsid w:val="002A1187"/>
    <w:rsid w:val="002A1C13"/>
    <w:rsid w:val="002A2294"/>
    <w:rsid w:val="002A2D61"/>
    <w:rsid w:val="002A3087"/>
    <w:rsid w:val="002A3560"/>
    <w:rsid w:val="002A37F9"/>
    <w:rsid w:val="002A3C22"/>
    <w:rsid w:val="002A3C5C"/>
    <w:rsid w:val="002A3D87"/>
    <w:rsid w:val="002A3D89"/>
    <w:rsid w:val="002A3D98"/>
    <w:rsid w:val="002A3FFC"/>
    <w:rsid w:val="002A406C"/>
    <w:rsid w:val="002A437D"/>
    <w:rsid w:val="002A446C"/>
    <w:rsid w:val="002A52A2"/>
    <w:rsid w:val="002A53A9"/>
    <w:rsid w:val="002A5B36"/>
    <w:rsid w:val="002A5B49"/>
    <w:rsid w:val="002A5C5C"/>
    <w:rsid w:val="002A5CC4"/>
    <w:rsid w:val="002A60BD"/>
    <w:rsid w:val="002A6380"/>
    <w:rsid w:val="002A692C"/>
    <w:rsid w:val="002A6E7B"/>
    <w:rsid w:val="002A72E8"/>
    <w:rsid w:val="002A7A74"/>
    <w:rsid w:val="002B0A29"/>
    <w:rsid w:val="002B0EB8"/>
    <w:rsid w:val="002B109C"/>
    <w:rsid w:val="002B18BE"/>
    <w:rsid w:val="002B2134"/>
    <w:rsid w:val="002B2685"/>
    <w:rsid w:val="002B323D"/>
    <w:rsid w:val="002B342F"/>
    <w:rsid w:val="002B350B"/>
    <w:rsid w:val="002B3573"/>
    <w:rsid w:val="002B3B30"/>
    <w:rsid w:val="002B4ABF"/>
    <w:rsid w:val="002B4F6E"/>
    <w:rsid w:val="002B50C4"/>
    <w:rsid w:val="002B5220"/>
    <w:rsid w:val="002B527A"/>
    <w:rsid w:val="002B5C44"/>
    <w:rsid w:val="002B5E41"/>
    <w:rsid w:val="002B5FDB"/>
    <w:rsid w:val="002B6011"/>
    <w:rsid w:val="002B670C"/>
    <w:rsid w:val="002B690E"/>
    <w:rsid w:val="002B6C4D"/>
    <w:rsid w:val="002B6E06"/>
    <w:rsid w:val="002B72CA"/>
    <w:rsid w:val="002B74E3"/>
    <w:rsid w:val="002B7531"/>
    <w:rsid w:val="002B7572"/>
    <w:rsid w:val="002B7733"/>
    <w:rsid w:val="002B778D"/>
    <w:rsid w:val="002C013C"/>
    <w:rsid w:val="002C03D8"/>
    <w:rsid w:val="002C0487"/>
    <w:rsid w:val="002C06D6"/>
    <w:rsid w:val="002C0E7F"/>
    <w:rsid w:val="002C1088"/>
    <w:rsid w:val="002C10C0"/>
    <w:rsid w:val="002C11DC"/>
    <w:rsid w:val="002C1237"/>
    <w:rsid w:val="002C1627"/>
    <w:rsid w:val="002C189C"/>
    <w:rsid w:val="002C192C"/>
    <w:rsid w:val="002C1974"/>
    <w:rsid w:val="002C1D60"/>
    <w:rsid w:val="002C1F4F"/>
    <w:rsid w:val="002C1F6B"/>
    <w:rsid w:val="002C20B6"/>
    <w:rsid w:val="002C23F9"/>
    <w:rsid w:val="002C25AB"/>
    <w:rsid w:val="002C2E4C"/>
    <w:rsid w:val="002C2EA8"/>
    <w:rsid w:val="002C341E"/>
    <w:rsid w:val="002C3425"/>
    <w:rsid w:val="002C369C"/>
    <w:rsid w:val="002C3712"/>
    <w:rsid w:val="002C374D"/>
    <w:rsid w:val="002C3B3F"/>
    <w:rsid w:val="002C3BE8"/>
    <w:rsid w:val="002C3EED"/>
    <w:rsid w:val="002C42F7"/>
    <w:rsid w:val="002C468B"/>
    <w:rsid w:val="002C4921"/>
    <w:rsid w:val="002C4B77"/>
    <w:rsid w:val="002C4C26"/>
    <w:rsid w:val="002C5A73"/>
    <w:rsid w:val="002C5AAE"/>
    <w:rsid w:val="002C6230"/>
    <w:rsid w:val="002C62AF"/>
    <w:rsid w:val="002C648E"/>
    <w:rsid w:val="002C6B96"/>
    <w:rsid w:val="002C6C00"/>
    <w:rsid w:val="002C6D58"/>
    <w:rsid w:val="002C6F20"/>
    <w:rsid w:val="002C7212"/>
    <w:rsid w:val="002C748F"/>
    <w:rsid w:val="002C7649"/>
    <w:rsid w:val="002C7B87"/>
    <w:rsid w:val="002C7FE3"/>
    <w:rsid w:val="002D02C1"/>
    <w:rsid w:val="002D06EA"/>
    <w:rsid w:val="002D090E"/>
    <w:rsid w:val="002D0A36"/>
    <w:rsid w:val="002D1117"/>
    <w:rsid w:val="002D1287"/>
    <w:rsid w:val="002D1642"/>
    <w:rsid w:val="002D1653"/>
    <w:rsid w:val="002D17B1"/>
    <w:rsid w:val="002D190B"/>
    <w:rsid w:val="002D1A10"/>
    <w:rsid w:val="002D1AFF"/>
    <w:rsid w:val="002D2CED"/>
    <w:rsid w:val="002D2D1C"/>
    <w:rsid w:val="002D2F68"/>
    <w:rsid w:val="002D32F5"/>
    <w:rsid w:val="002D358A"/>
    <w:rsid w:val="002D3846"/>
    <w:rsid w:val="002D38E9"/>
    <w:rsid w:val="002D3C21"/>
    <w:rsid w:val="002D3FE7"/>
    <w:rsid w:val="002D499C"/>
    <w:rsid w:val="002D4D2E"/>
    <w:rsid w:val="002D503F"/>
    <w:rsid w:val="002D51C5"/>
    <w:rsid w:val="002D5893"/>
    <w:rsid w:val="002D59DD"/>
    <w:rsid w:val="002D5A41"/>
    <w:rsid w:val="002D5AEF"/>
    <w:rsid w:val="002D6068"/>
    <w:rsid w:val="002D6247"/>
    <w:rsid w:val="002D6AFE"/>
    <w:rsid w:val="002D6D5B"/>
    <w:rsid w:val="002D726E"/>
    <w:rsid w:val="002D745D"/>
    <w:rsid w:val="002D7D40"/>
    <w:rsid w:val="002D7D4D"/>
    <w:rsid w:val="002D7F10"/>
    <w:rsid w:val="002D7F8B"/>
    <w:rsid w:val="002E0522"/>
    <w:rsid w:val="002E05A6"/>
    <w:rsid w:val="002E0694"/>
    <w:rsid w:val="002E0846"/>
    <w:rsid w:val="002E126A"/>
    <w:rsid w:val="002E1645"/>
    <w:rsid w:val="002E1914"/>
    <w:rsid w:val="002E1EF3"/>
    <w:rsid w:val="002E2374"/>
    <w:rsid w:val="002E3026"/>
    <w:rsid w:val="002E3045"/>
    <w:rsid w:val="002E32C4"/>
    <w:rsid w:val="002E3717"/>
    <w:rsid w:val="002E3A12"/>
    <w:rsid w:val="002E3DBC"/>
    <w:rsid w:val="002E3FC2"/>
    <w:rsid w:val="002E43CD"/>
    <w:rsid w:val="002E4573"/>
    <w:rsid w:val="002E4C8A"/>
    <w:rsid w:val="002E4F2D"/>
    <w:rsid w:val="002E50C3"/>
    <w:rsid w:val="002E6F1A"/>
    <w:rsid w:val="002E7031"/>
    <w:rsid w:val="002E70EE"/>
    <w:rsid w:val="002E7124"/>
    <w:rsid w:val="002E7222"/>
    <w:rsid w:val="002E7D1F"/>
    <w:rsid w:val="002F006B"/>
    <w:rsid w:val="002F02A7"/>
    <w:rsid w:val="002F05F1"/>
    <w:rsid w:val="002F060E"/>
    <w:rsid w:val="002F0900"/>
    <w:rsid w:val="002F0C19"/>
    <w:rsid w:val="002F0DAE"/>
    <w:rsid w:val="002F113C"/>
    <w:rsid w:val="002F1326"/>
    <w:rsid w:val="002F16B1"/>
    <w:rsid w:val="002F1B6E"/>
    <w:rsid w:val="002F2CB7"/>
    <w:rsid w:val="002F3119"/>
    <w:rsid w:val="002F3615"/>
    <w:rsid w:val="002F3F8B"/>
    <w:rsid w:val="002F43F9"/>
    <w:rsid w:val="002F44B9"/>
    <w:rsid w:val="002F4811"/>
    <w:rsid w:val="002F4B02"/>
    <w:rsid w:val="002F4B40"/>
    <w:rsid w:val="002F4B76"/>
    <w:rsid w:val="002F4E78"/>
    <w:rsid w:val="002F670E"/>
    <w:rsid w:val="002F68D0"/>
    <w:rsid w:val="002F6B67"/>
    <w:rsid w:val="002F6BDD"/>
    <w:rsid w:val="002F6C3D"/>
    <w:rsid w:val="002F6F5A"/>
    <w:rsid w:val="002F6FD8"/>
    <w:rsid w:val="002F6FDF"/>
    <w:rsid w:val="002F701A"/>
    <w:rsid w:val="002F722A"/>
    <w:rsid w:val="00300465"/>
    <w:rsid w:val="00300F00"/>
    <w:rsid w:val="00300FB9"/>
    <w:rsid w:val="00301067"/>
    <w:rsid w:val="0030193A"/>
    <w:rsid w:val="00301AC6"/>
    <w:rsid w:val="00302243"/>
    <w:rsid w:val="00302319"/>
    <w:rsid w:val="00302A17"/>
    <w:rsid w:val="00302B82"/>
    <w:rsid w:val="003036CF"/>
    <w:rsid w:val="00303BB5"/>
    <w:rsid w:val="00303C53"/>
    <w:rsid w:val="0030419E"/>
    <w:rsid w:val="003050F8"/>
    <w:rsid w:val="00305412"/>
    <w:rsid w:val="00305940"/>
    <w:rsid w:val="003059C7"/>
    <w:rsid w:val="00305CEC"/>
    <w:rsid w:val="0030600C"/>
    <w:rsid w:val="00306475"/>
    <w:rsid w:val="00306833"/>
    <w:rsid w:val="003068BE"/>
    <w:rsid w:val="00306940"/>
    <w:rsid w:val="00306A3A"/>
    <w:rsid w:val="00306A90"/>
    <w:rsid w:val="00307181"/>
    <w:rsid w:val="003073AE"/>
    <w:rsid w:val="00307565"/>
    <w:rsid w:val="00307A43"/>
    <w:rsid w:val="00310100"/>
    <w:rsid w:val="00310359"/>
    <w:rsid w:val="003105DB"/>
    <w:rsid w:val="003114D5"/>
    <w:rsid w:val="00311FE1"/>
    <w:rsid w:val="0031292B"/>
    <w:rsid w:val="00313641"/>
    <w:rsid w:val="00313E8B"/>
    <w:rsid w:val="0031439A"/>
    <w:rsid w:val="0031451B"/>
    <w:rsid w:val="00314671"/>
    <w:rsid w:val="00314A1D"/>
    <w:rsid w:val="00314AA9"/>
    <w:rsid w:val="00315EFD"/>
    <w:rsid w:val="00316252"/>
    <w:rsid w:val="00317010"/>
    <w:rsid w:val="003173CE"/>
    <w:rsid w:val="003176B8"/>
    <w:rsid w:val="00317C34"/>
    <w:rsid w:val="00317E17"/>
    <w:rsid w:val="0032030A"/>
    <w:rsid w:val="003206C3"/>
    <w:rsid w:val="00320B3B"/>
    <w:rsid w:val="00322152"/>
    <w:rsid w:val="003221AA"/>
    <w:rsid w:val="003224E7"/>
    <w:rsid w:val="00322873"/>
    <w:rsid w:val="0032381D"/>
    <w:rsid w:val="00323A7F"/>
    <w:rsid w:val="00323D20"/>
    <w:rsid w:val="00324097"/>
    <w:rsid w:val="0032480A"/>
    <w:rsid w:val="003249C6"/>
    <w:rsid w:val="00325417"/>
    <w:rsid w:val="003255A2"/>
    <w:rsid w:val="003264E9"/>
    <w:rsid w:val="00326857"/>
    <w:rsid w:val="00326B1B"/>
    <w:rsid w:val="00326B50"/>
    <w:rsid w:val="00326C73"/>
    <w:rsid w:val="0032715B"/>
    <w:rsid w:val="003272A8"/>
    <w:rsid w:val="0032747D"/>
    <w:rsid w:val="00327657"/>
    <w:rsid w:val="003276AB"/>
    <w:rsid w:val="00327904"/>
    <w:rsid w:val="00330271"/>
    <w:rsid w:val="00330360"/>
    <w:rsid w:val="00330911"/>
    <w:rsid w:val="0033096E"/>
    <w:rsid w:val="00330BEB"/>
    <w:rsid w:val="00330BEE"/>
    <w:rsid w:val="00331282"/>
    <w:rsid w:val="00331A6A"/>
    <w:rsid w:val="00331D38"/>
    <w:rsid w:val="00331E4E"/>
    <w:rsid w:val="0033236C"/>
    <w:rsid w:val="00332516"/>
    <w:rsid w:val="0033257F"/>
    <w:rsid w:val="00332F04"/>
    <w:rsid w:val="00333686"/>
    <w:rsid w:val="00333953"/>
    <w:rsid w:val="00334562"/>
    <w:rsid w:val="00334713"/>
    <w:rsid w:val="00334CC6"/>
    <w:rsid w:val="00334E9D"/>
    <w:rsid w:val="00334FDB"/>
    <w:rsid w:val="00335442"/>
    <w:rsid w:val="00335FF5"/>
    <w:rsid w:val="00336104"/>
    <w:rsid w:val="00336348"/>
    <w:rsid w:val="00336B88"/>
    <w:rsid w:val="00336DF8"/>
    <w:rsid w:val="00336FE7"/>
    <w:rsid w:val="003377E3"/>
    <w:rsid w:val="00337A4B"/>
    <w:rsid w:val="00337FBC"/>
    <w:rsid w:val="0034014F"/>
    <w:rsid w:val="00340D1F"/>
    <w:rsid w:val="00341013"/>
    <w:rsid w:val="0034113E"/>
    <w:rsid w:val="003412F8"/>
    <w:rsid w:val="00341AF2"/>
    <w:rsid w:val="003426F2"/>
    <w:rsid w:val="0034292C"/>
    <w:rsid w:val="00342FCD"/>
    <w:rsid w:val="00343270"/>
    <w:rsid w:val="00343786"/>
    <w:rsid w:val="00343927"/>
    <w:rsid w:val="003441B5"/>
    <w:rsid w:val="00344208"/>
    <w:rsid w:val="00344734"/>
    <w:rsid w:val="00344893"/>
    <w:rsid w:val="003451BA"/>
    <w:rsid w:val="0034532E"/>
    <w:rsid w:val="00347653"/>
    <w:rsid w:val="00347656"/>
    <w:rsid w:val="00347A99"/>
    <w:rsid w:val="00347BE9"/>
    <w:rsid w:val="00350133"/>
    <w:rsid w:val="00350A9E"/>
    <w:rsid w:val="003513C4"/>
    <w:rsid w:val="00351A2D"/>
    <w:rsid w:val="00351EFF"/>
    <w:rsid w:val="003520B7"/>
    <w:rsid w:val="00352777"/>
    <w:rsid w:val="00352B8C"/>
    <w:rsid w:val="00352E3B"/>
    <w:rsid w:val="00353057"/>
    <w:rsid w:val="00353427"/>
    <w:rsid w:val="00353BE9"/>
    <w:rsid w:val="003541D5"/>
    <w:rsid w:val="003542E3"/>
    <w:rsid w:val="00354599"/>
    <w:rsid w:val="0035459A"/>
    <w:rsid w:val="00354A85"/>
    <w:rsid w:val="00354A8E"/>
    <w:rsid w:val="00354C58"/>
    <w:rsid w:val="00354F3D"/>
    <w:rsid w:val="00355360"/>
    <w:rsid w:val="0035567E"/>
    <w:rsid w:val="00355D34"/>
    <w:rsid w:val="00355F45"/>
    <w:rsid w:val="00356571"/>
    <w:rsid w:val="00356B6A"/>
    <w:rsid w:val="003572FF"/>
    <w:rsid w:val="003573EB"/>
    <w:rsid w:val="00357F4A"/>
    <w:rsid w:val="0036094C"/>
    <w:rsid w:val="00360B4A"/>
    <w:rsid w:val="00360BAA"/>
    <w:rsid w:val="00360C23"/>
    <w:rsid w:val="00360F7B"/>
    <w:rsid w:val="0036109B"/>
    <w:rsid w:val="00361205"/>
    <w:rsid w:val="00361B79"/>
    <w:rsid w:val="0036224E"/>
    <w:rsid w:val="00362284"/>
    <w:rsid w:val="00362439"/>
    <w:rsid w:val="0036251D"/>
    <w:rsid w:val="00362797"/>
    <w:rsid w:val="0036296B"/>
    <w:rsid w:val="00362A8C"/>
    <w:rsid w:val="00362B8E"/>
    <w:rsid w:val="00362B92"/>
    <w:rsid w:val="00362ECF"/>
    <w:rsid w:val="00362FB0"/>
    <w:rsid w:val="0036333B"/>
    <w:rsid w:val="0036352B"/>
    <w:rsid w:val="003642E4"/>
    <w:rsid w:val="00364841"/>
    <w:rsid w:val="0036495C"/>
    <w:rsid w:val="00364E2A"/>
    <w:rsid w:val="0036690C"/>
    <w:rsid w:val="00366A11"/>
    <w:rsid w:val="00366DA4"/>
    <w:rsid w:val="00366DD8"/>
    <w:rsid w:val="003670AC"/>
    <w:rsid w:val="0036748F"/>
    <w:rsid w:val="00367A3E"/>
    <w:rsid w:val="003701C1"/>
    <w:rsid w:val="003703AF"/>
    <w:rsid w:val="00370453"/>
    <w:rsid w:val="003707B9"/>
    <w:rsid w:val="00370BAB"/>
    <w:rsid w:val="00370E54"/>
    <w:rsid w:val="00371522"/>
    <w:rsid w:val="003717F3"/>
    <w:rsid w:val="00371884"/>
    <w:rsid w:val="00371896"/>
    <w:rsid w:val="00371A74"/>
    <w:rsid w:val="00372230"/>
    <w:rsid w:val="00372291"/>
    <w:rsid w:val="00373095"/>
    <w:rsid w:val="00373979"/>
    <w:rsid w:val="0037450A"/>
    <w:rsid w:val="00374842"/>
    <w:rsid w:val="003748EB"/>
    <w:rsid w:val="00374A15"/>
    <w:rsid w:val="00374C04"/>
    <w:rsid w:val="00375132"/>
    <w:rsid w:val="0037550A"/>
    <w:rsid w:val="00375A85"/>
    <w:rsid w:val="0037676B"/>
    <w:rsid w:val="00376BBC"/>
    <w:rsid w:val="003770BB"/>
    <w:rsid w:val="003773A4"/>
    <w:rsid w:val="003774A1"/>
    <w:rsid w:val="00377631"/>
    <w:rsid w:val="00377712"/>
    <w:rsid w:val="0037781A"/>
    <w:rsid w:val="0038000D"/>
    <w:rsid w:val="003803BE"/>
    <w:rsid w:val="0038051E"/>
    <w:rsid w:val="00380B36"/>
    <w:rsid w:val="003810E6"/>
    <w:rsid w:val="00381245"/>
    <w:rsid w:val="00381312"/>
    <w:rsid w:val="003814FC"/>
    <w:rsid w:val="003816CD"/>
    <w:rsid w:val="003819DA"/>
    <w:rsid w:val="00381D1B"/>
    <w:rsid w:val="00381EA6"/>
    <w:rsid w:val="00381ED9"/>
    <w:rsid w:val="00382CF0"/>
    <w:rsid w:val="00382F57"/>
    <w:rsid w:val="00382F5E"/>
    <w:rsid w:val="00383430"/>
    <w:rsid w:val="00383AE3"/>
    <w:rsid w:val="00383CF6"/>
    <w:rsid w:val="00383DF0"/>
    <w:rsid w:val="00383E29"/>
    <w:rsid w:val="00383EAA"/>
    <w:rsid w:val="003861FC"/>
    <w:rsid w:val="00386565"/>
    <w:rsid w:val="003865CB"/>
    <w:rsid w:val="0038666E"/>
    <w:rsid w:val="00386859"/>
    <w:rsid w:val="00386F43"/>
    <w:rsid w:val="00387596"/>
    <w:rsid w:val="003878E6"/>
    <w:rsid w:val="00387ADA"/>
    <w:rsid w:val="0039049A"/>
    <w:rsid w:val="003909AA"/>
    <w:rsid w:val="00390B17"/>
    <w:rsid w:val="00390EA5"/>
    <w:rsid w:val="00390F05"/>
    <w:rsid w:val="00391089"/>
    <w:rsid w:val="00391823"/>
    <w:rsid w:val="00391A17"/>
    <w:rsid w:val="00391B43"/>
    <w:rsid w:val="00391B6E"/>
    <w:rsid w:val="00391D30"/>
    <w:rsid w:val="00392878"/>
    <w:rsid w:val="00392CA6"/>
    <w:rsid w:val="0039331F"/>
    <w:rsid w:val="00393A96"/>
    <w:rsid w:val="00393DBD"/>
    <w:rsid w:val="00394178"/>
    <w:rsid w:val="003947E5"/>
    <w:rsid w:val="00394D39"/>
    <w:rsid w:val="00395136"/>
    <w:rsid w:val="00395154"/>
    <w:rsid w:val="003956E2"/>
    <w:rsid w:val="00395749"/>
    <w:rsid w:val="00395AA0"/>
    <w:rsid w:val="00395CD5"/>
    <w:rsid w:val="003961ED"/>
    <w:rsid w:val="00396763"/>
    <w:rsid w:val="00396E0A"/>
    <w:rsid w:val="003970D2"/>
    <w:rsid w:val="00397C1A"/>
    <w:rsid w:val="00397CAF"/>
    <w:rsid w:val="00397EA8"/>
    <w:rsid w:val="003A0680"/>
    <w:rsid w:val="003A0A66"/>
    <w:rsid w:val="003A0AB2"/>
    <w:rsid w:val="003A0BAD"/>
    <w:rsid w:val="003A0E61"/>
    <w:rsid w:val="003A2092"/>
    <w:rsid w:val="003A21A5"/>
    <w:rsid w:val="003A2716"/>
    <w:rsid w:val="003A2940"/>
    <w:rsid w:val="003A2BFB"/>
    <w:rsid w:val="003A30C0"/>
    <w:rsid w:val="003A31BC"/>
    <w:rsid w:val="003A40EA"/>
    <w:rsid w:val="003A45C1"/>
    <w:rsid w:val="003A548E"/>
    <w:rsid w:val="003A55C1"/>
    <w:rsid w:val="003A560C"/>
    <w:rsid w:val="003A58D8"/>
    <w:rsid w:val="003A5DEF"/>
    <w:rsid w:val="003A6181"/>
    <w:rsid w:val="003A6386"/>
    <w:rsid w:val="003A7100"/>
    <w:rsid w:val="003A785B"/>
    <w:rsid w:val="003A7E5F"/>
    <w:rsid w:val="003B0491"/>
    <w:rsid w:val="003B0974"/>
    <w:rsid w:val="003B0C57"/>
    <w:rsid w:val="003B0EF9"/>
    <w:rsid w:val="003B0FFC"/>
    <w:rsid w:val="003B127D"/>
    <w:rsid w:val="003B1723"/>
    <w:rsid w:val="003B1A1D"/>
    <w:rsid w:val="003B1A4B"/>
    <w:rsid w:val="003B1B8C"/>
    <w:rsid w:val="003B1EFF"/>
    <w:rsid w:val="003B1F4F"/>
    <w:rsid w:val="003B276D"/>
    <w:rsid w:val="003B28F5"/>
    <w:rsid w:val="003B3238"/>
    <w:rsid w:val="003B400B"/>
    <w:rsid w:val="003B4106"/>
    <w:rsid w:val="003B415B"/>
    <w:rsid w:val="003B436B"/>
    <w:rsid w:val="003B481B"/>
    <w:rsid w:val="003B49EA"/>
    <w:rsid w:val="003B4D7E"/>
    <w:rsid w:val="003B4DE7"/>
    <w:rsid w:val="003B5039"/>
    <w:rsid w:val="003B56CA"/>
    <w:rsid w:val="003B56CC"/>
    <w:rsid w:val="003B5BA0"/>
    <w:rsid w:val="003B5F3C"/>
    <w:rsid w:val="003B5FF1"/>
    <w:rsid w:val="003B6237"/>
    <w:rsid w:val="003B6402"/>
    <w:rsid w:val="003B65ED"/>
    <w:rsid w:val="003B6734"/>
    <w:rsid w:val="003B6B04"/>
    <w:rsid w:val="003B7116"/>
    <w:rsid w:val="003B7B44"/>
    <w:rsid w:val="003B7F9C"/>
    <w:rsid w:val="003C096F"/>
    <w:rsid w:val="003C1448"/>
    <w:rsid w:val="003C14AD"/>
    <w:rsid w:val="003C1EB7"/>
    <w:rsid w:val="003C1ED1"/>
    <w:rsid w:val="003C28C5"/>
    <w:rsid w:val="003C2C5D"/>
    <w:rsid w:val="003C2C9B"/>
    <w:rsid w:val="003C2CCC"/>
    <w:rsid w:val="003C2F58"/>
    <w:rsid w:val="003C2FAF"/>
    <w:rsid w:val="003C37BB"/>
    <w:rsid w:val="003C3FD7"/>
    <w:rsid w:val="003C4188"/>
    <w:rsid w:val="003C485C"/>
    <w:rsid w:val="003C4F43"/>
    <w:rsid w:val="003C5230"/>
    <w:rsid w:val="003C56B0"/>
    <w:rsid w:val="003C582E"/>
    <w:rsid w:val="003C58E1"/>
    <w:rsid w:val="003C5A07"/>
    <w:rsid w:val="003C5B7D"/>
    <w:rsid w:val="003C67F7"/>
    <w:rsid w:val="003C6906"/>
    <w:rsid w:val="003C703D"/>
    <w:rsid w:val="003C761D"/>
    <w:rsid w:val="003C7A46"/>
    <w:rsid w:val="003C7FC8"/>
    <w:rsid w:val="003D0F51"/>
    <w:rsid w:val="003D14BC"/>
    <w:rsid w:val="003D1A2D"/>
    <w:rsid w:val="003D1C20"/>
    <w:rsid w:val="003D1DDA"/>
    <w:rsid w:val="003D28E7"/>
    <w:rsid w:val="003D33B9"/>
    <w:rsid w:val="003D3465"/>
    <w:rsid w:val="003D369C"/>
    <w:rsid w:val="003D3A0E"/>
    <w:rsid w:val="003D3C86"/>
    <w:rsid w:val="003D3E11"/>
    <w:rsid w:val="003D3E6A"/>
    <w:rsid w:val="003D433D"/>
    <w:rsid w:val="003D4846"/>
    <w:rsid w:val="003D496E"/>
    <w:rsid w:val="003D49BC"/>
    <w:rsid w:val="003D4A0E"/>
    <w:rsid w:val="003D4F2E"/>
    <w:rsid w:val="003D5913"/>
    <w:rsid w:val="003D5997"/>
    <w:rsid w:val="003D5B22"/>
    <w:rsid w:val="003D5CC5"/>
    <w:rsid w:val="003D633C"/>
    <w:rsid w:val="003D6B1C"/>
    <w:rsid w:val="003D6DCE"/>
    <w:rsid w:val="003D6E10"/>
    <w:rsid w:val="003D6EDD"/>
    <w:rsid w:val="003D71D9"/>
    <w:rsid w:val="003D786D"/>
    <w:rsid w:val="003D7A7B"/>
    <w:rsid w:val="003D7AC0"/>
    <w:rsid w:val="003D7D77"/>
    <w:rsid w:val="003E0372"/>
    <w:rsid w:val="003E05B4"/>
    <w:rsid w:val="003E1278"/>
    <w:rsid w:val="003E1384"/>
    <w:rsid w:val="003E1758"/>
    <w:rsid w:val="003E1813"/>
    <w:rsid w:val="003E19E3"/>
    <w:rsid w:val="003E1B17"/>
    <w:rsid w:val="003E2512"/>
    <w:rsid w:val="003E28CD"/>
    <w:rsid w:val="003E2EC7"/>
    <w:rsid w:val="003E2F7B"/>
    <w:rsid w:val="003E3601"/>
    <w:rsid w:val="003E377B"/>
    <w:rsid w:val="003E3D99"/>
    <w:rsid w:val="003E4096"/>
    <w:rsid w:val="003E439A"/>
    <w:rsid w:val="003E4600"/>
    <w:rsid w:val="003E4ABC"/>
    <w:rsid w:val="003E4AF9"/>
    <w:rsid w:val="003E57A5"/>
    <w:rsid w:val="003E57C0"/>
    <w:rsid w:val="003E59B4"/>
    <w:rsid w:val="003E5A82"/>
    <w:rsid w:val="003E60AB"/>
    <w:rsid w:val="003E6920"/>
    <w:rsid w:val="003E6AD4"/>
    <w:rsid w:val="003E6CB7"/>
    <w:rsid w:val="003E79F1"/>
    <w:rsid w:val="003E7B44"/>
    <w:rsid w:val="003E7C0B"/>
    <w:rsid w:val="003F000A"/>
    <w:rsid w:val="003F00E9"/>
    <w:rsid w:val="003F0468"/>
    <w:rsid w:val="003F0919"/>
    <w:rsid w:val="003F0E1E"/>
    <w:rsid w:val="003F0E74"/>
    <w:rsid w:val="003F1109"/>
    <w:rsid w:val="003F1A41"/>
    <w:rsid w:val="003F1B5C"/>
    <w:rsid w:val="003F1C1C"/>
    <w:rsid w:val="003F1E58"/>
    <w:rsid w:val="003F22AC"/>
    <w:rsid w:val="003F3308"/>
    <w:rsid w:val="003F34FD"/>
    <w:rsid w:val="003F3B6C"/>
    <w:rsid w:val="003F4319"/>
    <w:rsid w:val="003F473A"/>
    <w:rsid w:val="003F47DB"/>
    <w:rsid w:val="003F4839"/>
    <w:rsid w:val="003F4A72"/>
    <w:rsid w:val="003F4E35"/>
    <w:rsid w:val="003F5A8B"/>
    <w:rsid w:val="003F6033"/>
    <w:rsid w:val="003F61B8"/>
    <w:rsid w:val="003F64F9"/>
    <w:rsid w:val="003F674B"/>
    <w:rsid w:val="003F6AFA"/>
    <w:rsid w:val="003F758A"/>
    <w:rsid w:val="003F7CDC"/>
    <w:rsid w:val="003F7D2B"/>
    <w:rsid w:val="003F7DA6"/>
    <w:rsid w:val="003F7EE6"/>
    <w:rsid w:val="0040054C"/>
    <w:rsid w:val="004005D4"/>
    <w:rsid w:val="004006AB"/>
    <w:rsid w:val="0040082F"/>
    <w:rsid w:val="00400E30"/>
    <w:rsid w:val="00400FD8"/>
    <w:rsid w:val="00401C2A"/>
    <w:rsid w:val="004023DF"/>
    <w:rsid w:val="00402B3E"/>
    <w:rsid w:val="00403680"/>
    <w:rsid w:val="00404606"/>
    <w:rsid w:val="00404F5C"/>
    <w:rsid w:val="004052BB"/>
    <w:rsid w:val="00405D2C"/>
    <w:rsid w:val="00406317"/>
    <w:rsid w:val="0040637D"/>
    <w:rsid w:val="00406531"/>
    <w:rsid w:val="00407463"/>
    <w:rsid w:val="004077AA"/>
    <w:rsid w:val="004078D6"/>
    <w:rsid w:val="00407E75"/>
    <w:rsid w:val="004106D3"/>
    <w:rsid w:val="00410AF1"/>
    <w:rsid w:val="00410C1C"/>
    <w:rsid w:val="004110AC"/>
    <w:rsid w:val="00411E6C"/>
    <w:rsid w:val="004127DB"/>
    <w:rsid w:val="004136DC"/>
    <w:rsid w:val="00413B42"/>
    <w:rsid w:val="00414238"/>
    <w:rsid w:val="004148FD"/>
    <w:rsid w:val="00415444"/>
    <w:rsid w:val="00416344"/>
    <w:rsid w:val="004169AE"/>
    <w:rsid w:val="0041719B"/>
    <w:rsid w:val="00417324"/>
    <w:rsid w:val="0041741C"/>
    <w:rsid w:val="00417A71"/>
    <w:rsid w:val="00417ABE"/>
    <w:rsid w:val="00417CBB"/>
    <w:rsid w:val="00420228"/>
    <w:rsid w:val="00420678"/>
    <w:rsid w:val="004206C0"/>
    <w:rsid w:val="0042095F"/>
    <w:rsid w:val="00420B19"/>
    <w:rsid w:val="004218E7"/>
    <w:rsid w:val="00421B41"/>
    <w:rsid w:val="00421C9C"/>
    <w:rsid w:val="00421FD0"/>
    <w:rsid w:val="004229C4"/>
    <w:rsid w:val="004236B1"/>
    <w:rsid w:val="00423BD2"/>
    <w:rsid w:val="00423D81"/>
    <w:rsid w:val="00423DD6"/>
    <w:rsid w:val="00424328"/>
    <w:rsid w:val="00424371"/>
    <w:rsid w:val="00424546"/>
    <w:rsid w:val="00424644"/>
    <w:rsid w:val="00424FA2"/>
    <w:rsid w:val="00424FBB"/>
    <w:rsid w:val="004252AF"/>
    <w:rsid w:val="0042532F"/>
    <w:rsid w:val="004256D2"/>
    <w:rsid w:val="00425719"/>
    <w:rsid w:val="0042582D"/>
    <w:rsid w:val="0042692D"/>
    <w:rsid w:val="00426F4E"/>
    <w:rsid w:val="00427253"/>
    <w:rsid w:val="00427329"/>
    <w:rsid w:val="00427B42"/>
    <w:rsid w:val="00427E47"/>
    <w:rsid w:val="004301E9"/>
    <w:rsid w:val="0043070F"/>
    <w:rsid w:val="0043086F"/>
    <w:rsid w:val="00430A8E"/>
    <w:rsid w:val="00430CCA"/>
    <w:rsid w:val="004310B3"/>
    <w:rsid w:val="00431A87"/>
    <w:rsid w:val="00431F28"/>
    <w:rsid w:val="004321FF"/>
    <w:rsid w:val="0043287C"/>
    <w:rsid w:val="00432943"/>
    <w:rsid w:val="00432BF0"/>
    <w:rsid w:val="00432DA6"/>
    <w:rsid w:val="0043309D"/>
    <w:rsid w:val="0043432E"/>
    <w:rsid w:val="004346F4"/>
    <w:rsid w:val="00434845"/>
    <w:rsid w:val="00434955"/>
    <w:rsid w:val="00434E7F"/>
    <w:rsid w:val="00435811"/>
    <w:rsid w:val="00436340"/>
    <w:rsid w:val="00436AA7"/>
    <w:rsid w:val="00437043"/>
    <w:rsid w:val="00437102"/>
    <w:rsid w:val="004371A9"/>
    <w:rsid w:val="004372D6"/>
    <w:rsid w:val="004373D1"/>
    <w:rsid w:val="00437796"/>
    <w:rsid w:val="00437B52"/>
    <w:rsid w:val="00437FE9"/>
    <w:rsid w:val="004401C9"/>
    <w:rsid w:val="00440341"/>
    <w:rsid w:val="004403F6"/>
    <w:rsid w:val="00440798"/>
    <w:rsid w:val="00440851"/>
    <w:rsid w:val="00440AB5"/>
    <w:rsid w:val="00440C00"/>
    <w:rsid w:val="00440D0A"/>
    <w:rsid w:val="004410F4"/>
    <w:rsid w:val="004412CB"/>
    <w:rsid w:val="00441417"/>
    <w:rsid w:val="0044150B"/>
    <w:rsid w:val="0044222B"/>
    <w:rsid w:val="004426D3"/>
    <w:rsid w:val="004427FD"/>
    <w:rsid w:val="004428BF"/>
    <w:rsid w:val="00442C51"/>
    <w:rsid w:val="00442FE5"/>
    <w:rsid w:val="004435B2"/>
    <w:rsid w:val="004437B0"/>
    <w:rsid w:val="00443975"/>
    <w:rsid w:val="004439E1"/>
    <w:rsid w:val="00443A6C"/>
    <w:rsid w:val="004440F1"/>
    <w:rsid w:val="004441EC"/>
    <w:rsid w:val="00444CA1"/>
    <w:rsid w:val="00444CB1"/>
    <w:rsid w:val="00445213"/>
    <w:rsid w:val="0044688F"/>
    <w:rsid w:val="00446A69"/>
    <w:rsid w:val="004475C9"/>
    <w:rsid w:val="00447BA8"/>
    <w:rsid w:val="00447D55"/>
    <w:rsid w:val="00447E66"/>
    <w:rsid w:val="004502AB"/>
    <w:rsid w:val="00450D09"/>
    <w:rsid w:val="00450F79"/>
    <w:rsid w:val="00451217"/>
    <w:rsid w:val="0045165A"/>
    <w:rsid w:val="00451695"/>
    <w:rsid w:val="0045184A"/>
    <w:rsid w:val="004518D1"/>
    <w:rsid w:val="00451AA6"/>
    <w:rsid w:val="0045200E"/>
    <w:rsid w:val="004521D6"/>
    <w:rsid w:val="004524C0"/>
    <w:rsid w:val="004527D1"/>
    <w:rsid w:val="00452EAF"/>
    <w:rsid w:val="00452F26"/>
    <w:rsid w:val="0045315E"/>
    <w:rsid w:val="00453414"/>
    <w:rsid w:val="00453C30"/>
    <w:rsid w:val="00453C66"/>
    <w:rsid w:val="00453D96"/>
    <w:rsid w:val="0045432A"/>
    <w:rsid w:val="0045464D"/>
    <w:rsid w:val="0045484C"/>
    <w:rsid w:val="00454DB4"/>
    <w:rsid w:val="00454DD0"/>
    <w:rsid w:val="004557AE"/>
    <w:rsid w:val="00455E4E"/>
    <w:rsid w:val="00456124"/>
    <w:rsid w:val="004561EC"/>
    <w:rsid w:val="0045665A"/>
    <w:rsid w:val="00457531"/>
    <w:rsid w:val="00457787"/>
    <w:rsid w:val="0046008B"/>
    <w:rsid w:val="00460764"/>
    <w:rsid w:val="00460815"/>
    <w:rsid w:val="0046122E"/>
    <w:rsid w:val="004621F2"/>
    <w:rsid w:val="004624CA"/>
    <w:rsid w:val="0046267D"/>
    <w:rsid w:val="00462986"/>
    <w:rsid w:val="00462F8C"/>
    <w:rsid w:val="00464295"/>
    <w:rsid w:val="004644C1"/>
    <w:rsid w:val="004649BC"/>
    <w:rsid w:val="004649C2"/>
    <w:rsid w:val="00464C6C"/>
    <w:rsid w:val="00464DEA"/>
    <w:rsid w:val="0046527D"/>
    <w:rsid w:val="00465461"/>
    <w:rsid w:val="00466179"/>
    <w:rsid w:val="004666F3"/>
    <w:rsid w:val="00467750"/>
    <w:rsid w:val="00467D71"/>
    <w:rsid w:val="0047039F"/>
    <w:rsid w:val="00470419"/>
    <w:rsid w:val="00470995"/>
    <w:rsid w:val="00470DE6"/>
    <w:rsid w:val="00470E5E"/>
    <w:rsid w:val="004711FD"/>
    <w:rsid w:val="0047156B"/>
    <w:rsid w:val="004717FE"/>
    <w:rsid w:val="00471C2B"/>
    <w:rsid w:val="00471CAD"/>
    <w:rsid w:val="00471CD0"/>
    <w:rsid w:val="004720DD"/>
    <w:rsid w:val="004720ED"/>
    <w:rsid w:val="00472407"/>
    <w:rsid w:val="00472D56"/>
    <w:rsid w:val="00472F26"/>
    <w:rsid w:val="00473658"/>
    <w:rsid w:val="00473C13"/>
    <w:rsid w:val="00474215"/>
    <w:rsid w:val="0047462F"/>
    <w:rsid w:val="00474795"/>
    <w:rsid w:val="0047491C"/>
    <w:rsid w:val="00474CFF"/>
    <w:rsid w:val="00474D6E"/>
    <w:rsid w:val="00474DDD"/>
    <w:rsid w:val="0047545F"/>
    <w:rsid w:val="00475EB2"/>
    <w:rsid w:val="004761BF"/>
    <w:rsid w:val="0047642E"/>
    <w:rsid w:val="00476562"/>
    <w:rsid w:val="0047701D"/>
    <w:rsid w:val="004770C1"/>
    <w:rsid w:val="004771A5"/>
    <w:rsid w:val="004773E1"/>
    <w:rsid w:val="004776DC"/>
    <w:rsid w:val="0047771F"/>
    <w:rsid w:val="00477CD8"/>
    <w:rsid w:val="0048062F"/>
    <w:rsid w:val="00480843"/>
    <w:rsid w:val="00480939"/>
    <w:rsid w:val="004809EF"/>
    <w:rsid w:val="00480A20"/>
    <w:rsid w:val="00480A2F"/>
    <w:rsid w:val="00480A83"/>
    <w:rsid w:val="00481116"/>
    <w:rsid w:val="004817FD"/>
    <w:rsid w:val="0048251A"/>
    <w:rsid w:val="0048372B"/>
    <w:rsid w:val="0048379D"/>
    <w:rsid w:val="0048421D"/>
    <w:rsid w:val="00484C89"/>
    <w:rsid w:val="0048507B"/>
    <w:rsid w:val="004850BB"/>
    <w:rsid w:val="00485728"/>
    <w:rsid w:val="004859A1"/>
    <w:rsid w:val="00485FD0"/>
    <w:rsid w:val="00486CE8"/>
    <w:rsid w:val="00487064"/>
    <w:rsid w:val="00487E05"/>
    <w:rsid w:val="00487F66"/>
    <w:rsid w:val="004903B6"/>
    <w:rsid w:val="004903FB"/>
    <w:rsid w:val="004904DB"/>
    <w:rsid w:val="004907DD"/>
    <w:rsid w:val="00490910"/>
    <w:rsid w:val="00490B48"/>
    <w:rsid w:val="00490CA7"/>
    <w:rsid w:val="00490D61"/>
    <w:rsid w:val="00490E8C"/>
    <w:rsid w:val="00491B03"/>
    <w:rsid w:val="00492135"/>
    <w:rsid w:val="004925DA"/>
    <w:rsid w:val="00492828"/>
    <w:rsid w:val="00492F04"/>
    <w:rsid w:val="00493EA7"/>
    <w:rsid w:val="0049403D"/>
    <w:rsid w:val="004943D5"/>
    <w:rsid w:val="00494874"/>
    <w:rsid w:val="0049499B"/>
    <w:rsid w:val="00494B07"/>
    <w:rsid w:val="00494BAF"/>
    <w:rsid w:val="0049503B"/>
    <w:rsid w:val="00495863"/>
    <w:rsid w:val="00496BB5"/>
    <w:rsid w:val="00497320"/>
    <w:rsid w:val="004976B9"/>
    <w:rsid w:val="00497901"/>
    <w:rsid w:val="00497D49"/>
    <w:rsid w:val="004A01D7"/>
    <w:rsid w:val="004A0209"/>
    <w:rsid w:val="004A04B4"/>
    <w:rsid w:val="004A0DCB"/>
    <w:rsid w:val="004A1071"/>
    <w:rsid w:val="004A1496"/>
    <w:rsid w:val="004A14DC"/>
    <w:rsid w:val="004A1506"/>
    <w:rsid w:val="004A194C"/>
    <w:rsid w:val="004A1B6E"/>
    <w:rsid w:val="004A24A3"/>
    <w:rsid w:val="004A24E1"/>
    <w:rsid w:val="004A26E7"/>
    <w:rsid w:val="004A35FD"/>
    <w:rsid w:val="004A3A11"/>
    <w:rsid w:val="004A3E8E"/>
    <w:rsid w:val="004A3F1B"/>
    <w:rsid w:val="004A4589"/>
    <w:rsid w:val="004A460E"/>
    <w:rsid w:val="004A4E5F"/>
    <w:rsid w:val="004A5459"/>
    <w:rsid w:val="004A5650"/>
    <w:rsid w:val="004A5721"/>
    <w:rsid w:val="004A57F1"/>
    <w:rsid w:val="004A5A0E"/>
    <w:rsid w:val="004A5A6B"/>
    <w:rsid w:val="004A5ABA"/>
    <w:rsid w:val="004A5BA2"/>
    <w:rsid w:val="004A5D6B"/>
    <w:rsid w:val="004A6574"/>
    <w:rsid w:val="004A6981"/>
    <w:rsid w:val="004A6C50"/>
    <w:rsid w:val="004A7002"/>
    <w:rsid w:val="004A749E"/>
    <w:rsid w:val="004A757E"/>
    <w:rsid w:val="004B012C"/>
    <w:rsid w:val="004B0918"/>
    <w:rsid w:val="004B0EB8"/>
    <w:rsid w:val="004B1250"/>
    <w:rsid w:val="004B179B"/>
    <w:rsid w:val="004B17AC"/>
    <w:rsid w:val="004B193B"/>
    <w:rsid w:val="004B19D6"/>
    <w:rsid w:val="004B1ABE"/>
    <w:rsid w:val="004B1C1A"/>
    <w:rsid w:val="004B21C8"/>
    <w:rsid w:val="004B304B"/>
    <w:rsid w:val="004B3073"/>
    <w:rsid w:val="004B3F0A"/>
    <w:rsid w:val="004B4114"/>
    <w:rsid w:val="004B4570"/>
    <w:rsid w:val="004B467B"/>
    <w:rsid w:val="004B4899"/>
    <w:rsid w:val="004B4C80"/>
    <w:rsid w:val="004B4EB8"/>
    <w:rsid w:val="004B5090"/>
    <w:rsid w:val="004B52AD"/>
    <w:rsid w:val="004B533D"/>
    <w:rsid w:val="004B54AA"/>
    <w:rsid w:val="004B55F7"/>
    <w:rsid w:val="004B56CB"/>
    <w:rsid w:val="004B5A4B"/>
    <w:rsid w:val="004B6573"/>
    <w:rsid w:val="004B68BD"/>
    <w:rsid w:val="004B6A1F"/>
    <w:rsid w:val="004B6CAB"/>
    <w:rsid w:val="004B7367"/>
    <w:rsid w:val="004B7689"/>
    <w:rsid w:val="004B79A0"/>
    <w:rsid w:val="004B7C40"/>
    <w:rsid w:val="004B7D55"/>
    <w:rsid w:val="004B7D8E"/>
    <w:rsid w:val="004C0120"/>
    <w:rsid w:val="004C06D2"/>
    <w:rsid w:val="004C102D"/>
    <w:rsid w:val="004C20AE"/>
    <w:rsid w:val="004C20D5"/>
    <w:rsid w:val="004C2330"/>
    <w:rsid w:val="004C2668"/>
    <w:rsid w:val="004C2ADF"/>
    <w:rsid w:val="004C2D4E"/>
    <w:rsid w:val="004C3360"/>
    <w:rsid w:val="004C4013"/>
    <w:rsid w:val="004C46C7"/>
    <w:rsid w:val="004C602C"/>
    <w:rsid w:val="004C612F"/>
    <w:rsid w:val="004C7031"/>
    <w:rsid w:val="004C7C20"/>
    <w:rsid w:val="004D0025"/>
    <w:rsid w:val="004D0267"/>
    <w:rsid w:val="004D0638"/>
    <w:rsid w:val="004D0850"/>
    <w:rsid w:val="004D1059"/>
    <w:rsid w:val="004D1094"/>
    <w:rsid w:val="004D111D"/>
    <w:rsid w:val="004D11E2"/>
    <w:rsid w:val="004D1305"/>
    <w:rsid w:val="004D1A33"/>
    <w:rsid w:val="004D1FDD"/>
    <w:rsid w:val="004D20FC"/>
    <w:rsid w:val="004D23A9"/>
    <w:rsid w:val="004D262F"/>
    <w:rsid w:val="004D26FE"/>
    <w:rsid w:val="004D31AF"/>
    <w:rsid w:val="004D38FB"/>
    <w:rsid w:val="004D3D2A"/>
    <w:rsid w:val="004D45DF"/>
    <w:rsid w:val="004D4C0B"/>
    <w:rsid w:val="004D4CF5"/>
    <w:rsid w:val="004D4E21"/>
    <w:rsid w:val="004D6423"/>
    <w:rsid w:val="004D64CC"/>
    <w:rsid w:val="004D6612"/>
    <w:rsid w:val="004D6A8D"/>
    <w:rsid w:val="004D741F"/>
    <w:rsid w:val="004D799C"/>
    <w:rsid w:val="004D7F26"/>
    <w:rsid w:val="004E04C8"/>
    <w:rsid w:val="004E0F9B"/>
    <w:rsid w:val="004E1578"/>
    <w:rsid w:val="004E1613"/>
    <w:rsid w:val="004E1987"/>
    <w:rsid w:val="004E20A2"/>
    <w:rsid w:val="004E2161"/>
    <w:rsid w:val="004E24BF"/>
    <w:rsid w:val="004E24EE"/>
    <w:rsid w:val="004E28FF"/>
    <w:rsid w:val="004E3012"/>
    <w:rsid w:val="004E30EE"/>
    <w:rsid w:val="004E33D7"/>
    <w:rsid w:val="004E3429"/>
    <w:rsid w:val="004E3B9C"/>
    <w:rsid w:val="004E40BF"/>
    <w:rsid w:val="004E42B3"/>
    <w:rsid w:val="004E4A82"/>
    <w:rsid w:val="004E4D0C"/>
    <w:rsid w:val="004E5702"/>
    <w:rsid w:val="004E58CD"/>
    <w:rsid w:val="004E5B30"/>
    <w:rsid w:val="004E5E28"/>
    <w:rsid w:val="004E5EB2"/>
    <w:rsid w:val="004E646E"/>
    <w:rsid w:val="004E68E8"/>
    <w:rsid w:val="004E6F56"/>
    <w:rsid w:val="004E799B"/>
    <w:rsid w:val="004E79B0"/>
    <w:rsid w:val="004E7DBA"/>
    <w:rsid w:val="004E7EEB"/>
    <w:rsid w:val="004F09A4"/>
    <w:rsid w:val="004F0A18"/>
    <w:rsid w:val="004F0B35"/>
    <w:rsid w:val="004F0E56"/>
    <w:rsid w:val="004F1006"/>
    <w:rsid w:val="004F1611"/>
    <w:rsid w:val="004F19AF"/>
    <w:rsid w:val="004F27DD"/>
    <w:rsid w:val="004F2C45"/>
    <w:rsid w:val="004F2D2B"/>
    <w:rsid w:val="004F32D6"/>
    <w:rsid w:val="004F3493"/>
    <w:rsid w:val="004F38F8"/>
    <w:rsid w:val="004F3E6D"/>
    <w:rsid w:val="004F467B"/>
    <w:rsid w:val="004F46F4"/>
    <w:rsid w:val="004F4941"/>
    <w:rsid w:val="004F4CEF"/>
    <w:rsid w:val="004F5F74"/>
    <w:rsid w:val="004F62DC"/>
    <w:rsid w:val="004F6419"/>
    <w:rsid w:val="004F677A"/>
    <w:rsid w:val="004F6982"/>
    <w:rsid w:val="004F6C49"/>
    <w:rsid w:val="004F6DC3"/>
    <w:rsid w:val="004F73C5"/>
    <w:rsid w:val="004F788F"/>
    <w:rsid w:val="004F7B36"/>
    <w:rsid w:val="004F7DBF"/>
    <w:rsid w:val="005001A7"/>
    <w:rsid w:val="00501C23"/>
    <w:rsid w:val="00502167"/>
    <w:rsid w:val="005021E2"/>
    <w:rsid w:val="00502860"/>
    <w:rsid w:val="005028CF"/>
    <w:rsid w:val="00502970"/>
    <w:rsid w:val="005029D3"/>
    <w:rsid w:val="00502BB3"/>
    <w:rsid w:val="00502F32"/>
    <w:rsid w:val="0050333F"/>
    <w:rsid w:val="00504954"/>
    <w:rsid w:val="00504A66"/>
    <w:rsid w:val="00506387"/>
    <w:rsid w:val="00506B69"/>
    <w:rsid w:val="00506CF1"/>
    <w:rsid w:val="0050733A"/>
    <w:rsid w:val="00507E3C"/>
    <w:rsid w:val="0051010A"/>
    <w:rsid w:val="005102F6"/>
    <w:rsid w:val="005104DA"/>
    <w:rsid w:val="00510765"/>
    <w:rsid w:val="005107DB"/>
    <w:rsid w:val="005108B6"/>
    <w:rsid w:val="005109BB"/>
    <w:rsid w:val="00510AAE"/>
    <w:rsid w:val="005115E6"/>
    <w:rsid w:val="00512BD7"/>
    <w:rsid w:val="00513144"/>
    <w:rsid w:val="005132DA"/>
    <w:rsid w:val="0051354E"/>
    <w:rsid w:val="00513550"/>
    <w:rsid w:val="0051395B"/>
    <w:rsid w:val="00513C36"/>
    <w:rsid w:val="00513C78"/>
    <w:rsid w:val="00513E7A"/>
    <w:rsid w:val="00514C61"/>
    <w:rsid w:val="00514E3A"/>
    <w:rsid w:val="0051560B"/>
    <w:rsid w:val="00515A49"/>
    <w:rsid w:val="00515E19"/>
    <w:rsid w:val="00516FA9"/>
    <w:rsid w:val="005171C3"/>
    <w:rsid w:val="00517637"/>
    <w:rsid w:val="0051766B"/>
    <w:rsid w:val="005178ED"/>
    <w:rsid w:val="00517DA7"/>
    <w:rsid w:val="00517F08"/>
    <w:rsid w:val="00520C2D"/>
    <w:rsid w:val="00520CDB"/>
    <w:rsid w:val="00521100"/>
    <w:rsid w:val="005213A4"/>
    <w:rsid w:val="005218CB"/>
    <w:rsid w:val="00521C89"/>
    <w:rsid w:val="00521E8B"/>
    <w:rsid w:val="0052295E"/>
    <w:rsid w:val="00522E99"/>
    <w:rsid w:val="00523072"/>
    <w:rsid w:val="005230DB"/>
    <w:rsid w:val="00523179"/>
    <w:rsid w:val="005236C3"/>
    <w:rsid w:val="00523BDE"/>
    <w:rsid w:val="00523F46"/>
    <w:rsid w:val="00524078"/>
    <w:rsid w:val="005241AD"/>
    <w:rsid w:val="0052434F"/>
    <w:rsid w:val="005243C0"/>
    <w:rsid w:val="00524408"/>
    <w:rsid w:val="00524F6A"/>
    <w:rsid w:val="0052527A"/>
    <w:rsid w:val="00525549"/>
    <w:rsid w:val="00525B86"/>
    <w:rsid w:val="00525D04"/>
    <w:rsid w:val="00525ED4"/>
    <w:rsid w:val="00526DC0"/>
    <w:rsid w:val="00527837"/>
    <w:rsid w:val="00527CD5"/>
    <w:rsid w:val="00527EC9"/>
    <w:rsid w:val="00530580"/>
    <w:rsid w:val="00530619"/>
    <w:rsid w:val="00530CB8"/>
    <w:rsid w:val="00530E1D"/>
    <w:rsid w:val="00530EF2"/>
    <w:rsid w:val="00531C02"/>
    <w:rsid w:val="00531DB8"/>
    <w:rsid w:val="005324A3"/>
    <w:rsid w:val="005327DE"/>
    <w:rsid w:val="00532D13"/>
    <w:rsid w:val="00532EE5"/>
    <w:rsid w:val="00533070"/>
    <w:rsid w:val="0053439F"/>
    <w:rsid w:val="00534992"/>
    <w:rsid w:val="005349C3"/>
    <w:rsid w:val="0053519C"/>
    <w:rsid w:val="005354F4"/>
    <w:rsid w:val="00536056"/>
    <w:rsid w:val="0053612F"/>
    <w:rsid w:val="005364ED"/>
    <w:rsid w:val="00536A03"/>
    <w:rsid w:val="00537842"/>
    <w:rsid w:val="00537B0F"/>
    <w:rsid w:val="00537ECC"/>
    <w:rsid w:val="00537FF9"/>
    <w:rsid w:val="00540423"/>
    <w:rsid w:val="005409D6"/>
    <w:rsid w:val="00540F55"/>
    <w:rsid w:val="00541009"/>
    <w:rsid w:val="00541058"/>
    <w:rsid w:val="00541084"/>
    <w:rsid w:val="005415C4"/>
    <w:rsid w:val="00542099"/>
    <w:rsid w:val="0054259B"/>
    <w:rsid w:val="00543098"/>
    <w:rsid w:val="005430E9"/>
    <w:rsid w:val="00543102"/>
    <w:rsid w:val="005432E4"/>
    <w:rsid w:val="00543413"/>
    <w:rsid w:val="00543454"/>
    <w:rsid w:val="00543AF2"/>
    <w:rsid w:val="00543F63"/>
    <w:rsid w:val="00543F7C"/>
    <w:rsid w:val="00543FCE"/>
    <w:rsid w:val="0054441E"/>
    <w:rsid w:val="005452A0"/>
    <w:rsid w:val="005455AA"/>
    <w:rsid w:val="0054680E"/>
    <w:rsid w:val="00546AB0"/>
    <w:rsid w:val="00546EB6"/>
    <w:rsid w:val="00546ECF"/>
    <w:rsid w:val="0054725F"/>
    <w:rsid w:val="005472D9"/>
    <w:rsid w:val="0054761E"/>
    <w:rsid w:val="005476C5"/>
    <w:rsid w:val="00547BC3"/>
    <w:rsid w:val="00550933"/>
    <w:rsid w:val="00550C92"/>
    <w:rsid w:val="005510F0"/>
    <w:rsid w:val="00551689"/>
    <w:rsid w:val="00551A56"/>
    <w:rsid w:val="00552010"/>
    <w:rsid w:val="005524E4"/>
    <w:rsid w:val="005528C6"/>
    <w:rsid w:val="00553036"/>
    <w:rsid w:val="0055367E"/>
    <w:rsid w:val="0055392F"/>
    <w:rsid w:val="00553AED"/>
    <w:rsid w:val="005543CE"/>
    <w:rsid w:val="00554518"/>
    <w:rsid w:val="00554F56"/>
    <w:rsid w:val="00554F78"/>
    <w:rsid w:val="005550F8"/>
    <w:rsid w:val="0055520B"/>
    <w:rsid w:val="00555307"/>
    <w:rsid w:val="0055597E"/>
    <w:rsid w:val="00555C09"/>
    <w:rsid w:val="00555FBD"/>
    <w:rsid w:val="005560C0"/>
    <w:rsid w:val="00556432"/>
    <w:rsid w:val="0055653D"/>
    <w:rsid w:val="0055658A"/>
    <w:rsid w:val="00556958"/>
    <w:rsid w:val="00556A54"/>
    <w:rsid w:val="00556A6D"/>
    <w:rsid w:val="00556EDD"/>
    <w:rsid w:val="0055700C"/>
    <w:rsid w:val="00557610"/>
    <w:rsid w:val="0055768B"/>
    <w:rsid w:val="00557758"/>
    <w:rsid w:val="005579E6"/>
    <w:rsid w:val="00557BD5"/>
    <w:rsid w:val="00557DD4"/>
    <w:rsid w:val="005601F7"/>
    <w:rsid w:val="0056037B"/>
    <w:rsid w:val="00560A12"/>
    <w:rsid w:val="00560C87"/>
    <w:rsid w:val="00561139"/>
    <w:rsid w:val="00561794"/>
    <w:rsid w:val="0056188E"/>
    <w:rsid w:val="00561A8F"/>
    <w:rsid w:val="00561EBF"/>
    <w:rsid w:val="00561F49"/>
    <w:rsid w:val="00561F59"/>
    <w:rsid w:val="0056229D"/>
    <w:rsid w:val="005624B7"/>
    <w:rsid w:val="005624BD"/>
    <w:rsid w:val="00562AD4"/>
    <w:rsid w:val="00563095"/>
    <w:rsid w:val="005633F3"/>
    <w:rsid w:val="005634A1"/>
    <w:rsid w:val="0056370B"/>
    <w:rsid w:val="00563D73"/>
    <w:rsid w:val="00563F29"/>
    <w:rsid w:val="00564ADD"/>
    <w:rsid w:val="00564F6E"/>
    <w:rsid w:val="0056514B"/>
    <w:rsid w:val="00565711"/>
    <w:rsid w:val="00566B87"/>
    <w:rsid w:val="00566D42"/>
    <w:rsid w:val="00567F6D"/>
    <w:rsid w:val="00570ACC"/>
    <w:rsid w:val="00570B42"/>
    <w:rsid w:val="00570BB2"/>
    <w:rsid w:val="005710A4"/>
    <w:rsid w:val="0057141E"/>
    <w:rsid w:val="0057166F"/>
    <w:rsid w:val="00571D3F"/>
    <w:rsid w:val="00571EAC"/>
    <w:rsid w:val="00572FAA"/>
    <w:rsid w:val="00573775"/>
    <w:rsid w:val="00573A1D"/>
    <w:rsid w:val="00573C39"/>
    <w:rsid w:val="00574288"/>
    <w:rsid w:val="00574796"/>
    <w:rsid w:val="005747BE"/>
    <w:rsid w:val="00574A55"/>
    <w:rsid w:val="00574CAA"/>
    <w:rsid w:val="00574D08"/>
    <w:rsid w:val="005756B2"/>
    <w:rsid w:val="00575FAF"/>
    <w:rsid w:val="00576959"/>
    <w:rsid w:val="00576F19"/>
    <w:rsid w:val="0057737F"/>
    <w:rsid w:val="005773D2"/>
    <w:rsid w:val="005778C6"/>
    <w:rsid w:val="005778C8"/>
    <w:rsid w:val="005779D9"/>
    <w:rsid w:val="005812A0"/>
    <w:rsid w:val="00581501"/>
    <w:rsid w:val="00581D37"/>
    <w:rsid w:val="00581F48"/>
    <w:rsid w:val="00582001"/>
    <w:rsid w:val="00582045"/>
    <w:rsid w:val="005820DE"/>
    <w:rsid w:val="00582180"/>
    <w:rsid w:val="00582763"/>
    <w:rsid w:val="00582781"/>
    <w:rsid w:val="0058338D"/>
    <w:rsid w:val="00583F25"/>
    <w:rsid w:val="005845AD"/>
    <w:rsid w:val="00584676"/>
    <w:rsid w:val="005848D3"/>
    <w:rsid w:val="00584F68"/>
    <w:rsid w:val="0058500D"/>
    <w:rsid w:val="005851F6"/>
    <w:rsid w:val="0058525C"/>
    <w:rsid w:val="005855EE"/>
    <w:rsid w:val="005858D3"/>
    <w:rsid w:val="00585D7B"/>
    <w:rsid w:val="0058692F"/>
    <w:rsid w:val="00586B1B"/>
    <w:rsid w:val="00586B41"/>
    <w:rsid w:val="00586B98"/>
    <w:rsid w:val="00586EB2"/>
    <w:rsid w:val="0058714F"/>
    <w:rsid w:val="005873D7"/>
    <w:rsid w:val="005876CB"/>
    <w:rsid w:val="00587F7B"/>
    <w:rsid w:val="005900C3"/>
    <w:rsid w:val="005906F2"/>
    <w:rsid w:val="005909D9"/>
    <w:rsid w:val="00590D78"/>
    <w:rsid w:val="00590FE5"/>
    <w:rsid w:val="0059156D"/>
    <w:rsid w:val="00591665"/>
    <w:rsid w:val="0059168A"/>
    <w:rsid w:val="00591DBD"/>
    <w:rsid w:val="0059220F"/>
    <w:rsid w:val="005929A0"/>
    <w:rsid w:val="00592E01"/>
    <w:rsid w:val="00593156"/>
    <w:rsid w:val="00593AAC"/>
    <w:rsid w:val="00593B15"/>
    <w:rsid w:val="0059408F"/>
    <w:rsid w:val="00594C12"/>
    <w:rsid w:val="005956A3"/>
    <w:rsid w:val="005958CB"/>
    <w:rsid w:val="00595AC3"/>
    <w:rsid w:val="00595CA0"/>
    <w:rsid w:val="00595DF1"/>
    <w:rsid w:val="005960A9"/>
    <w:rsid w:val="005965E6"/>
    <w:rsid w:val="005967F8"/>
    <w:rsid w:val="0059685E"/>
    <w:rsid w:val="00596D89"/>
    <w:rsid w:val="005972CF"/>
    <w:rsid w:val="005975BC"/>
    <w:rsid w:val="005976EC"/>
    <w:rsid w:val="00597A0D"/>
    <w:rsid w:val="005A01BD"/>
    <w:rsid w:val="005A096F"/>
    <w:rsid w:val="005A09CF"/>
    <w:rsid w:val="005A0AF9"/>
    <w:rsid w:val="005A1238"/>
    <w:rsid w:val="005A14EA"/>
    <w:rsid w:val="005A14FD"/>
    <w:rsid w:val="005A233E"/>
    <w:rsid w:val="005A2952"/>
    <w:rsid w:val="005A29DD"/>
    <w:rsid w:val="005A2B07"/>
    <w:rsid w:val="005A2E7F"/>
    <w:rsid w:val="005A30E1"/>
    <w:rsid w:val="005A341E"/>
    <w:rsid w:val="005A354E"/>
    <w:rsid w:val="005A3F32"/>
    <w:rsid w:val="005A3F4C"/>
    <w:rsid w:val="005A44AB"/>
    <w:rsid w:val="005A4A70"/>
    <w:rsid w:val="005A4CCB"/>
    <w:rsid w:val="005A579E"/>
    <w:rsid w:val="005A5E6C"/>
    <w:rsid w:val="005A645B"/>
    <w:rsid w:val="005A6711"/>
    <w:rsid w:val="005A6AEF"/>
    <w:rsid w:val="005A6D97"/>
    <w:rsid w:val="005A70D3"/>
    <w:rsid w:val="005A714A"/>
    <w:rsid w:val="005A7744"/>
    <w:rsid w:val="005A7F0A"/>
    <w:rsid w:val="005B0179"/>
    <w:rsid w:val="005B0250"/>
    <w:rsid w:val="005B0254"/>
    <w:rsid w:val="005B0598"/>
    <w:rsid w:val="005B0848"/>
    <w:rsid w:val="005B0B3D"/>
    <w:rsid w:val="005B113C"/>
    <w:rsid w:val="005B114C"/>
    <w:rsid w:val="005B1269"/>
    <w:rsid w:val="005B1433"/>
    <w:rsid w:val="005B1435"/>
    <w:rsid w:val="005B19B4"/>
    <w:rsid w:val="005B236E"/>
    <w:rsid w:val="005B2478"/>
    <w:rsid w:val="005B25EF"/>
    <w:rsid w:val="005B276B"/>
    <w:rsid w:val="005B281B"/>
    <w:rsid w:val="005B2AA3"/>
    <w:rsid w:val="005B3885"/>
    <w:rsid w:val="005B3D9B"/>
    <w:rsid w:val="005B41B0"/>
    <w:rsid w:val="005B42E4"/>
    <w:rsid w:val="005B435A"/>
    <w:rsid w:val="005B4F57"/>
    <w:rsid w:val="005B505F"/>
    <w:rsid w:val="005B51E2"/>
    <w:rsid w:val="005B59B7"/>
    <w:rsid w:val="005B59EA"/>
    <w:rsid w:val="005B5B03"/>
    <w:rsid w:val="005B63D2"/>
    <w:rsid w:val="005B66C0"/>
    <w:rsid w:val="005B6A88"/>
    <w:rsid w:val="005B6D0A"/>
    <w:rsid w:val="005C002D"/>
    <w:rsid w:val="005C0CE6"/>
    <w:rsid w:val="005C1630"/>
    <w:rsid w:val="005C1B55"/>
    <w:rsid w:val="005C1ED5"/>
    <w:rsid w:val="005C1F75"/>
    <w:rsid w:val="005C212E"/>
    <w:rsid w:val="005C312D"/>
    <w:rsid w:val="005C414C"/>
    <w:rsid w:val="005C42E7"/>
    <w:rsid w:val="005C432B"/>
    <w:rsid w:val="005C444D"/>
    <w:rsid w:val="005C4769"/>
    <w:rsid w:val="005C4DD6"/>
    <w:rsid w:val="005C53E0"/>
    <w:rsid w:val="005C586E"/>
    <w:rsid w:val="005C63A5"/>
    <w:rsid w:val="005C64E0"/>
    <w:rsid w:val="005C6CFF"/>
    <w:rsid w:val="005C747F"/>
    <w:rsid w:val="005C79FA"/>
    <w:rsid w:val="005C7AE7"/>
    <w:rsid w:val="005D059E"/>
    <w:rsid w:val="005D1436"/>
    <w:rsid w:val="005D1628"/>
    <w:rsid w:val="005D194E"/>
    <w:rsid w:val="005D1FB2"/>
    <w:rsid w:val="005D271C"/>
    <w:rsid w:val="005D2749"/>
    <w:rsid w:val="005D297B"/>
    <w:rsid w:val="005D358B"/>
    <w:rsid w:val="005D3674"/>
    <w:rsid w:val="005D3F6C"/>
    <w:rsid w:val="005D4093"/>
    <w:rsid w:val="005D4401"/>
    <w:rsid w:val="005D4B7C"/>
    <w:rsid w:val="005D4C0C"/>
    <w:rsid w:val="005D57BC"/>
    <w:rsid w:val="005D641B"/>
    <w:rsid w:val="005D6820"/>
    <w:rsid w:val="005D6B53"/>
    <w:rsid w:val="005D6F5C"/>
    <w:rsid w:val="005D741E"/>
    <w:rsid w:val="005D74D6"/>
    <w:rsid w:val="005D7643"/>
    <w:rsid w:val="005D76B3"/>
    <w:rsid w:val="005D79C1"/>
    <w:rsid w:val="005D7F12"/>
    <w:rsid w:val="005D7FDD"/>
    <w:rsid w:val="005E0060"/>
    <w:rsid w:val="005E06C4"/>
    <w:rsid w:val="005E0844"/>
    <w:rsid w:val="005E1109"/>
    <w:rsid w:val="005E145C"/>
    <w:rsid w:val="005E1742"/>
    <w:rsid w:val="005E17F6"/>
    <w:rsid w:val="005E20D8"/>
    <w:rsid w:val="005E2C27"/>
    <w:rsid w:val="005E2EF1"/>
    <w:rsid w:val="005E2FE8"/>
    <w:rsid w:val="005E4165"/>
    <w:rsid w:val="005E491C"/>
    <w:rsid w:val="005E4BC9"/>
    <w:rsid w:val="005E507E"/>
    <w:rsid w:val="005E523F"/>
    <w:rsid w:val="005E544C"/>
    <w:rsid w:val="005E54E5"/>
    <w:rsid w:val="005E5CC0"/>
    <w:rsid w:val="005E5E23"/>
    <w:rsid w:val="005E6606"/>
    <w:rsid w:val="005E76B3"/>
    <w:rsid w:val="005E7A60"/>
    <w:rsid w:val="005E7B63"/>
    <w:rsid w:val="005E7D6D"/>
    <w:rsid w:val="005E7F40"/>
    <w:rsid w:val="005F004D"/>
    <w:rsid w:val="005F00DD"/>
    <w:rsid w:val="005F07A1"/>
    <w:rsid w:val="005F093E"/>
    <w:rsid w:val="005F0EDD"/>
    <w:rsid w:val="005F0FCD"/>
    <w:rsid w:val="005F1168"/>
    <w:rsid w:val="005F12E6"/>
    <w:rsid w:val="005F1C54"/>
    <w:rsid w:val="005F3EB1"/>
    <w:rsid w:val="005F44C8"/>
    <w:rsid w:val="005F4A49"/>
    <w:rsid w:val="005F4CD5"/>
    <w:rsid w:val="005F5399"/>
    <w:rsid w:val="005F54C5"/>
    <w:rsid w:val="005F6496"/>
    <w:rsid w:val="005F6615"/>
    <w:rsid w:val="005F67CB"/>
    <w:rsid w:val="005F6AAB"/>
    <w:rsid w:val="005F6D98"/>
    <w:rsid w:val="005F74A4"/>
    <w:rsid w:val="005F7724"/>
    <w:rsid w:val="005F77FE"/>
    <w:rsid w:val="005F79AA"/>
    <w:rsid w:val="005F7C49"/>
    <w:rsid w:val="00600437"/>
    <w:rsid w:val="0060076F"/>
    <w:rsid w:val="006007B2"/>
    <w:rsid w:val="00600CDF"/>
    <w:rsid w:val="006018E8"/>
    <w:rsid w:val="00601A2D"/>
    <w:rsid w:val="0060220A"/>
    <w:rsid w:val="00602222"/>
    <w:rsid w:val="00602F5F"/>
    <w:rsid w:val="006033C4"/>
    <w:rsid w:val="006033F9"/>
    <w:rsid w:val="006034C4"/>
    <w:rsid w:val="00603773"/>
    <w:rsid w:val="00603DA1"/>
    <w:rsid w:val="006044F4"/>
    <w:rsid w:val="00604D76"/>
    <w:rsid w:val="00605562"/>
    <w:rsid w:val="006056D1"/>
    <w:rsid w:val="0060576B"/>
    <w:rsid w:val="00605C8D"/>
    <w:rsid w:val="0060617D"/>
    <w:rsid w:val="006061A0"/>
    <w:rsid w:val="006069A9"/>
    <w:rsid w:val="00606A46"/>
    <w:rsid w:val="00607620"/>
    <w:rsid w:val="00607692"/>
    <w:rsid w:val="00607977"/>
    <w:rsid w:val="00607CF1"/>
    <w:rsid w:val="00607EBE"/>
    <w:rsid w:val="006101D1"/>
    <w:rsid w:val="0061044C"/>
    <w:rsid w:val="006106C7"/>
    <w:rsid w:val="00610EB7"/>
    <w:rsid w:val="00611296"/>
    <w:rsid w:val="00611515"/>
    <w:rsid w:val="006116FA"/>
    <w:rsid w:val="0061185E"/>
    <w:rsid w:val="006118BB"/>
    <w:rsid w:val="00612439"/>
    <w:rsid w:val="006129E3"/>
    <w:rsid w:val="00612FB5"/>
    <w:rsid w:val="006139FD"/>
    <w:rsid w:val="00614140"/>
    <w:rsid w:val="00614CF0"/>
    <w:rsid w:val="00614E89"/>
    <w:rsid w:val="006153D0"/>
    <w:rsid w:val="006153DD"/>
    <w:rsid w:val="006156C0"/>
    <w:rsid w:val="0061578C"/>
    <w:rsid w:val="0061587F"/>
    <w:rsid w:val="00615912"/>
    <w:rsid w:val="006159C3"/>
    <w:rsid w:val="00615B13"/>
    <w:rsid w:val="00615C1F"/>
    <w:rsid w:val="0061634E"/>
    <w:rsid w:val="00617EE3"/>
    <w:rsid w:val="00620679"/>
    <w:rsid w:val="00621187"/>
    <w:rsid w:val="00621973"/>
    <w:rsid w:val="00621BCE"/>
    <w:rsid w:val="00622294"/>
    <w:rsid w:val="0062229A"/>
    <w:rsid w:val="006224C1"/>
    <w:rsid w:val="00622ECB"/>
    <w:rsid w:val="00623453"/>
    <w:rsid w:val="00623460"/>
    <w:rsid w:val="006234A2"/>
    <w:rsid w:val="00623DF9"/>
    <w:rsid w:val="00623FA5"/>
    <w:rsid w:val="006243BE"/>
    <w:rsid w:val="006243F9"/>
    <w:rsid w:val="0062446C"/>
    <w:rsid w:val="00624E8F"/>
    <w:rsid w:val="006256C6"/>
    <w:rsid w:val="006257DC"/>
    <w:rsid w:val="00625A68"/>
    <w:rsid w:val="00625A77"/>
    <w:rsid w:val="00625C2E"/>
    <w:rsid w:val="0062682A"/>
    <w:rsid w:val="00626BB1"/>
    <w:rsid w:val="00626E18"/>
    <w:rsid w:val="0062734B"/>
    <w:rsid w:val="00627D33"/>
    <w:rsid w:val="006300DB"/>
    <w:rsid w:val="00630505"/>
    <w:rsid w:val="0063080B"/>
    <w:rsid w:val="00630EFD"/>
    <w:rsid w:val="006316E5"/>
    <w:rsid w:val="006318A2"/>
    <w:rsid w:val="006320E9"/>
    <w:rsid w:val="006322A2"/>
    <w:rsid w:val="00632B91"/>
    <w:rsid w:val="00632C55"/>
    <w:rsid w:val="00632DE4"/>
    <w:rsid w:val="00633077"/>
    <w:rsid w:val="00633495"/>
    <w:rsid w:val="00633541"/>
    <w:rsid w:val="00633690"/>
    <w:rsid w:val="0063430C"/>
    <w:rsid w:val="0063437E"/>
    <w:rsid w:val="00634AA2"/>
    <w:rsid w:val="00634B5A"/>
    <w:rsid w:val="006350C0"/>
    <w:rsid w:val="006353F3"/>
    <w:rsid w:val="006354A3"/>
    <w:rsid w:val="00635A3F"/>
    <w:rsid w:val="00635B44"/>
    <w:rsid w:val="00635F3E"/>
    <w:rsid w:val="006361DC"/>
    <w:rsid w:val="006367BD"/>
    <w:rsid w:val="00636BEC"/>
    <w:rsid w:val="0063778C"/>
    <w:rsid w:val="006379DC"/>
    <w:rsid w:val="00637EA9"/>
    <w:rsid w:val="00637F20"/>
    <w:rsid w:val="00640159"/>
    <w:rsid w:val="0064024C"/>
    <w:rsid w:val="006406EF"/>
    <w:rsid w:val="00640A70"/>
    <w:rsid w:val="00640AE3"/>
    <w:rsid w:val="00640D71"/>
    <w:rsid w:val="006411EB"/>
    <w:rsid w:val="006416B7"/>
    <w:rsid w:val="00642384"/>
    <w:rsid w:val="00642614"/>
    <w:rsid w:val="00642C4E"/>
    <w:rsid w:val="00642CDA"/>
    <w:rsid w:val="00642F87"/>
    <w:rsid w:val="00643051"/>
    <w:rsid w:val="00643986"/>
    <w:rsid w:val="00643A8B"/>
    <w:rsid w:val="00643A8E"/>
    <w:rsid w:val="00643E2C"/>
    <w:rsid w:val="0064438E"/>
    <w:rsid w:val="00644980"/>
    <w:rsid w:val="00644FF0"/>
    <w:rsid w:val="00645018"/>
    <w:rsid w:val="006451CB"/>
    <w:rsid w:val="00645203"/>
    <w:rsid w:val="0064529C"/>
    <w:rsid w:val="00645566"/>
    <w:rsid w:val="00645A34"/>
    <w:rsid w:val="00646186"/>
    <w:rsid w:val="0064630D"/>
    <w:rsid w:val="006464CD"/>
    <w:rsid w:val="00646530"/>
    <w:rsid w:val="00646B31"/>
    <w:rsid w:val="00647346"/>
    <w:rsid w:val="006476C4"/>
    <w:rsid w:val="00647743"/>
    <w:rsid w:val="00647AD7"/>
    <w:rsid w:val="00650246"/>
    <w:rsid w:val="0065039D"/>
    <w:rsid w:val="00650448"/>
    <w:rsid w:val="006508B3"/>
    <w:rsid w:val="0065111B"/>
    <w:rsid w:val="006519CF"/>
    <w:rsid w:val="00652711"/>
    <w:rsid w:val="0065284B"/>
    <w:rsid w:val="00652ADA"/>
    <w:rsid w:val="00652AF9"/>
    <w:rsid w:val="00652B2E"/>
    <w:rsid w:val="00652C3B"/>
    <w:rsid w:val="006531CB"/>
    <w:rsid w:val="006534AA"/>
    <w:rsid w:val="00654A5B"/>
    <w:rsid w:val="00655066"/>
    <w:rsid w:val="006553D6"/>
    <w:rsid w:val="0065607E"/>
    <w:rsid w:val="00656298"/>
    <w:rsid w:val="00656408"/>
    <w:rsid w:val="0065654B"/>
    <w:rsid w:val="006565D7"/>
    <w:rsid w:val="00656655"/>
    <w:rsid w:val="00656F4C"/>
    <w:rsid w:val="0065720C"/>
    <w:rsid w:val="00657235"/>
    <w:rsid w:val="006577B2"/>
    <w:rsid w:val="00657A5E"/>
    <w:rsid w:val="00657E1F"/>
    <w:rsid w:val="00657E29"/>
    <w:rsid w:val="006605B7"/>
    <w:rsid w:val="0066076A"/>
    <w:rsid w:val="006608A2"/>
    <w:rsid w:val="00660CAD"/>
    <w:rsid w:val="00661163"/>
    <w:rsid w:val="0066180F"/>
    <w:rsid w:val="00661F34"/>
    <w:rsid w:val="006622BF"/>
    <w:rsid w:val="00662646"/>
    <w:rsid w:val="006629E1"/>
    <w:rsid w:val="00662E1B"/>
    <w:rsid w:val="00663B12"/>
    <w:rsid w:val="006640CC"/>
    <w:rsid w:val="006642F4"/>
    <w:rsid w:val="00664712"/>
    <w:rsid w:val="00664762"/>
    <w:rsid w:val="0066543C"/>
    <w:rsid w:val="006655E2"/>
    <w:rsid w:val="0066576B"/>
    <w:rsid w:val="00665CAF"/>
    <w:rsid w:val="00665D94"/>
    <w:rsid w:val="00666026"/>
    <w:rsid w:val="00666285"/>
    <w:rsid w:val="006666DB"/>
    <w:rsid w:val="0066711E"/>
    <w:rsid w:val="00667351"/>
    <w:rsid w:val="00667D1E"/>
    <w:rsid w:val="00670608"/>
    <w:rsid w:val="006707E7"/>
    <w:rsid w:val="00670AA8"/>
    <w:rsid w:val="00671004"/>
    <w:rsid w:val="006718A8"/>
    <w:rsid w:val="00671D66"/>
    <w:rsid w:val="0067265F"/>
    <w:rsid w:val="00672672"/>
    <w:rsid w:val="006729B2"/>
    <w:rsid w:val="00672E15"/>
    <w:rsid w:val="0067332A"/>
    <w:rsid w:val="006739AD"/>
    <w:rsid w:val="00674196"/>
    <w:rsid w:val="00674203"/>
    <w:rsid w:val="006742DF"/>
    <w:rsid w:val="006743C4"/>
    <w:rsid w:val="006744C5"/>
    <w:rsid w:val="006748FC"/>
    <w:rsid w:val="006749B2"/>
    <w:rsid w:val="00674C20"/>
    <w:rsid w:val="00674DF8"/>
    <w:rsid w:val="0067505D"/>
    <w:rsid w:val="00675264"/>
    <w:rsid w:val="00675766"/>
    <w:rsid w:val="00675A08"/>
    <w:rsid w:val="00675BAE"/>
    <w:rsid w:val="006761B7"/>
    <w:rsid w:val="0067647F"/>
    <w:rsid w:val="0067659F"/>
    <w:rsid w:val="006767E4"/>
    <w:rsid w:val="0067716F"/>
    <w:rsid w:val="00677239"/>
    <w:rsid w:val="00677E4E"/>
    <w:rsid w:val="0068108F"/>
    <w:rsid w:val="006813E2"/>
    <w:rsid w:val="00681712"/>
    <w:rsid w:val="00681755"/>
    <w:rsid w:val="00681903"/>
    <w:rsid w:val="006827CC"/>
    <w:rsid w:val="00682AC3"/>
    <w:rsid w:val="00682BCB"/>
    <w:rsid w:val="00682DE4"/>
    <w:rsid w:val="00682F9C"/>
    <w:rsid w:val="00683146"/>
    <w:rsid w:val="006832EF"/>
    <w:rsid w:val="00683710"/>
    <w:rsid w:val="00683F26"/>
    <w:rsid w:val="00684588"/>
    <w:rsid w:val="006848FA"/>
    <w:rsid w:val="0068495C"/>
    <w:rsid w:val="00685094"/>
    <w:rsid w:val="00685095"/>
    <w:rsid w:val="00685167"/>
    <w:rsid w:val="0068574E"/>
    <w:rsid w:val="00686289"/>
    <w:rsid w:val="00686333"/>
    <w:rsid w:val="00686C75"/>
    <w:rsid w:val="00686EF4"/>
    <w:rsid w:val="00686F95"/>
    <w:rsid w:val="0068721F"/>
    <w:rsid w:val="0068747C"/>
    <w:rsid w:val="006877C4"/>
    <w:rsid w:val="006879BF"/>
    <w:rsid w:val="006905E9"/>
    <w:rsid w:val="00690E2E"/>
    <w:rsid w:val="00691131"/>
    <w:rsid w:val="006912FF"/>
    <w:rsid w:val="00691455"/>
    <w:rsid w:val="0069160F"/>
    <w:rsid w:val="006919A1"/>
    <w:rsid w:val="0069210E"/>
    <w:rsid w:val="006934E2"/>
    <w:rsid w:val="00693690"/>
    <w:rsid w:val="0069376E"/>
    <w:rsid w:val="00693851"/>
    <w:rsid w:val="00693AA5"/>
    <w:rsid w:val="00693F46"/>
    <w:rsid w:val="006944DB"/>
    <w:rsid w:val="00694634"/>
    <w:rsid w:val="00694929"/>
    <w:rsid w:val="00694B70"/>
    <w:rsid w:val="00694D19"/>
    <w:rsid w:val="0069533C"/>
    <w:rsid w:val="0069622D"/>
    <w:rsid w:val="006969CC"/>
    <w:rsid w:val="00696C95"/>
    <w:rsid w:val="00696EBF"/>
    <w:rsid w:val="00697130"/>
    <w:rsid w:val="0069714B"/>
    <w:rsid w:val="00697272"/>
    <w:rsid w:val="006972D3"/>
    <w:rsid w:val="0069751A"/>
    <w:rsid w:val="00697A6B"/>
    <w:rsid w:val="00697E94"/>
    <w:rsid w:val="006A01B0"/>
    <w:rsid w:val="006A02EE"/>
    <w:rsid w:val="006A04BC"/>
    <w:rsid w:val="006A0AF2"/>
    <w:rsid w:val="006A0D8F"/>
    <w:rsid w:val="006A104A"/>
    <w:rsid w:val="006A11CA"/>
    <w:rsid w:val="006A1841"/>
    <w:rsid w:val="006A1FE5"/>
    <w:rsid w:val="006A2922"/>
    <w:rsid w:val="006A2C59"/>
    <w:rsid w:val="006A314E"/>
    <w:rsid w:val="006A34EE"/>
    <w:rsid w:val="006A38B3"/>
    <w:rsid w:val="006A3D57"/>
    <w:rsid w:val="006A4571"/>
    <w:rsid w:val="006A4FA3"/>
    <w:rsid w:val="006A5008"/>
    <w:rsid w:val="006A5201"/>
    <w:rsid w:val="006A588F"/>
    <w:rsid w:val="006A607F"/>
    <w:rsid w:val="006A62DB"/>
    <w:rsid w:val="006A69B8"/>
    <w:rsid w:val="006B032E"/>
    <w:rsid w:val="006B0D02"/>
    <w:rsid w:val="006B18B1"/>
    <w:rsid w:val="006B1936"/>
    <w:rsid w:val="006B1B08"/>
    <w:rsid w:val="006B1F20"/>
    <w:rsid w:val="006B220E"/>
    <w:rsid w:val="006B2323"/>
    <w:rsid w:val="006B236C"/>
    <w:rsid w:val="006B264C"/>
    <w:rsid w:val="006B26CA"/>
    <w:rsid w:val="006B26F4"/>
    <w:rsid w:val="006B2A75"/>
    <w:rsid w:val="006B2C9A"/>
    <w:rsid w:val="006B2D62"/>
    <w:rsid w:val="006B2E8E"/>
    <w:rsid w:val="006B2ECC"/>
    <w:rsid w:val="006B36C1"/>
    <w:rsid w:val="006B36FC"/>
    <w:rsid w:val="006B3CEA"/>
    <w:rsid w:val="006B4061"/>
    <w:rsid w:val="006B43A3"/>
    <w:rsid w:val="006B463B"/>
    <w:rsid w:val="006B4AC5"/>
    <w:rsid w:val="006B4E01"/>
    <w:rsid w:val="006B4F6E"/>
    <w:rsid w:val="006B54CD"/>
    <w:rsid w:val="006B586B"/>
    <w:rsid w:val="006B5CC6"/>
    <w:rsid w:val="006B6561"/>
    <w:rsid w:val="006B6595"/>
    <w:rsid w:val="006B68DA"/>
    <w:rsid w:val="006B69B9"/>
    <w:rsid w:val="006B717B"/>
    <w:rsid w:val="006B742D"/>
    <w:rsid w:val="006B75EA"/>
    <w:rsid w:val="006B7682"/>
    <w:rsid w:val="006C012B"/>
    <w:rsid w:val="006C08E7"/>
    <w:rsid w:val="006C0D92"/>
    <w:rsid w:val="006C101F"/>
    <w:rsid w:val="006C1264"/>
    <w:rsid w:val="006C13D0"/>
    <w:rsid w:val="006C14E3"/>
    <w:rsid w:val="006C1908"/>
    <w:rsid w:val="006C1EB2"/>
    <w:rsid w:val="006C1F8D"/>
    <w:rsid w:val="006C22D5"/>
    <w:rsid w:val="006C23F3"/>
    <w:rsid w:val="006C254D"/>
    <w:rsid w:val="006C27D2"/>
    <w:rsid w:val="006C2A66"/>
    <w:rsid w:val="006C2D9E"/>
    <w:rsid w:val="006C2F04"/>
    <w:rsid w:val="006C3003"/>
    <w:rsid w:val="006C330F"/>
    <w:rsid w:val="006C3530"/>
    <w:rsid w:val="006C36D8"/>
    <w:rsid w:val="006C3B86"/>
    <w:rsid w:val="006C45FA"/>
    <w:rsid w:val="006C4C3B"/>
    <w:rsid w:val="006C4D53"/>
    <w:rsid w:val="006C5701"/>
    <w:rsid w:val="006C5D3B"/>
    <w:rsid w:val="006C630C"/>
    <w:rsid w:val="006C6CB5"/>
    <w:rsid w:val="006C7393"/>
    <w:rsid w:val="006C7B33"/>
    <w:rsid w:val="006C7C9D"/>
    <w:rsid w:val="006D0263"/>
    <w:rsid w:val="006D0307"/>
    <w:rsid w:val="006D04CD"/>
    <w:rsid w:val="006D0749"/>
    <w:rsid w:val="006D0975"/>
    <w:rsid w:val="006D0F6F"/>
    <w:rsid w:val="006D1437"/>
    <w:rsid w:val="006D1513"/>
    <w:rsid w:val="006D1605"/>
    <w:rsid w:val="006D16FC"/>
    <w:rsid w:val="006D1E85"/>
    <w:rsid w:val="006D230F"/>
    <w:rsid w:val="006D256E"/>
    <w:rsid w:val="006D2E7E"/>
    <w:rsid w:val="006D3284"/>
    <w:rsid w:val="006D32D4"/>
    <w:rsid w:val="006D359E"/>
    <w:rsid w:val="006D4A3E"/>
    <w:rsid w:val="006D4C40"/>
    <w:rsid w:val="006D4DB3"/>
    <w:rsid w:val="006D5E37"/>
    <w:rsid w:val="006D62F1"/>
    <w:rsid w:val="006D6323"/>
    <w:rsid w:val="006D6865"/>
    <w:rsid w:val="006D68E8"/>
    <w:rsid w:val="006D6AA8"/>
    <w:rsid w:val="006D6DCC"/>
    <w:rsid w:val="006D720A"/>
    <w:rsid w:val="006D77A8"/>
    <w:rsid w:val="006D7DD8"/>
    <w:rsid w:val="006E0894"/>
    <w:rsid w:val="006E10B2"/>
    <w:rsid w:val="006E12DD"/>
    <w:rsid w:val="006E1920"/>
    <w:rsid w:val="006E20FD"/>
    <w:rsid w:val="006E2290"/>
    <w:rsid w:val="006E2344"/>
    <w:rsid w:val="006E2471"/>
    <w:rsid w:val="006E2572"/>
    <w:rsid w:val="006E2B99"/>
    <w:rsid w:val="006E2D52"/>
    <w:rsid w:val="006E40BD"/>
    <w:rsid w:val="006E429A"/>
    <w:rsid w:val="006E4418"/>
    <w:rsid w:val="006E48FF"/>
    <w:rsid w:val="006E4BE1"/>
    <w:rsid w:val="006E4DFB"/>
    <w:rsid w:val="006E5405"/>
    <w:rsid w:val="006E5653"/>
    <w:rsid w:val="006E5654"/>
    <w:rsid w:val="006E61D3"/>
    <w:rsid w:val="006E6817"/>
    <w:rsid w:val="006E6B43"/>
    <w:rsid w:val="006E6EE8"/>
    <w:rsid w:val="006E6FAE"/>
    <w:rsid w:val="006E737C"/>
    <w:rsid w:val="006E774D"/>
    <w:rsid w:val="006E7B57"/>
    <w:rsid w:val="006F0B72"/>
    <w:rsid w:val="006F0D30"/>
    <w:rsid w:val="006F10DE"/>
    <w:rsid w:val="006F193A"/>
    <w:rsid w:val="006F1ADA"/>
    <w:rsid w:val="006F1CB2"/>
    <w:rsid w:val="006F2AFC"/>
    <w:rsid w:val="006F3098"/>
    <w:rsid w:val="006F35D8"/>
    <w:rsid w:val="006F3A6E"/>
    <w:rsid w:val="006F484B"/>
    <w:rsid w:val="006F4A70"/>
    <w:rsid w:val="006F4C6B"/>
    <w:rsid w:val="006F4CDA"/>
    <w:rsid w:val="006F5325"/>
    <w:rsid w:val="006F56A8"/>
    <w:rsid w:val="006F5E2D"/>
    <w:rsid w:val="006F5EE8"/>
    <w:rsid w:val="006F5F4B"/>
    <w:rsid w:val="006F676F"/>
    <w:rsid w:val="006F6D64"/>
    <w:rsid w:val="006F6E8A"/>
    <w:rsid w:val="006F6F59"/>
    <w:rsid w:val="00700000"/>
    <w:rsid w:val="00700064"/>
    <w:rsid w:val="00700843"/>
    <w:rsid w:val="00700959"/>
    <w:rsid w:val="00700A63"/>
    <w:rsid w:val="00701741"/>
    <w:rsid w:val="00701762"/>
    <w:rsid w:val="007022B7"/>
    <w:rsid w:val="00702C96"/>
    <w:rsid w:val="00702EAA"/>
    <w:rsid w:val="00702EB8"/>
    <w:rsid w:val="007030D8"/>
    <w:rsid w:val="007033CA"/>
    <w:rsid w:val="00703416"/>
    <w:rsid w:val="0070378E"/>
    <w:rsid w:val="00704415"/>
    <w:rsid w:val="007044FA"/>
    <w:rsid w:val="00704B74"/>
    <w:rsid w:val="00705F0D"/>
    <w:rsid w:val="007062F5"/>
    <w:rsid w:val="00706353"/>
    <w:rsid w:val="007063F6"/>
    <w:rsid w:val="007064A7"/>
    <w:rsid w:val="00706B77"/>
    <w:rsid w:val="00707239"/>
    <w:rsid w:val="007072F7"/>
    <w:rsid w:val="00707365"/>
    <w:rsid w:val="00707929"/>
    <w:rsid w:val="00707E42"/>
    <w:rsid w:val="007100FB"/>
    <w:rsid w:val="007101E5"/>
    <w:rsid w:val="00710264"/>
    <w:rsid w:val="007102E8"/>
    <w:rsid w:val="00710CEB"/>
    <w:rsid w:val="00710CF1"/>
    <w:rsid w:val="007110D5"/>
    <w:rsid w:val="00711CCA"/>
    <w:rsid w:val="00711F84"/>
    <w:rsid w:val="00711FD1"/>
    <w:rsid w:val="007121EC"/>
    <w:rsid w:val="00712C6C"/>
    <w:rsid w:val="00712D1C"/>
    <w:rsid w:val="0071322A"/>
    <w:rsid w:val="00713834"/>
    <w:rsid w:val="00713EBC"/>
    <w:rsid w:val="007140F0"/>
    <w:rsid w:val="00714561"/>
    <w:rsid w:val="007147F2"/>
    <w:rsid w:val="0071501E"/>
    <w:rsid w:val="00715AC1"/>
    <w:rsid w:val="00715C3C"/>
    <w:rsid w:val="00715D34"/>
    <w:rsid w:val="0071624E"/>
    <w:rsid w:val="00716426"/>
    <w:rsid w:val="007165AC"/>
    <w:rsid w:val="00716962"/>
    <w:rsid w:val="00716CE1"/>
    <w:rsid w:val="007172A4"/>
    <w:rsid w:val="007174F4"/>
    <w:rsid w:val="007175A7"/>
    <w:rsid w:val="00717931"/>
    <w:rsid w:val="00717936"/>
    <w:rsid w:val="0072004C"/>
    <w:rsid w:val="007201E5"/>
    <w:rsid w:val="00720499"/>
    <w:rsid w:val="00720878"/>
    <w:rsid w:val="00720A3B"/>
    <w:rsid w:val="00720B0A"/>
    <w:rsid w:val="007216F4"/>
    <w:rsid w:val="00721D59"/>
    <w:rsid w:val="0072201B"/>
    <w:rsid w:val="0072232A"/>
    <w:rsid w:val="0072258C"/>
    <w:rsid w:val="00722593"/>
    <w:rsid w:val="0072291F"/>
    <w:rsid w:val="0072297E"/>
    <w:rsid w:val="00722F43"/>
    <w:rsid w:val="0072357F"/>
    <w:rsid w:val="00723615"/>
    <w:rsid w:val="0072382C"/>
    <w:rsid w:val="00724837"/>
    <w:rsid w:val="00725238"/>
    <w:rsid w:val="007252A0"/>
    <w:rsid w:val="007257CE"/>
    <w:rsid w:val="007257DD"/>
    <w:rsid w:val="00726562"/>
    <w:rsid w:val="00726660"/>
    <w:rsid w:val="007267CC"/>
    <w:rsid w:val="0072681B"/>
    <w:rsid w:val="007269FB"/>
    <w:rsid w:val="00726ED2"/>
    <w:rsid w:val="00727A5E"/>
    <w:rsid w:val="00727A6C"/>
    <w:rsid w:val="00727DEC"/>
    <w:rsid w:val="007302C0"/>
    <w:rsid w:val="007304A5"/>
    <w:rsid w:val="00730562"/>
    <w:rsid w:val="00730753"/>
    <w:rsid w:val="0073081A"/>
    <w:rsid w:val="00730C20"/>
    <w:rsid w:val="00730DB2"/>
    <w:rsid w:val="00730EA7"/>
    <w:rsid w:val="00730FDB"/>
    <w:rsid w:val="007316D3"/>
    <w:rsid w:val="00731F54"/>
    <w:rsid w:val="00731F76"/>
    <w:rsid w:val="00732A61"/>
    <w:rsid w:val="00732EF7"/>
    <w:rsid w:val="007335B3"/>
    <w:rsid w:val="00733789"/>
    <w:rsid w:val="0073393E"/>
    <w:rsid w:val="00734013"/>
    <w:rsid w:val="00734829"/>
    <w:rsid w:val="00734B30"/>
    <w:rsid w:val="00734E44"/>
    <w:rsid w:val="007355CC"/>
    <w:rsid w:val="00735967"/>
    <w:rsid w:val="00735B42"/>
    <w:rsid w:val="00735F9F"/>
    <w:rsid w:val="007360A0"/>
    <w:rsid w:val="00736172"/>
    <w:rsid w:val="00736B1B"/>
    <w:rsid w:val="00736DAC"/>
    <w:rsid w:val="00736E28"/>
    <w:rsid w:val="007372B0"/>
    <w:rsid w:val="00737FC1"/>
    <w:rsid w:val="007408FE"/>
    <w:rsid w:val="00740E9A"/>
    <w:rsid w:val="00741316"/>
    <w:rsid w:val="00741558"/>
    <w:rsid w:val="007415A2"/>
    <w:rsid w:val="00741E93"/>
    <w:rsid w:val="007421F9"/>
    <w:rsid w:val="00742207"/>
    <w:rsid w:val="00742491"/>
    <w:rsid w:val="007425BD"/>
    <w:rsid w:val="007425D1"/>
    <w:rsid w:val="007427ED"/>
    <w:rsid w:val="007429E5"/>
    <w:rsid w:val="0074394F"/>
    <w:rsid w:val="00743F35"/>
    <w:rsid w:val="007445D9"/>
    <w:rsid w:val="007455CA"/>
    <w:rsid w:val="0074576D"/>
    <w:rsid w:val="00746420"/>
    <w:rsid w:val="00746520"/>
    <w:rsid w:val="00746958"/>
    <w:rsid w:val="00746C1C"/>
    <w:rsid w:val="00746D26"/>
    <w:rsid w:val="00747382"/>
    <w:rsid w:val="007476D8"/>
    <w:rsid w:val="0074776A"/>
    <w:rsid w:val="00747A35"/>
    <w:rsid w:val="00747BDE"/>
    <w:rsid w:val="00747C01"/>
    <w:rsid w:val="00747CDB"/>
    <w:rsid w:val="00750960"/>
    <w:rsid w:val="00751076"/>
    <w:rsid w:val="007518E0"/>
    <w:rsid w:val="00751B39"/>
    <w:rsid w:val="00751E86"/>
    <w:rsid w:val="00752132"/>
    <w:rsid w:val="00752BF4"/>
    <w:rsid w:val="00752F03"/>
    <w:rsid w:val="007531CD"/>
    <w:rsid w:val="00753A24"/>
    <w:rsid w:val="00754069"/>
    <w:rsid w:val="00754744"/>
    <w:rsid w:val="0075479B"/>
    <w:rsid w:val="0075493F"/>
    <w:rsid w:val="00755100"/>
    <w:rsid w:val="007556EF"/>
    <w:rsid w:val="00755B3B"/>
    <w:rsid w:val="00755F7E"/>
    <w:rsid w:val="007560A6"/>
    <w:rsid w:val="007560C7"/>
    <w:rsid w:val="007566C1"/>
    <w:rsid w:val="007566FD"/>
    <w:rsid w:val="00756762"/>
    <w:rsid w:val="0075696F"/>
    <w:rsid w:val="00756C4A"/>
    <w:rsid w:val="007575EF"/>
    <w:rsid w:val="00757785"/>
    <w:rsid w:val="00757B72"/>
    <w:rsid w:val="00757F3F"/>
    <w:rsid w:val="007601D7"/>
    <w:rsid w:val="00760BB0"/>
    <w:rsid w:val="00760BBE"/>
    <w:rsid w:val="00760C35"/>
    <w:rsid w:val="00760C9A"/>
    <w:rsid w:val="00761BD3"/>
    <w:rsid w:val="00761F6D"/>
    <w:rsid w:val="0076211A"/>
    <w:rsid w:val="00762599"/>
    <w:rsid w:val="007630AB"/>
    <w:rsid w:val="007632AC"/>
    <w:rsid w:val="0076373D"/>
    <w:rsid w:val="00763F97"/>
    <w:rsid w:val="00764117"/>
    <w:rsid w:val="00764BF0"/>
    <w:rsid w:val="00764C09"/>
    <w:rsid w:val="0076512C"/>
    <w:rsid w:val="00765326"/>
    <w:rsid w:val="00765BED"/>
    <w:rsid w:val="0076646F"/>
    <w:rsid w:val="0076658B"/>
    <w:rsid w:val="007667BB"/>
    <w:rsid w:val="0076788F"/>
    <w:rsid w:val="007678DA"/>
    <w:rsid w:val="00767924"/>
    <w:rsid w:val="00770AE5"/>
    <w:rsid w:val="00771017"/>
    <w:rsid w:val="007715FF"/>
    <w:rsid w:val="00771820"/>
    <w:rsid w:val="0077189C"/>
    <w:rsid w:val="00771C91"/>
    <w:rsid w:val="00772090"/>
    <w:rsid w:val="007727FE"/>
    <w:rsid w:val="007728C1"/>
    <w:rsid w:val="007732AC"/>
    <w:rsid w:val="00773614"/>
    <w:rsid w:val="00773ABC"/>
    <w:rsid w:val="00773D26"/>
    <w:rsid w:val="00773F89"/>
    <w:rsid w:val="007742AF"/>
    <w:rsid w:val="0077477C"/>
    <w:rsid w:val="00774AE9"/>
    <w:rsid w:val="00774B1E"/>
    <w:rsid w:val="00774E21"/>
    <w:rsid w:val="007750CB"/>
    <w:rsid w:val="0077566C"/>
    <w:rsid w:val="007756E7"/>
    <w:rsid w:val="00776787"/>
    <w:rsid w:val="007768D6"/>
    <w:rsid w:val="00776C9C"/>
    <w:rsid w:val="00776DEE"/>
    <w:rsid w:val="00776E8B"/>
    <w:rsid w:val="00776F93"/>
    <w:rsid w:val="007771B6"/>
    <w:rsid w:val="00780026"/>
    <w:rsid w:val="00780709"/>
    <w:rsid w:val="0078098B"/>
    <w:rsid w:val="00780B4F"/>
    <w:rsid w:val="00780C85"/>
    <w:rsid w:val="00781076"/>
    <w:rsid w:val="007810C1"/>
    <w:rsid w:val="007817E8"/>
    <w:rsid w:val="00782268"/>
    <w:rsid w:val="00782FEF"/>
    <w:rsid w:val="00783085"/>
    <w:rsid w:val="00783762"/>
    <w:rsid w:val="007839CF"/>
    <w:rsid w:val="00784142"/>
    <w:rsid w:val="00784574"/>
    <w:rsid w:val="007846C0"/>
    <w:rsid w:val="0078475F"/>
    <w:rsid w:val="00784BFB"/>
    <w:rsid w:val="00784E25"/>
    <w:rsid w:val="0078521D"/>
    <w:rsid w:val="00785363"/>
    <w:rsid w:val="00785B5C"/>
    <w:rsid w:val="00785D0D"/>
    <w:rsid w:val="00785EB0"/>
    <w:rsid w:val="00786112"/>
    <w:rsid w:val="007865FD"/>
    <w:rsid w:val="00786F80"/>
    <w:rsid w:val="00787803"/>
    <w:rsid w:val="0078792D"/>
    <w:rsid w:val="00787B3A"/>
    <w:rsid w:val="00787BE2"/>
    <w:rsid w:val="00787F71"/>
    <w:rsid w:val="007904F9"/>
    <w:rsid w:val="00790570"/>
    <w:rsid w:val="007908AC"/>
    <w:rsid w:val="00790C49"/>
    <w:rsid w:val="00790F92"/>
    <w:rsid w:val="00792A55"/>
    <w:rsid w:val="00792FB2"/>
    <w:rsid w:val="00793981"/>
    <w:rsid w:val="00793AEF"/>
    <w:rsid w:val="00793BF4"/>
    <w:rsid w:val="00793F7C"/>
    <w:rsid w:val="00794068"/>
    <w:rsid w:val="00794879"/>
    <w:rsid w:val="00794B4E"/>
    <w:rsid w:val="00794E67"/>
    <w:rsid w:val="00795068"/>
    <w:rsid w:val="007951BD"/>
    <w:rsid w:val="007954D0"/>
    <w:rsid w:val="0079561C"/>
    <w:rsid w:val="00795E73"/>
    <w:rsid w:val="007965AD"/>
    <w:rsid w:val="00796797"/>
    <w:rsid w:val="00796846"/>
    <w:rsid w:val="00797212"/>
    <w:rsid w:val="0079734D"/>
    <w:rsid w:val="00797719"/>
    <w:rsid w:val="0079788A"/>
    <w:rsid w:val="007A0785"/>
    <w:rsid w:val="007A089F"/>
    <w:rsid w:val="007A0ADA"/>
    <w:rsid w:val="007A10DB"/>
    <w:rsid w:val="007A11D5"/>
    <w:rsid w:val="007A13B1"/>
    <w:rsid w:val="007A1AB8"/>
    <w:rsid w:val="007A2A6A"/>
    <w:rsid w:val="007A2EAD"/>
    <w:rsid w:val="007A334C"/>
    <w:rsid w:val="007A36FD"/>
    <w:rsid w:val="007A3C38"/>
    <w:rsid w:val="007A4A0E"/>
    <w:rsid w:val="007A4BEF"/>
    <w:rsid w:val="007A4E42"/>
    <w:rsid w:val="007A53E3"/>
    <w:rsid w:val="007A5881"/>
    <w:rsid w:val="007A5A1C"/>
    <w:rsid w:val="007A5EE2"/>
    <w:rsid w:val="007A5F25"/>
    <w:rsid w:val="007A5F61"/>
    <w:rsid w:val="007A6415"/>
    <w:rsid w:val="007A6747"/>
    <w:rsid w:val="007A67A3"/>
    <w:rsid w:val="007A7483"/>
    <w:rsid w:val="007A748E"/>
    <w:rsid w:val="007A7B30"/>
    <w:rsid w:val="007B0523"/>
    <w:rsid w:val="007B05C3"/>
    <w:rsid w:val="007B06B8"/>
    <w:rsid w:val="007B0880"/>
    <w:rsid w:val="007B0A20"/>
    <w:rsid w:val="007B0CEE"/>
    <w:rsid w:val="007B1140"/>
    <w:rsid w:val="007B147D"/>
    <w:rsid w:val="007B19A1"/>
    <w:rsid w:val="007B21B6"/>
    <w:rsid w:val="007B2E62"/>
    <w:rsid w:val="007B32FD"/>
    <w:rsid w:val="007B33B8"/>
    <w:rsid w:val="007B3738"/>
    <w:rsid w:val="007B3A26"/>
    <w:rsid w:val="007B402A"/>
    <w:rsid w:val="007B4C77"/>
    <w:rsid w:val="007B4DDA"/>
    <w:rsid w:val="007B535B"/>
    <w:rsid w:val="007B55C8"/>
    <w:rsid w:val="007B6059"/>
    <w:rsid w:val="007B6A23"/>
    <w:rsid w:val="007B701B"/>
    <w:rsid w:val="007B7139"/>
    <w:rsid w:val="007B7281"/>
    <w:rsid w:val="007B72A2"/>
    <w:rsid w:val="007B7358"/>
    <w:rsid w:val="007B79EB"/>
    <w:rsid w:val="007B7BF7"/>
    <w:rsid w:val="007B7DA9"/>
    <w:rsid w:val="007C03E1"/>
    <w:rsid w:val="007C0412"/>
    <w:rsid w:val="007C0435"/>
    <w:rsid w:val="007C0A63"/>
    <w:rsid w:val="007C1076"/>
    <w:rsid w:val="007C11A2"/>
    <w:rsid w:val="007C154E"/>
    <w:rsid w:val="007C1A49"/>
    <w:rsid w:val="007C1C5C"/>
    <w:rsid w:val="007C1C6F"/>
    <w:rsid w:val="007C22E2"/>
    <w:rsid w:val="007C232F"/>
    <w:rsid w:val="007C289D"/>
    <w:rsid w:val="007C28A9"/>
    <w:rsid w:val="007C2C1C"/>
    <w:rsid w:val="007C2DDB"/>
    <w:rsid w:val="007C2EBD"/>
    <w:rsid w:val="007C3410"/>
    <w:rsid w:val="007C3C56"/>
    <w:rsid w:val="007C3D9B"/>
    <w:rsid w:val="007C46E4"/>
    <w:rsid w:val="007C481F"/>
    <w:rsid w:val="007C4E3E"/>
    <w:rsid w:val="007C5863"/>
    <w:rsid w:val="007C6318"/>
    <w:rsid w:val="007C6ADD"/>
    <w:rsid w:val="007C74F4"/>
    <w:rsid w:val="007C75F1"/>
    <w:rsid w:val="007C78A8"/>
    <w:rsid w:val="007C7A56"/>
    <w:rsid w:val="007C7E81"/>
    <w:rsid w:val="007D046B"/>
    <w:rsid w:val="007D07C1"/>
    <w:rsid w:val="007D0B5B"/>
    <w:rsid w:val="007D0D86"/>
    <w:rsid w:val="007D15B9"/>
    <w:rsid w:val="007D1668"/>
    <w:rsid w:val="007D1681"/>
    <w:rsid w:val="007D1E76"/>
    <w:rsid w:val="007D202A"/>
    <w:rsid w:val="007D288E"/>
    <w:rsid w:val="007D2B17"/>
    <w:rsid w:val="007D2F00"/>
    <w:rsid w:val="007D32DD"/>
    <w:rsid w:val="007D3C69"/>
    <w:rsid w:val="007D5722"/>
    <w:rsid w:val="007D57DE"/>
    <w:rsid w:val="007D5ED9"/>
    <w:rsid w:val="007D61D0"/>
    <w:rsid w:val="007D6645"/>
    <w:rsid w:val="007D72B6"/>
    <w:rsid w:val="007D7348"/>
    <w:rsid w:val="007D7718"/>
    <w:rsid w:val="007D7726"/>
    <w:rsid w:val="007D7EF6"/>
    <w:rsid w:val="007E01F2"/>
    <w:rsid w:val="007E079F"/>
    <w:rsid w:val="007E142C"/>
    <w:rsid w:val="007E15FB"/>
    <w:rsid w:val="007E1984"/>
    <w:rsid w:val="007E1D37"/>
    <w:rsid w:val="007E3177"/>
    <w:rsid w:val="007E4028"/>
    <w:rsid w:val="007E4475"/>
    <w:rsid w:val="007E495B"/>
    <w:rsid w:val="007E4ACF"/>
    <w:rsid w:val="007E4FE5"/>
    <w:rsid w:val="007E50C9"/>
    <w:rsid w:val="007E552D"/>
    <w:rsid w:val="007E643F"/>
    <w:rsid w:val="007E6442"/>
    <w:rsid w:val="007E6617"/>
    <w:rsid w:val="007E767B"/>
    <w:rsid w:val="007E772C"/>
    <w:rsid w:val="007E7813"/>
    <w:rsid w:val="007E781B"/>
    <w:rsid w:val="007E7A82"/>
    <w:rsid w:val="007E7D99"/>
    <w:rsid w:val="007E7DCF"/>
    <w:rsid w:val="007E7F6F"/>
    <w:rsid w:val="007F0188"/>
    <w:rsid w:val="007F024A"/>
    <w:rsid w:val="007F02F5"/>
    <w:rsid w:val="007F038A"/>
    <w:rsid w:val="007F03C9"/>
    <w:rsid w:val="007F04E0"/>
    <w:rsid w:val="007F09DB"/>
    <w:rsid w:val="007F0F9E"/>
    <w:rsid w:val="007F103D"/>
    <w:rsid w:val="007F1089"/>
    <w:rsid w:val="007F157A"/>
    <w:rsid w:val="007F1A07"/>
    <w:rsid w:val="007F1EBE"/>
    <w:rsid w:val="007F217A"/>
    <w:rsid w:val="007F23C5"/>
    <w:rsid w:val="007F2600"/>
    <w:rsid w:val="007F2A03"/>
    <w:rsid w:val="007F2C9B"/>
    <w:rsid w:val="007F3073"/>
    <w:rsid w:val="007F3168"/>
    <w:rsid w:val="007F3EB6"/>
    <w:rsid w:val="007F45CC"/>
    <w:rsid w:val="007F4749"/>
    <w:rsid w:val="007F4D15"/>
    <w:rsid w:val="007F4DA4"/>
    <w:rsid w:val="007F4F76"/>
    <w:rsid w:val="007F5456"/>
    <w:rsid w:val="007F5898"/>
    <w:rsid w:val="007F5E09"/>
    <w:rsid w:val="007F6060"/>
    <w:rsid w:val="007F621D"/>
    <w:rsid w:val="007F636A"/>
    <w:rsid w:val="007F7182"/>
    <w:rsid w:val="007F71E2"/>
    <w:rsid w:val="007F7544"/>
    <w:rsid w:val="007F771D"/>
    <w:rsid w:val="00800499"/>
    <w:rsid w:val="008005DA"/>
    <w:rsid w:val="00800AC7"/>
    <w:rsid w:val="00800D9B"/>
    <w:rsid w:val="008010EA"/>
    <w:rsid w:val="00802A9F"/>
    <w:rsid w:val="00802E8C"/>
    <w:rsid w:val="00803C77"/>
    <w:rsid w:val="00803D20"/>
    <w:rsid w:val="00803F5F"/>
    <w:rsid w:val="00804255"/>
    <w:rsid w:val="008044B2"/>
    <w:rsid w:val="00805172"/>
    <w:rsid w:val="00805337"/>
    <w:rsid w:val="00805A95"/>
    <w:rsid w:val="00805C78"/>
    <w:rsid w:val="00805DA8"/>
    <w:rsid w:val="008062EB"/>
    <w:rsid w:val="00806726"/>
    <w:rsid w:val="0080674A"/>
    <w:rsid w:val="00806E00"/>
    <w:rsid w:val="00807264"/>
    <w:rsid w:val="00807702"/>
    <w:rsid w:val="00807CC8"/>
    <w:rsid w:val="00807D89"/>
    <w:rsid w:val="008100B6"/>
    <w:rsid w:val="008100D1"/>
    <w:rsid w:val="008105DF"/>
    <w:rsid w:val="00810D21"/>
    <w:rsid w:val="00810DAC"/>
    <w:rsid w:val="00810F30"/>
    <w:rsid w:val="00810FDF"/>
    <w:rsid w:val="0081172A"/>
    <w:rsid w:val="00811A06"/>
    <w:rsid w:val="00811BA4"/>
    <w:rsid w:val="00811BFA"/>
    <w:rsid w:val="00812503"/>
    <w:rsid w:val="00812D7E"/>
    <w:rsid w:val="00812E0A"/>
    <w:rsid w:val="008138A1"/>
    <w:rsid w:val="008142A4"/>
    <w:rsid w:val="008142A5"/>
    <w:rsid w:val="008142D8"/>
    <w:rsid w:val="00814384"/>
    <w:rsid w:val="00814432"/>
    <w:rsid w:val="00814774"/>
    <w:rsid w:val="008148CD"/>
    <w:rsid w:val="008151B0"/>
    <w:rsid w:val="008159DF"/>
    <w:rsid w:val="00815E3F"/>
    <w:rsid w:val="00816140"/>
    <w:rsid w:val="0081618E"/>
    <w:rsid w:val="0081625C"/>
    <w:rsid w:val="00816E2C"/>
    <w:rsid w:val="008174B7"/>
    <w:rsid w:val="00817C86"/>
    <w:rsid w:val="008204DF"/>
    <w:rsid w:val="008205B2"/>
    <w:rsid w:val="00820840"/>
    <w:rsid w:val="00820D20"/>
    <w:rsid w:val="008216C0"/>
    <w:rsid w:val="008216D4"/>
    <w:rsid w:val="00821B50"/>
    <w:rsid w:val="00821BD9"/>
    <w:rsid w:val="008228EC"/>
    <w:rsid w:val="00823113"/>
    <w:rsid w:val="00823223"/>
    <w:rsid w:val="008237FF"/>
    <w:rsid w:val="00823975"/>
    <w:rsid w:val="008239AC"/>
    <w:rsid w:val="00823C3A"/>
    <w:rsid w:val="00823D8C"/>
    <w:rsid w:val="00823DE7"/>
    <w:rsid w:val="0082438A"/>
    <w:rsid w:val="008248C3"/>
    <w:rsid w:val="00825117"/>
    <w:rsid w:val="00825610"/>
    <w:rsid w:val="00825DCE"/>
    <w:rsid w:val="00825F03"/>
    <w:rsid w:val="00826564"/>
    <w:rsid w:val="00826801"/>
    <w:rsid w:val="008269AF"/>
    <w:rsid w:val="008269ED"/>
    <w:rsid w:val="00826DDD"/>
    <w:rsid w:val="00826F19"/>
    <w:rsid w:val="008270F7"/>
    <w:rsid w:val="0082779B"/>
    <w:rsid w:val="00827BCF"/>
    <w:rsid w:val="00827FB4"/>
    <w:rsid w:val="00830F7E"/>
    <w:rsid w:val="008314C0"/>
    <w:rsid w:val="00831727"/>
    <w:rsid w:val="00831AC0"/>
    <w:rsid w:val="008325A1"/>
    <w:rsid w:val="008335B8"/>
    <w:rsid w:val="00833C78"/>
    <w:rsid w:val="00833DF3"/>
    <w:rsid w:val="00834030"/>
    <w:rsid w:val="008342B8"/>
    <w:rsid w:val="008345AA"/>
    <w:rsid w:val="0083493A"/>
    <w:rsid w:val="00834AA9"/>
    <w:rsid w:val="00834BAB"/>
    <w:rsid w:val="00835665"/>
    <w:rsid w:val="0083623C"/>
    <w:rsid w:val="008362D8"/>
    <w:rsid w:val="0083631F"/>
    <w:rsid w:val="008363D4"/>
    <w:rsid w:val="008363F9"/>
    <w:rsid w:val="008364F8"/>
    <w:rsid w:val="00836FAD"/>
    <w:rsid w:val="008379A8"/>
    <w:rsid w:val="008404B1"/>
    <w:rsid w:val="00840916"/>
    <w:rsid w:val="00841B1C"/>
    <w:rsid w:val="00841C79"/>
    <w:rsid w:val="00841FAE"/>
    <w:rsid w:val="00841FBD"/>
    <w:rsid w:val="00842150"/>
    <w:rsid w:val="008425BA"/>
    <w:rsid w:val="00842791"/>
    <w:rsid w:val="00842A57"/>
    <w:rsid w:val="00842C6E"/>
    <w:rsid w:val="00842D9B"/>
    <w:rsid w:val="00842E1B"/>
    <w:rsid w:val="00842F2F"/>
    <w:rsid w:val="008434B5"/>
    <w:rsid w:val="0084351E"/>
    <w:rsid w:val="00843587"/>
    <w:rsid w:val="008438E7"/>
    <w:rsid w:val="00844E11"/>
    <w:rsid w:val="0084520F"/>
    <w:rsid w:val="0084591C"/>
    <w:rsid w:val="00846223"/>
    <w:rsid w:val="0084717A"/>
    <w:rsid w:val="008473E5"/>
    <w:rsid w:val="00847854"/>
    <w:rsid w:val="0084788E"/>
    <w:rsid w:val="00847943"/>
    <w:rsid w:val="00847B02"/>
    <w:rsid w:val="008507B1"/>
    <w:rsid w:val="00850FA8"/>
    <w:rsid w:val="008512D4"/>
    <w:rsid w:val="008514F2"/>
    <w:rsid w:val="008518D1"/>
    <w:rsid w:val="00851C00"/>
    <w:rsid w:val="0085202F"/>
    <w:rsid w:val="00852AE5"/>
    <w:rsid w:val="0085328A"/>
    <w:rsid w:val="00853DD8"/>
    <w:rsid w:val="00854063"/>
    <w:rsid w:val="0085437D"/>
    <w:rsid w:val="008543B0"/>
    <w:rsid w:val="0085457A"/>
    <w:rsid w:val="008545AE"/>
    <w:rsid w:val="008552DD"/>
    <w:rsid w:val="00855818"/>
    <w:rsid w:val="00855B28"/>
    <w:rsid w:val="00855B9E"/>
    <w:rsid w:val="008560E6"/>
    <w:rsid w:val="00856123"/>
    <w:rsid w:val="0085639A"/>
    <w:rsid w:val="0085674F"/>
    <w:rsid w:val="00856C73"/>
    <w:rsid w:val="00856D77"/>
    <w:rsid w:val="0085717C"/>
    <w:rsid w:val="008574C6"/>
    <w:rsid w:val="0085756C"/>
    <w:rsid w:val="00857E26"/>
    <w:rsid w:val="00857EF9"/>
    <w:rsid w:val="0086013E"/>
    <w:rsid w:val="008601BB"/>
    <w:rsid w:val="008601F7"/>
    <w:rsid w:val="00860232"/>
    <w:rsid w:val="00860BA3"/>
    <w:rsid w:val="00860DC3"/>
    <w:rsid w:val="008614DC"/>
    <w:rsid w:val="00861729"/>
    <w:rsid w:val="008617B3"/>
    <w:rsid w:val="00861A00"/>
    <w:rsid w:val="00862148"/>
    <w:rsid w:val="00862D36"/>
    <w:rsid w:val="0086324B"/>
    <w:rsid w:val="008633B5"/>
    <w:rsid w:val="0086365B"/>
    <w:rsid w:val="0086366A"/>
    <w:rsid w:val="008636DA"/>
    <w:rsid w:val="008636DD"/>
    <w:rsid w:val="008636EC"/>
    <w:rsid w:val="008645A2"/>
    <w:rsid w:val="00864907"/>
    <w:rsid w:val="00864BA6"/>
    <w:rsid w:val="00864D42"/>
    <w:rsid w:val="00865B08"/>
    <w:rsid w:val="00865DAD"/>
    <w:rsid w:val="00866118"/>
    <w:rsid w:val="008662FB"/>
    <w:rsid w:val="0086639E"/>
    <w:rsid w:val="00866619"/>
    <w:rsid w:val="00866902"/>
    <w:rsid w:val="00866B03"/>
    <w:rsid w:val="00866D2F"/>
    <w:rsid w:val="00866DF7"/>
    <w:rsid w:val="00866ECC"/>
    <w:rsid w:val="00867161"/>
    <w:rsid w:val="0086734F"/>
    <w:rsid w:val="00867E02"/>
    <w:rsid w:val="0087056A"/>
    <w:rsid w:val="008706A0"/>
    <w:rsid w:val="008707A2"/>
    <w:rsid w:val="00870BAA"/>
    <w:rsid w:val="008711BE"/>
    <w:rsid w:val="00871807"/>
    <w:rsid w:val="00871B05"/>
    <w:rsid w:val="00872077"/>
    <w:rsid w:val="00872206"/>
    <w:rsid w:val="008728BF"/>
    <w:rsid w:val="00872B93"/>
    <w:rsid w:val="00872F29"/>
    <w:rsid w:val="0087336E"/>
    <w:rsid w:val="00873444"/>
    <w:rsid w:val="008737B0"/>
    <w:rsid w:val="008737B6"/>
    <w:rsid w:val="00873A28"/>
    <w:rsid w:val="00873ADC"/>
    <w:rsid w:val="00873FC6"/>
    <w:rsid w:val="008740B7"/>
    <w:rsid w:val="008747AC"/>
    <w:rsid w:val="008749BB"/>
    <w:rsid w:val="00874ABF"/>
    <w:rsid w:val="00874D13"/>
    <w:rsid w:val="00874DC0"/>
    <w:rsid w:val="00875201"/>
    <w:rsid w:val="00875468"/>
    <w:rsid w:val="0087563A"/>
    <w:rsid w:val="008757FF"/>
    <w:rsid w:val="00875B91"/>
    <w:rsid w:val="00876061"/>
    <w:rsid w:val="00876A37"/>
    <w:rsid w:val="00876E10"/>
    <w:rsid w:val="00876F86"/>
    <w:rsid w:val="00877EB6"/>
    <w:rsid w:val="0088005A"/>
    <w:rsid w:val="0088006A"/>
    <w:rsid w:val="00880F80"/>
    <w:rsid w:val="00882049"/>
    <w:rsid w:val="00882A2B"/>
    <w:rsid w:val="00882EDE"/>
    <w:rsid w:val="00883205"/>
    <w:rsid w:val="0088344B"/>
    <w:rsid w:val="00883BA0"/>
    <w:rsid w:val="00883E24"/>
    <w:rsid w:val="00883EBF"/>
    <w:rsid w:val="00883EDF"/>
    <w:rsid w:val="00884230"/>
    <w:rsid w:val="00884942"/>
    <w:rsid w:val="00885011"/>
    <w:rsid w:val="00885149"/>
    <w:rsid w:val="00885934"/>
    <w:rsid w:val="00885998"/>
    <w:rsid w:val="00885C7B"/>
    <w:rsid w:val="00885CA4"/>
    <w:rsid w:val="00885DD0"/>
    <w:rsid w:val="00885E65"/>
    <w:rsid w:val="0088600E"/>
    <w:rsid w:val="00886491"/>
    <w:rsid w:val="00886C45"/>
    <w:rsid w:val="0088721D"/>
    <w:rsid w:val="00887798"/>
    <w:rsid w:val="008879E3"/>
    <w:rsid w:val="0089047D"/>
    <w:rsid w:val="00890898"/>
    <w:rsid w:val="00890DE4"/>
    <w:rsid w:val="00890F62"/>
    <w:rsid w:val="00891027"/>
    <w:rsid w:val="008912EE"/>
    <w:rsid w:val="008914F5"/>
    <w:rsid w:val="008916E4"/>
    <w:rsid w:val="00892338"/>
    <w:rsid w:val="00892357"/>
    <w:rsid w:val="00892F4C"/>
    <w:rsid w:val="00893133"/>
    <w:rsid w:val="0089381B"/>
    <w:rsid w:val="00893F8E"/>
    <w:rsid w:val="00894478"/>
    <w:rsid w:val="00894639"/>
    <w:rsid w:val="00894B42"/>
    <w:rsid w:val="00894D90"/>
    <w:rsid w:val="00894F2B"/>
    <w:rsid w:val="0089528A"/>
    <w:rsid w:val="008953BA"/>
    <w:rsid w:val="00895B2E"/>
    <w:rsid w:val="00895D1C"/>
    <w:rsid w:val="00895D3E"/>
    <w:rsid w:val="008960C9"/>
    <w:rsid w:val="00897802"/>
    <w:rsid w:val="00897AF2"/>
    <w:rsid w:val="008A00DA"/>
    <w:rsid w:val="008A0151"/>
    <w:rsid w:val="008A0A3C"/>
    <w:rsid w:val="008A0ACF"/>
    <w:rsid w:val="008A0CEF"/>
    <w:rsid w:val="008A18C9"/>
    <w:rsid w:val="008A1BEB"/>
    <w:rsid w:val="008A1DDF"/>
    <w:rsid w:val="008A219F"/>
    <w:rsid w:val="008A2628"/>
    <w:rsid w:val="008A267E"/>
    <w:rsid w:val="008A2759"/>
    <w:rsid w:val="008A3390"/>
    <w:rsid w:val="008A353F"/>
    <w:rsid w:val="008A3BF5"/>
    <w:rsid w:val="008A3E9E"/>
    <w:rsid w:val="008A3FF7"/>
    <w:rsid w:val="008A500F"/>
    <w:rsid w:val="008A58F3"/>
    <w:rsid w:val="008A5CF5"/>
    <w:rsid w:val="008A6AAD"/>
    <w:rsid w:val="008A7095"/>
    <w:rsid w:val="008A723E"/>
    <w:rsid w:val="008A731E"/>
    <w:rsid w:val="008A7666"/>
    <w:rsid w:val="008A76BC"/>
    <w:rsid w:val="008A7C6F"/>
    <w:rsid w:val="008A7D9F"/>
    <w:rsid w:val="008A7E49"/>
    <w:rsid w:val="008B03C9"/>
    <w:rsid w:val="008B0FE5"/>
    <w:rsid w:val="008B10A8"/>
    <w:rsid w:val="008B17DF"/>
    <w:rsid w:val="008B1BCB"/>
    <w:rsid w:val="008B1CDE"/>
    <w:rsid w:val="008B1D71"/>
    <w:rsid w:val="008B273D"/>
    <w:rsid w:val="008B27AA"/>
    <w:rsid w:val="008B2B4B"/>
    <w:rsid w:val="008B2BC0"/>
    <w:rsid w:val="008B2D66"/>
    <w:rsid w:val="008B2ED3"/>
    <w:rsid w:val="008B30C5"/>
    <w:rsid w:val="008B3479"/>
    <w:rsid w:val="008B3570"/>
    <w:rsid w:val="008B38DA"/>
    <w:rsid w:val="008B39BC"/>
    <w:rsid w:val="008B3D00"/>
    <w:rsid w:val="008B4694"/>
    <w:rsid w:val="008B49C8"/>
    <w:rsid w:val="008B49F0"/>
    <w:rsid w:val="008B4CC7"/>
    <w:rsid w:val="008B50A5"/>
    <w:rsid w:val="008B54B4"/>
    <w:rsid w:val="008B6307"/>
    <w:rsid w:val="008B69FD"/>
    <w:rsid w:val="008B712F"/>
    <w:rsid w:val="008B7A9A"/>
    <w:rsid w:val="008B7AEA"/>
    <w:rsid w:val="008B7B47"/>
    <w:rsid w:val="008C02E1"/>
    <w:rsid w:val="008C0B98"/>
    <w:rsid w:val="008C0C27"/>
    <w:rsid w:val="008C0F11"/>
    <w:rsid w:val="008C0FF7"/>
    <w:rsid w:val="008C1761"/>
    <w:rsid w:val="008C1EA5"/>
    <w:rsid w:val="008C1EEF"/>
    <w:rsid w:val="008C23F4"/>
    <w:rsid w:val="008C30D6"/>
    <w:rsid w:val="008C4C76"/>
    <w:rsid w:val="008C4F35"/>
    <w:rsid w:val="008C53D0"/>
    <w:rsid w:val="008C5747"/>
    <w:rsid w:val="008C652E"/>
    <w:rsid w:val="008C6B93"/>
    <w:rsid w:val="008C6CF3"/>
    <w:rsid w:val="008C6D7A"/>
    <w:rsid w:val="008C723B"/>
    <w:rsid w:val="008C7559"/>
    <w:rsid w:val="008C7815"/>
    <w:rsid w:val="008C7ABA"/>
    <w:rsid w:val="008C7C48"/>
    <w:rsid w:val="008C7C70"/>
    <w:rsid w:val="008D13E0"/>
    <w:rsid w:val="008D20C6"/>
    <w:rsid w:val="008D2675"/>
    <w:rsid w:val="008D2879"/>
    <w:rsid w:val="008D392F"/>
    <w:rsid w:val="008D3A51"/>
    <w:rsid w:val="008D4AE3"/>
    <w:rsid w:val="008D52A0"/>
    <w:rsid w:val="008D551B"/>
    <w:rsid w:val="008D57EE"/>
    <w:rsid w:val="008D5C32"/>
    <w:rsid w:val="008D64AB"/>
    <w:rsid w:val="008D670F"/>
    <w:rsid w:val="008D6A1F"/>
    <w:rsid w:val="008D6E68"/>
    <w:rsid w:val="008D74D6"/>
    <w:rsid w:val="008D75B8"/>
    <w:rsid w:val="008D76AF"/>
    <w:rsid w:val="008D7869"/>
    <w:rsid w:val="008D7AD3"/>
    <w:rsid w:val="008D7BBF"/>
    <w:rsid w:val="008D7DF4"/>
    <w:rsid w:val="008E0491"/>
    <w:rsid w:val="008E0569"/>
    <w:rsid w:val="008E0598"/>
    <w:rsid w:val="008E084E"/>
    <w:rsid w:val="008E0AF2"/>
    <w:rsid w:val="008E0E8E"/>
    <w:rsid w:val="008E1041"/>
    <w:rsid w:val="008E10BD"/>
    <w:rsid w:val="008E11FD"/>
    <w:rsid w:val="008E17B1"/>
    <w:rsid w:val="008E17E6"/>
    <w:rsid w:val="008E1ACD"/>
    <w:rsid w:val="008E2181"/>
    <w:rsid w:val="008E29AA"/>
    <w:rsid w:val="008E2A93"/>
    <w:rsid w:val="008E2BAE"/>
    <w:rsid w:val="008E2DEB"/>
    <w:rsid w:val="008E3440"/>
    <w:rsid w:val="008E3BA0"/>
    <w:rsid w:val="008E4328"/>
    <w:rsid w:val="008E4476"/>
    <w:rsid w:val="008E4697"/>
    <w:rsid w:val="008E48CF"/>
    <w:rsid w:val="008E4AFB"/>
    <w:rsid w:val="008E5ABC"/>
    <w:rsid w:val="008E5BD2"/>
    <w:rsid w:val="008E61C1"/>
    <w:rsid w:val="008E623E"/>
    <w:rsid w:val="008E624E"/>
    <w:rsid w:val="008E6771"/>
    <w:rsid w:val="008E6C3D"/>
    <w:rsid w:val="008E6F3B"/>
    <w:rsid w:val="008E715A"/>
    <w:rsid w:val="008E7E8D"/>
    <w:rsid w:val="008F000C"/>
    <w:rsid w:val="008F02CF"/>
    <w:rsid w:val="008F09D1"/>
    <w:rsid w:val="008F0E57"/>
    <w:rsid w:val="008F1676"/>
    <w:rsid w:val="008F17FD"/>
    <w:rsid w:val="008F1EE4"/>
    <w:rsid w:val="008F20DC"/>
    <w:rsid w:val="008F24B0"/>
    <w:rsid w:val="008F256B"/>
    <w:rsid w:val="008F25EE"/>
    <w:rsid w:val="008F287F"/>
    <w:rsid w:val="008F2EFF"/>
    <w:rsid w:val="008F30AB"/>
    <w:rsid w:val="008F392B"/>
    <w:rsid w:val="008F3A29"/>
    <w:rsid w:val="008F3F04"/>
    <w:rsid w:val="008F411F"/>
    <w:rsid w:val="008F4251"/>
    <w:rsid w:val="008F52AA"/>
    <w:rsid w:val="008F56A9"/>
    <w:rsid w:val="008F5FF3"/>
    <w:rsid w:val="008F654A"/>
    <w:rsid w:val="008F676A"/>
    <w:rsid w:val="008F67C7"/>
    <w:rsid w:val="008F703B"/>
    <w:rsid w:val="008F75C8"/>
    <w:rsid w:val="008F79A2"/>
    <w:rsid w:val="008F7CD0"/>
    <w:rsid w:val="00900023"/>
    <w:rsid w:val="00900076"/>
    <w:rsid w:val="009000F2"/>
    <w:rsid w:val="0090036C"/>
    <w:rsid w:val="009007A0"/>
    <w:rsid w:val="0090080C"/>
    <w:rsid w:val="00900B22"/>
    <w:rsid w:val="00900E4C"/>
    <w:rsid w:val="00900EF8"/>
    <w:rsid w:val="0090136C"/>
    <w:rsid w:val="00901532"/>
    <w:rsid w:val="00901E20"/>
    <w:rsid w:val="00902553"/>
    <w:rsid w:val="00902BE6"/>
    <w:rsid w:val="00903A84"/>
    <w:rsid w:val="00903D60"/>
    <w:rsid w:val="0090541A"/>
    <w:rsid w:val="009057A2"/>
    <w:rsid w:val="00905BC7"/>
    <w:rsid w:val="0090604E"/>
    <w:rsid w:val="00906090"/>
    <w:rsid w:val="0090618D"/>
    <w:rsid w:val="0090643C"/>
    <w:rsid w:val="00906BEC"/>
    <w:rsid w:val="00906DCF"/>
    <w:rsid w:val="009074AD"/>
    <w:rsid w:val="009076A9"/>
    <w:rsid w:val="009076CA"/>
    <w:rsid w:val="00907B34"/>
    <w:rsid w:val="00907B64"/>
    <w:rsid w:val="00907DB8"/>
    <w:rsid w:val="00910006"/>
    <w:rsid w:val="00910272"/>
    <w:rsid w:val="009103BF"/>
    <w:rsid w:val="00911615"/>
    <w:rsid w:val="009118AF"/>
    <w:rsid w:val="00911B8A"/>
    <w:rsid w:val="00911FB5"/>
    <w:rsid w:val="009120FE"/>
    <w:rsid w:val="00912249"/>
    <w:rsid w:val="00913103"/>
    <w:rsid w:val="00914A31"/>
    <w:rsid w:val="00914F2C"/>
    <w:rsid w:val="00915B20"/>
    <w:rsid w:val="00916B7F"/>
    <w:rsid w:val="009173D0"/>
    <w:rsid w:val="00917CC4"/>
    <w:rsid w:val="00917ECF"/>
    <w:rsid w:val="00920024"/>
    <w:rsid w:val="00920084"/>
    <w:rsid w:val="009202CD"/>
    <w:rsid w:val="00920ABA"/>
    <w:rsid w:val="00920E20"/>
    <w:rsid w:val="00920ED5"/>
    <w:rsid w:val="009215C2"/>
    <w:rsid w:val="0092187A"/>
    <w:rsid w:val="00921D8C"/>
    <w:rsid w:val="00922284"/>
    <w:rsid w:val="009223FB"/>
    <w:rsid w:val="00922426"/>
    <w:rsid w:val="009227B8"/>
    <w:rsid w:val="009229D7"/>
    <w:rsid w:val="00922AA7"/>
    <w:rsid w:val="00922EC4"/>
    <w:rsid w:val="00922EC9"/>
    <w:rsid w:val="00922FA6"/>
    <w:rsid w:val="0092302B"/>
    <w:rsid w:val="009239FB"/>
    <w:rsid w:val="00923B75"/>
    <w:rsid w:val="00923B76"/>
    <w:rsid w:val="00923C80"/>
    <w:rsid w:val="009243B7"/>
    <w:rsid w:val="00924764"/>
    <w:rsid w:val="009249FF"/>
    <w:rsid w:val="00925365"/>
    <w:rsid w:val="0092723A"/>
    <w:rsid w:val="0092726E"/>
    <w:rsid w:val="009273FC"/>
    <w:rsid w:val="00927670"/>
    <w:rsid w:val="009277CD"/>
    <w:rsid w:val="00927838"/>
    <w:rsid w:val="00927911"/>
    <w:rsid w:val="00927960"/>
    <w:rsid w:val="00927CAD"/>
    <w:rsid w:val="009300A7"/>
    <w:rsid w:val="00930E3A"/>
    <w:rsid w:val="00930ED5"/>
    <w:rsid w:val="00931B7E"/>
    <w:rsid w:val="00931F5A"/>
    <w:rsid w:val="00932A03"/>
    <w:rsid w:val="00933154"/>
    <w:rsid w:val="009334D3"/>
    <w:rsid w:val="009336EE"/>
    <w:rsid w:val="0093373F"/>
    <w:rsid w:val="00933B4B"/>
    <w:rsid w:val="00933FA9"/>
    <w:rsid w:val="00934A1B"/>
    <w:rsid w:val="00934C84"/>
    <w:rsid w:val="00934EED"/>
    <w:rsid w:val="00934F4B"/>
    <w:rsid w:val="009355A6"/>
    <w:rsid w:val="00935E48"/>
    <w:rsid w:val="00936204"/>
    <w:rsid w:val="0093665A"/>
    <w:rsid w:val="0093670A"/>
    <w:rsid w:val="00936DCF"/>
    <w:rsid w:val="009371FC"/>
    <w:rsid w:val="009379AB"/>
    <w:rsid w:val="00937B1F"/>
    <w:rsid w:val="00937EC9"/>
    <w:rsid w:val="00937F74"/>
    <w:rsid w:val="00940244"/>
    <w:rsid w:val="00940F1C"/>
    <w:rsid w:val="00940FD3"/>
    <w:rsid w:val="0094150A"/>
    <w:rsid w:val="00941511"/>
    <w:rsid w:val="009416A3"/>
    <w:rsid w:val="00941962"/>
    <w:rsid w:val="00941AD7"/>
    <w:rsid w:val="00941D11"/>
    <w:rsid w:val="00942183"/>
    <w:rsid w:val="009427D4"/>
    <w:rsid w:val="00942851"/>
    <w:rsid w:val="009429EF"/>
    <w:rsid w:val="00942C2E"/>
    <w:rsid w:val="00942C63"/>
    <w:rsid w:val="00943007"/>
    <w:rsid w:val="009436E1"/>
    <w:rsid w:val="00943B9A"/>
    <w:rsid w:val="00943EF7"/>
    <w:rsid w:val="00943FF3"/>
    <w:rsid w:val="009447D6"/>
    <w:rsid w:val="00944AA0"/>
    <w:rsid w:val="00944D11"/>
    <w:rsid w:val="00944F76"/>
    <w:rsid w:val="00945889"/>
    <w:rsid w:val="00945C2B"/>
    <w:rsid w:val="00945D32"/>
    <w:rsid w:val="00946196"/>
    <w:rsid w:val="00946461"/>
    <w:rsid w:val="0094648C"/>
    <w:rsid w:val="009468AB"/>
    <w:rsid w:val="0094693C"/>
    <w:rsid w:val="009469FF"/>
    <w:rsid w:val="00947386"/>
    <w:rsid w:val="0094798B"/>
    <w:rsid w:val="009502BA"/>
    <w:rsid w:val="00950883"/>
    <w:rsid w:val="00950E70"/>
    <w:rsid w:val="00951052"/>
    <w:rsid w:val="0095122E"/>
    <w:rsid w:val="009516D8"/>
    <w:rsid w:val="00951BAC"/>
    <w:rsid w:val="0095224C"/>
    <w:rsid w:val="00952471"/>
    <w:rsid w:val="00952737"/>
    <w:rsid w:val="0095293C"/>
    <w:rsid w:val="00952CDF"/>
    <w:rsid w:val="00952DE3"/>
    <w:rsid w:val="00952DF6"/>
    <w:rsid w:val="00952E62"/>
    <w:rsid w:val="009533B7"/>
    <w:rsid w:val="0095360B"/>
    <w:rsid w:val="00953A68"/>
    <w:rsid w:val="00953BB7"/>
    <w:rsid w:val="00954847"/>
    <w:rsid w:val="00954991"/>
    <w:rsid w:val="009549CC"/>
    <w:rsid w:val="00954CA6"/>
    <w:rsid w:val="0095591A"/>
    <w:rsid w:val="009560CF"/>
    <w:rsid w:val="009564B1"/>
    <w:rsid w:val="00957039"/>
    <w:rsid w:val="00957059"/>
    <w:rsid w:val="00957177"/>
    <w:rsid w:val="009578C2"/>
    <w:rsid w:val="00957D39"/>
    <w:rsid w:val="00960447"/>
    <w:rsid w:val="009605AD"/>
    <w:rsid w:val="0096080A"/>
    <w:rsid w:val="00960B94"/>
    <w:rsid w:val="00961261"/>
    <w:rsid w:val="00961329"/>
    <w:rsid w:val="009615D7"/>
    <w:rsid w:val="00961890"/>
    <w:rsid w:val="00961B58"/>
    <w:rsid w:val="00961EAC"/>
    <w:rsid w:val="00961F39"/>
    <w:rsid w:val="009623E4"/>
    <w:rsid w:val="009624AE"/>
    <w:rsid w:val="009624D9"/>
    <w:rsid w:val="009625BB"/>
    <w:rsid w:val="00962755"/>
    <w:rsid w:val="00962EB2"/>
    <w:rsid w:val="00962FAF"/>
    <w:rsid w:val="009635FC"/>
    <w:rsid w:val="00963A04"/>
    <w:rsid w:val="00963C47"/>
    <w:rsid w:val="00963D5E"/>
    <w:rsid w:val="00964183"/>
    <w:rsid w:val="009644B8"/>
    <w:rsid w:val="0096473C"/>
    <w:rsid w:val="00964891"/>
    <w:rsid w:val="00964934"/>
    <w:rsid w:val="009655DA"/>
    <w:rsid w:val="00965B0B"/>
    <w:rsid w:val="00965C60"/>
    <w:rsid w:val="00965F22"/>
    <w:rsid w:val="00966036"/>
    <w:rsid w:val="00966C20"/>
    <w:rsid w:val="00966E07"/>
    <w:rsid w:val="0096729B"/>
    <w:rsid w:val="0097010F"/>
    <w:rsid w:val="0097038A"/>
    <w:rsid w:val="009705AA"/>
    <w:rsid w:val="0097080F"/>
    <w:rsid w:val="00970A99"/>
    <w:rsid w:val="00970AC1"/>
    <w:rsid w:val="00970DBC"/>
    <w:rsid w:val="00971364"/>
    <w:rsid w:val="00971392"/>
    <w:rsid w:val="00971455"/>
    <w:rsid w:val="00971C16"/>
    <w:rsid w:val="00971D2C"/>
    <w:rsid w:val="00972346"/>
    <w:rsid w:val="00972366"/>
    <w:rsid w:val="00972B2B"/>
    <w:rsid w:val="00972C2E"/>
    <w:rsid w:val="00972DEE"/>
    <w:rsid w:val="00973051"/>
    <w:rsid w:val="009733D6"/>
    <w:rsid w:val="0097363E"/>
    <w:rsid w:val="00973DBC"/>
    <w:rsid w:val="00974C01"/>
    <w:rsid w:val="00974E0D"/>
    <w:rsid w:val="00975143"/>
    <w:rsid w:val="0097520A"/>
    <w:rsid w:val="009753C7"/>
    <w:rsid w:val="00975F37"/>
    <w:rsid w:val="009761EA"/>
    <w:rsid w:val="0097645D"/>
    <w:rsid w:val="009764CD"/>
    <w:rsid w:val="00976635"/>
    <w:rsid w:val="009766DC"/>
    <w:rsid w:val="00976815"/>
    <w:rsid w:val="00976D2D"/>
    <w:rsid w:val="00976EE9"/>
    <w:rsid w:val="00977002"/>
    <w:rsid w:val="0097731B"/>
    <w:rsid w:val="0097784C"/>
    <w:rsid w:val="009803FB"/>
    <w:rsid w:val="0098066B"/>
    <w:rsid w:val="00980A7C"/>
    <w:rsid w:val="00980B6C"/>
    <w:rsid w:val="00980BD4"/>
    <w:rsid w:val="0098115B"/>
    <w:rsid w:val="00981281"/>
    <w:rsid w:val="009813D5"/>
    <w:rsid w:val="00981417"/>
    <w:rsid w:val="00981452"/>
    <w:rsid w:val="0098174B"/>
    <w:rsid w:val="009821C3"/>
    <w:rsid w:val="0098236B"/>
    <w:rsid w:val="009824F8"/>
    <w:rsid w:val="009826E6"/>
    <w:rsid w:val="0098277D"/>
    <w:rsid w:val="00982B02"/>
    <w:rsid w:val="00982E09"/>
    <w:rsid w:val="00982F69"/>
    <w:rsid w:val="009832CF"/>
    <w:rsid w:val="009834DF"/>
    <w:rsid w:val="009835B6"/>
    <w:rsid w:val="009839FC"/>
    <w:rsid w:val="00983E35"/>
    <w:rsid w:val="009840D1"/>
    <w:rsid w:val="009845D9"/>
    <w:rsid w:val="00984630"/>
    <w:rsid w:val="00984676"/>
    <w:rsid w:val="00984D72"/>
    <w:rsid w:val="00985D49"/>
    <w:rsid w:val="0098633C"/>
    <w:rsid w:val="00986C71"/>
    <w:rsid w:val="00987263"/>
    <w:rsid w:val="00987409"/>
    <w:rsid w:val="009875FF"/>
    <w:rsid w:val="00987603"/>
    <w:rsid w:val="00987783"/>
    <w:rsid w:val="00987A80"/>
    <w:rsid w:val="00987DFA"/>
    <w:rsid w:val="00987FE7"/>
    <w:rsid w:val="00990085"/>
    <w:rsid w:val="009901E6"/>
    <w:rsid w:val="0099086B"/>
    <w:rsid w:val="00990ECA"/>
    <w:rsid w:val="00990FAB"/>
    <w:rsid w:val="00991119"/>
    <w:rsid w:val="00991B17"/>
    <w:rsid w:val="00991C94"/>
    <w:rsid w:val="00991F70"/>
    <w:rsid w:val="00992A6F"/>
    <w:rsid w:val="00992B72"/>
    <w:rsid w:val="00992BD8"/>
    <w:rsid w:val="00992C6C"/>
    <w:rsid w:val="00992FB7"/>
    <w:rsid w:val="0099391F"/>
    <w:rsid w:val="00993A0F"/>
    <w:rsid w:val="009944D0"/>
    <w:rsid w:val="00994599"/>
    <w:rsid w:val="00994630"/>
    <w:rsid w:val="009946C6"/>
    <w:rsid w:val="00994E5E"/>
    <w:rsid w:val="00995432"/>
    <w:rsid w:val="0099559B"/>
    <w:rsid w:val="00995C8B"/>
    <w:rsid w:val="0099604F"/>
    <w:rsid w:val="0099643A"/>
    <w:rsid w:val="0099669C"/>
    <w:rsid w:val="00996DEA"/>
    <w:rsid w:val="00996F72"/>
    <w:rsid w:val="00997A47"/>
    <w:rsid w:val="00997B5B"/>
    <w:rsid w:val="00997EFE"/>
    <w:rsid w:val="009A0690"/>
    <w:rsid w:val="009A0A6D"/>
    <w:rsid w:val="009A0A95"/>
    <w:rsid w:val="009A0BC1"/>
    <w:rsid w:val="009A1448"/>
    <w:rsid w:val="009A1453"/>
    <w:rsid w:val="009A1AD5"/>
    <w:rsid w:val="009A2075"/>
    <w:rsid w:val="009A22C7"/>
    <w:rsid w:val="009A263C"/>
    <w:rsid w:val="009A2C06"/>
    <w:rsid w:val="009A2D17"/>
    <w:rsid w:val="009A2DEA"/>
    <w:rsid w:val="009A325F"/>
    <w:rsid w:val="009A37B4"/>
    <w:rsid w:val="009A4C71"/>
    <w:rsid w:val="009A4FB1"/>
    <w:rsid w:val="009A54BE"/>
    <w:rsid w:val="009A685F"/>
    <w:rsid w:val="009A6983"/>
    <w:rsid w:val="009A6B16"/>
    <w:rsid w:val="009A71A3"/>
    <w:rsid w:val="009A749F"/>
    <w:rsid w:val="009A7755"/>
    <w:rsid w:val="009A7F8F"/>
    <w:rsid w:val="009B0394"/>
    <w:rsid w:val="009B0B3D"/>
    <w:rsid w:val="009B0D36"/>
    <w:rsid w:val="009B0EC0"/>
    <w:rsid w:val="009B11DB"/>
    <w:rsid w:val="009B1376"/>
    <w:rsid w:val="009B1404"/>
    <w:rsid w:val="009B14BC"/>
    <w:rsid w:val="009B1B79"/>
    <w:rsid w:val="009B2B62"/>
    <w:rsid w:val="009B2E45"/>
    <w:rsid w:val="009B341B"/>
    <w:rsid w:val="009B3433"/>
    <w:rsid w:val="009B3935"/>
    <w:rsid w:val="009B3ACB"/>
    <w:rsid w:val="009B453B"/>
    <w:rsid w:val="009B4707"/>
    <w:rsid w:val="009B4F68"/>
    <w:rsid w:val="009B5205"/>
    <w:rsid w:val="009B57AE"/>
    <w:rsid w:val="009B5CE5"/>
    <w:rsid w:val="009B5F39"/>
    <w:rsid w:val="009B7449"/>
    <w:rsid w:val="009B7B43"/>
    <w:rsid w:val="009B7C6F"/>
    <w:rsid w:val="009B7FDA"/>
    <w:rsid w:val="009C0105"/>
    <w:rsid w:val="009C0174"/>
    <w:rsid w:val="009C081E"/>
    <w:rsid w:val="009C0A0E"/>
    <w:rsid w:val="009C0C67"/>
    <w:rsid w:val="009C0F31"/>
    <w:rsid w:val="009C170C"/>
    <w:rsid w:val="009C1E00"/>
    <w:rsid w:val="009C1F5C"/>
    <w:rsid w:val="009C28D6"/>
    <w:rsid w:val="009C2DF2"/>
    <w:rsid w:val="009C2EC4"/>
    <w:rsid w:val="009C31CB"/>
    <w:rsid w:val="009C357E"/>
    <w:rsid w:val="009C35F4"/>
    <w:rsid w:val="009C3B05"/>
    <w:rsid w:val="009C3E82"/>
    <w:rsid w:val="009C45F6"/>
    <w:rsid w:val="009C4F22"/>
    <w:rsid w:val="009C575F"/>
    <w:rsid w:val="009C5E5A"/>
    <w:rsid w:val="009C6A3B"/>
    <w:rsid w:val="009C6B8C"/>
    <w:rsid w:val="009C7B05"/>
    <w:rsid w:val="009C7E3A"/>
    <w:rsid w:val="009D0E3C"/>
    <w:rsid w:val="009D1172"/>
    <w:rsid w:val="009D144E"/>
    <w:rsid w:val="009D2396"/>
    <w:rsid w:val="009D2644"/>
    <w:rsid w:val="009D2754"/>
    <w:rsid w:val="009D29C5"/>
    <w:rsid w:val="009D3381"/>
    <w:rsid w:val="009D3755"/>
    <w:rsid w:val="009D3BB0"/>
    <w:rsid w:val="009D3F2A"/>
    <w:rsid w:val="009D420A"/>
    <w:rsid w:val="009D42AF"/>
    <w:rsid w:val="009D48BA"/>
    <w:rsid w:val="009D49F1"/>
    <w:rsid w:val="009D4C64"/>
    <w:rsid w:val="009D4E66"/>
    <w:rsid w:val="009D4ECF"/>
    <w:rsid w:val="009D4F53"/>
    <w:rsid w:val="009D620B"/>
    <w:rsid w:val="009D6771"/>
    <w:rsid w:val="009D6AC8"/>
    <w:rsid w:val="009E158F"/>
    <w:rsid w:val="009E1A8E"/>
    <w:rsid w:val="009E228F"/>
    <w:rsid w:val="009E2394"/>
    <w:rsid w:val="009E2595"/>
    <w:rsid w:val="009E27E8"/>
    <w:rsid w:val="009E2885"/>
    <w:rsid w:val="009E2911"/>
    <w:rsid w:val="009E2945"/>
    <w:rsid w:val="009E2A03"/>
    <w:rsid w:val="009E337F"/>
    <w:rsid w:val="009E36F0"/>
    <w:rsid w:val="009E390E"/>
    <w:rsid w:val="009E3C85"/>
    <w:rsid w:val="009E3E58"/>
    <w:rsid w:val="009E41B7"/>
    <w:rsid w:val="009E4B4C"/>
    <w:rsid w:val="009E4BD6"/>
    <w:rsid w:val="009E4CCB"/>
    <w:rsid w:val="009E5013"/>
    <w:rsid w:val="009E5877"/>
    <w:rsid w:val="009E693D"/>
    <w:rsid w:val="009E6BB4"/>
    <w:rsid w:val="009E6DC2"/>
    <w:rsid w:val="009E7434"/>
    <w:rsid w:val="009E7769"/>
    <w:rsid w:val="009E7C74"/>
    <w:rsid w:val="009F016D"/>
    <w:rsid w:val="009F01D1"/>
    <w:rsid w:val="009F0861"/>
    <w:rsid w:val="009F1B66"/>
    <w:rsid w:val="009F1E89"/>
    <w:rsid w:val="009F258E"/>
    <w:rsid w:val="009F289B"/>
    <w:rsid w:val="009F292F"/>
    <w:rsid w:val="009F2C6D"/>
    <w:rsid w:val="009F3190"/>
    <w:rsid w:val="009F34F2"/>
    <w:rsid w:val="009F3A8A"/>
    <w:rsid w:val="009F3D36"/>
    <w:rsid w:val="009F4453"/>
    <w:rsid w:val="009F456F"/>
    <w:rsid w:val="009F45B7"/>
    <w:rsid w:val="009F4907"/>
    <w:rsid w:val="009F4B8E"/>
    <w:rsid w:val="009F50FB"/>
    <w:rsid w:val="009F54C1"/>
    <w:rsid w:val="009F5C01"/>
    <w:rsid w:val="009F5F66"/>
    <w:rsid w:val="009F66B5"/>
    <w:rsid w:val="009F6800"/>
    <w:rsid w:val="009F688A"/>
    <w:rsid w:val="009F6912"/>
    <w:rsid w:val="009F6EBA"/>
    <w:rsid w:val="009F7B10"/>
    <w:rsid w:val="009F7BC4"/>
    <w:rsid w:val="009F7DFC"/>
    <w:rsid w:val="00A01032"/>
    <w:rsid w:val="00A012F3"/>
    <w:rsid w:val="00A013EC"/>
    <w:rsid w:val="00A0150E"/>
    <w:rsid w:val="00A018C4"/>
    <w:rsid w:val="00A01D8E"/>
    <w:rsid w:val="00A0225B"/>
    <w:rsid w:val="00A0228B"/>
    <w:rsid w:val="00A02917"/>
    <w:rsid w:val="00A031D0"/>
    <w:rsid w:val="00A033D2"/>
    <w:rsid w:val="00A0355E"/>
    <w:rsid w:val="00A03599"/>
    <w:rsid w:val="00A037E8"/>
    <w:rsid w:val="00A038F8"/>
    <w:rsid w:val="00A03B10"/>
    <w:rsid w:val="00A03D08"/>
    <w:rsid w:val="00A040AD"/>
    <w:rsid w:val="00A0413C"/>
    <w:rsid w:val="00A041C6"/>
    <w:rsid w:val="00A04B9F"/>
    <w:rsid w:val="00A053EA"/>
    <w:rsid w:val="00A05F03"/>
    <w:rsid w:val="00A0610D"/>
    <w:rsid w:val="00A06253"/>
    <w:rsid w:val="00A06723"/>
    <w:rsid w:val="00A072D3"/>
    <w:rsid w:val="00A07FBE"/>
    <w:rsid w:val="00A1017E"/>
    <w:rsid w:val="00A10857"/>
    <w:rsid w:val="00A1088B"/>
    <w:rsid w:val="00A10C1C"/>
    <w:rsid w:val="00A11059"/>
    <w:rsid w:val="00A1147A"/>
    <w:rsid w:val="00A1175F"/>
    <w:rsid w:val="00A12425"/>
    <w:rsid w:val="00A12765"/>
    <w:rsid w:val="00A12A0A"/>
    <w:rsid w:val="00A132E5"/>
    <w:rsid w:val="00A13562"/>
    <w:rsid w:val="00A13795"/>
    <w:rsid w:val="00A137E9"/>
    <w:rsid w:val="00A1385D"/>
    <w:rsid w:val="00A151FE"/>
    <w:rsid w:val="00A15400"/>
    <w:rsid w:val="00A156A6"/>
    <w:rsid w:val="00A157AB"/>
    <w:rsid w:val="00A15AEA"/>
    <w:rsid w:val="00A15BE5"/>
    <w:rsid w:val="00A15C1D"/>
    <w:rsid w:val="00A162D8"/>
    <w:rsid w:val="00A1670A"/>
    <w:rsid w:val="00A16B0F"/>
    <w:rsid w:val="00A17020"/>
    <w:rsid w:val="00A176AC"/>
    <w:rsid w:val="00A17C14"/>
    <w:rsid w:val="00A17E16"/>
    <w:rsid w:val="00A17FAD"/>
    <w:rsid w:val="00A200C6"/>
    <w:rsid w:val="00A20619"/>
    <w:rsid w:val="00A206F1"/>
    <w:rsid w:val="00A2082C"/>
    <w:rsid w:val="00A2124B"/>
    <w:rsid w:val="00A21B77"/>
    <w:rsid w:val="00A21CBD"/>
    <w:rsid w:val="00A21D67"/>
    <w:rsid w:val="00A21F04"/>
    <w:rsid w:val="00A21FDC"/>
    <w:rsid w:val="00A22304"/>
    <w:rsid w:val="00A22B10"/>
    <w:rsid w:val="00A23258"/>
    <w:rsid w:val="00A232E0"/>
    <w:rsid w:val="00A235BA"/>
    <w:rsid w:val="00A23753"/>
    <w:rsid w:val="00A237C3"/>
    <w:rsid w:val="00A23A4D"/>
    <w:rsid w:val="00A23EF1"/>
    <w:rsid w:val="00A240B1"/>
    <w:rsid w:val="00A24106"/>
    <w:rsid w:val="00A243A6"/>
    <w:rsid w:val="00A243CD"/>
    <w:rsid w:val="00A245C2"/>
    <w:rsid w:val="00A24745"/>
    <w:rsid w:val="00A24C7D"/>
    <w:rsid w:val="00A2523A"/>
    <w:rsid w:val="00A2566E"/>
    <w:rsid w:val="00A25A25"/>
    <w:rsid w:val="00A25BE3"/>
    <w:rsid w:val="00A26410"/>
    <w:rsid w:val="00A26495"/>
    <w:rsid w:val="00A267F9"/>
    <w:rsid w:val="00A26875"/>
    <w:rsid w:val="00A26B03"/>
    <w:rsid w:val="00A2730A"/>
    <w:rsid w:val="00A273AF"/>
    <w:rsid w:val="00A2782C"/>
    <w:rsid w:val="00A27A58"/>
    <w:rsid w:val="00A27C11"/>
    <w:rsid w:val="00A27D4A"/>
    <w:rsid w:val="00A27F61"/>
    <w:rsid w:val="00A3087E"/>
    <w:rsid w:val="00A3091B"/>
    <w:rsid w:val="00A31065"/>
    <w:rsid w:val="00A311BF"/>
    <w:rsid w:val="00A311FB"/>
    <w:rsid w:val="00A3133E"/>
    <w:rsid w:val="00A3136A"/>
    <w:rsid w:val="00A31CEF"/>
    <w:rsid w:val="00A3240D"/>
    <w:rsid w:val="00A328CF"/>
    <w:rsid w:val="00A32925"/>
    <w:rsid w:val="00A32C41"/>
    <w:rsid w:val="00A32CB8"/>
    <w:rsid w:val="00A33038"/>
    <w:rsid w:val="00A336F0"/>
    <w:rsid w:val="00A33C85"/>
    <w:rsid w:val="00A33DE6"/>
    <w:rsid w:val="00A34B16"/>
    <w:rsid w:val="00A34D21"/>
    <w:rsid w:val="00A34D54"/>
    <w:rsid w:val="00A35813"/>
    <w:rsid w:val="00A358FF"/>
    <w:rsid w:val="00A36166"/>
    <w:rsid w:val="00A37051"/>
    <w:rsid w:val="00A373F2"/>
    <w:rsid w:val="00A3755D"/>
    <w:rsid w:val="00A37658"/>
    <w:rsid w:val="00A40327"/>
    <w:rsid w:val="00A40F29"/>
    <w:rsid w:val="00A40F47"/>
    <w:rsid w:val="00A41133"/>
    <w:rsid w:val="00A4117A"/>
    <w:rsid w:val="00A412E9"/>
    <w:rsid w:val="00A4149E"/>
    <w:rsid w:val="00A41840"/>
    <w:rsid w:val="00A418FF"/>
    <w:rsid w:val="00A41C28"/>
    <w:rsid w:val="00A41DC1"/>
    <w:rsid w:val="00A41EC8"/>
    <w:rsid w:val="00A41F7E"/>
    <w:rsid w:val="00A42440"/>
    <w:rsid w:val="00A429AF"/>
    <w:rsid w:val="00A43704"/>
    <w:rsid w:val="00A438F5"/>
    <w:rsid w:val="00A43AE5"/>
    <w:rsid w:val="00A43DAD"/>
    <w:rsid w:val="00A43FCD"/>
    <w:rsid w:val="00A44336"/>
    <w:rsid w:val="00A44932"/>
    <w:rsid w:val="00A44DBC"/>
    <w:rsid w:val="00A44F86"/>
    <w:rsid w:val="00A455CA"/>
    <w:rsid w:val="00A45D6C"/>
    <w:rsid w:val="00A466B8"/>
    <w:rsid w:val="00A46AE9"/>
    <w:rsid w:val="00A46CD2"/>
    <w:rsid w:val="00A4766A"/>
    <w:rsid w:val="00A477A3"/>
    <w:rsid w:val="00A479D9"/>
    <w:rsid w:val="00A47B3E"/>
    <w:rsid w:val="00A47C2D"/>
    <w:rsid w:val="00A47E71"/>
    <w:rsid w:val="00A47F32"/>
    <w:rsid w:val="00A50251"/>
    <w:rsid w:val="00A502D3"/>
    <w:rsid w:val="00A50688"/>
    <w:rsid w:val="00A50ADB"/>
    <w:rsid w:val="00A510DE"/>
    <w:rsid w:val="00A51428"/>
    <w:rsid w:val="00A527F6"/>
    <w:rsid w:val="00A52F76"/>
    <w:rsid w:val="00A531C6"/>
    <w:rsid w:val="00A53698"/>
    <w:rsid w:val="00A53743"/>
    <w:rsid w:val="00A53917"/>
    <w:rsid w:val="00A53C7D"/>
    <w:rsid w:val="00A54256"/>
    <w:rsid w:val="00A544A0"/>
    <w:rsid w:val="00A5468D"/>
    <w:rsid w:val="00A54731"/>
    <w:rsid w:val="00A54E2C"/>
    <w:rsid w:val="00A54E45"/>
    <w:rsid w:val="00A5526A"/>
    <w:rsid w:val="00A55D06"/>
    <w:rsid w:val="00A5646E"/>
    <w:rsid w:val="00A5649C"/>
    <w:rsid w:val="00A565A8"/>
    <w:rsid w:val="00A56EEB"/>
    <w:rsid w:val="00A57115"/>
    <w:rsid w:val="00A575B2"/>
    <w:rsid w:val="00A57DC7"/>
    <w:rsid w:val="00A60371"/>
    <w:rsid w:val="00A6061C"/>
    <w:rsid w:val="00A60681"/>
    <w:rsid w:val="00A6073E"/>
    <w:rsid w:val="00A607FE"/>
    <w:rsid w:val="00A6083C"/>
    <w:rsid w:val="00A60853"/>
    <w:rsid w:val="00A60978"/>
    <w:rsid w:val="00A60AEE"/>
    <w:rsid w:val="00A61537"/>
    <w:rsid w:val="00A6175F"/>
    <w:rsid w:val="00A61ED5"/>
    <w:rsid w:val="00A62184"/>
    <w:rsid w:val="00A62D13"/>
    <w:rsid w:val="00A62D22"/>
    <w:rsid w:val="00A630CC"/>
    <w:rsid w:val="00A631D1"/>
    <w:rsid w:val="00A6334A"/>
    <w:rsid w:val="00A633EA"/>
    <w:rsid w:val="00A637DD"/>
    <w:rsid w:val="00A63B96"/>
    <w:rsid w:val="00A63BC0"/>
    <w:rsid w:val="00A6406C"/>
    <w:rsid w:val="00A64337"/>
    <w:rsid w:val="00A64460"/>
    <w:rsid w:val="00A644F1"/>
    <w:rsid w:val="00A649CC"/>
    <w:rsid w:val="00A64A74"/>
    <w:rsid w:val="00A64F8E"/>
    <w:rsid w:val="00A64FA6"/>
    <w:rsid w:val="00A6541A"/>
    <w:rsid w:val="00A65A3F"/>
    <w:rsid w:val="00A65B0E"/>
    <w:rsid w:val="00A66236"/>
    <w:rsid w:val="00A66B6B"/>
    <w:rsid w:val="00A66B85"/>
    <w:rsid w:val="00A66E36"/>
    <w:rsid w:val="00A66E9B"/>
    <w:rsid w:val="00A6748D"/>
    <w:rsid w:val="00A676CD"/>
    <w:rsid w:val="00A6795B"/>
    <w:rsid w:val="00A67A11"/>
    <w:rsid w:val="00A67A80"/>
    <w:rsid w:val="00A67FA2"/>
    <w:rsid w:val="00A713F1"/>
    <w:rsid w:val="00A714C8"/>
    <w:rsid w:val="00A71CC7"/>
    <w:rsid w:val="00A71F88"/>
    <w:rsid w:val="00A72B46"/>
    <w:rsid w:val="00A730B3"/>
    <w:rsid w:val="00A73452"/>
    <w:rsid w:val="00A736BE"/>
    <w:rsid w:val="00A7430B"/>
    <w:rsid w:val="00A757F6"/>
    <w:rsid w:val="00A75ABF"/>
    <w:rsid w:val="00A75C7D"/>
    <w:rsid w:val="00A75D11"/>
    <w:rsid w:val="00A75DAF"/>
    <w:rsid w:val="00A76479"/>
    <w:rsid w:val="00A77049"/>
    <w:rsid w:val="00A770CA"/>
    <w:rsid w:val="00A77155"/>
    <w:rsid w:val="00A772FC"/>
    <w:rsid w:val="00A7733D"/>
    <w:rsid w:val="00A773DF"/>
    <w:rsid w:val="00A7760F"/>
    <w:rsid w:val="00A7780B"/>
    <w:rsid w:val="00A80022"/>
    <w:rsid w:val="00A80078"/>
    <w:rsid w:val="00A804B8"/>
    <w:rsid w:val="00A8057E"/>
    <w:rsid w:val="00A8078B"/>
    <w:rsid w:val="00A80E50"/>
    <w:rsid w:val="00A81017"/>
    <w:rsid w:val="00A8121F"/>
    <w:rsid w:val="00A818CC"/>
    <w:rsid w:val="00A81E64"/>
    <w:rsid w:val="00A82426"/>
    <w:rsid w:val="00A82890"/>
    <w:rsid w:val="00A82A25"/>
    <w:rsid w:val="00A8304B"/>
    <w:rsid w:val="00A832DA"/>
    <w:rsid w:val="00A83721"/>
    <w:rsid w:val="00A83D38"/>
    <w:rsid w:val="00A8410E"/>
    <w:rsid w:val="00A84552"/>
    <w:rsid w:val="00A84622"/>
    <w:rsid w:val="00A84C0F"/>
    <w:rsid w:val="00A85336"/>
    <w:rsid w:val="00A856E3"/>
    <w:rsid w:val="00A85A56"/>
    <w:rsid w:val="00A85A63"/>
    <w:rsid w:val="00A862FD"/>
    <w:rsid w:val="00A86476"/>
    <w:rsid w:val="00A86D16"/>
    <w:rsid w:val="00A870E2"/>
    <w:rsid w:val="00A8722B"/>
    <w:rsid w:val="00A87B1E"/>
    <w:rsid w:val="00A87C4D"/>
    <w:rsid w:val="00A87D94"/>
    <w:rsid w:val="00A87FDA"/>
    <w:rsid w:val="00A90045"/>
    <w:rsid w:val="00A906FB"/>
    <w:rsid w:val="00A9084E"/>
    <w:rsid w:val="00A90A1F"/>
    <w:rsid w:val="00A91DA0"/>
    <w:rsid w:val="00A925BD"/>
    <w:rsid w:val="00A929D6"/>
    <w:rsid w:val="00A93118"/>
    <w:rsid w:val="00A93625"/>
    <w:rsid w:val="00A93FC7"/>
    <w:rsid w:val="00A94B10"/>
    <w:rsid w:val="00A94B77"/>
    <w:rsid w:val="00A94C2D"/>
    <w:rsid w:val="00A9523C"/>
    <w:rsid w:val="00A95295"/>
    <w:rsid w:val="00A952A7"/>
    <w:rsid w:val="00A95350"/>
    <w:rsid w:val="00A956C9"/>
    <w:rsid w:val="00A95B89"/>
    <w:rsid w:val="00A95EE6"/>
    <w:rsid w:val="00A96CA9"/>
    <w:rsid w:val="00A97010"/>
    <w:rsid w:val="00A97D16"/>
    <w:rsid w:val="00A97D56"/>
    <w:rsid w:val="00A97E03"/>
    <w:rsid w:val="00AA02E0"/>
    <w:rsid w:val="00AA0537"/>
    <w:rsid w:val="00AA061B"/>
    <w:rsid w:val="00AA0CCE"/>
    <w:rsid w:val="00AA15A0"/>
    <w:rsid w:val="00AA17FA"/>
    <w:rsid w:val="00AA1C3A"/>
    <w:rsid w:val="00AA1CF6"/>
    <w:rsid w:val="00AA1D02"/>
    <w:rsid w:val="00AA2BFF"/>
    <w:rsid w:val="00AA2C26"/>
    <w:rsid w:val="00AA2C64"/>
    <w:rsid w:val="00AA2D92"/>
    <w:rsid w:val="00AA33E1"/>
    <w:rsid w:val="00AA3841"/>
    <w:rsid w:val="00AA3870"/>
    <w:rsid w:val="00AA3BE8"/>
    <w:rsid w:val="00AA5155"/>
    <w:rsid w:val="00AA5453"/>
    <w:rsid w:val="00AA5528"/>
    <w:rsid w:val="00AA55D1"/>
    <w:rsid w:val="00AA567A"/>
    <w:rsid w:val="00AA59FB"/>
    <w:rsid w:val="00AA5A00"/>
    <w:rsid w:val="00AA5E36"/>
    <w:rsid w:val="00AA630F"/>
    <w:rsid w:val="00AA6468"/>
    <w:rsid w:val="00AA66E1"/>
    <w:rsid w:val="00AA6CA0"/>
    <w:rsid w:val="00AA737F"/>
    <w:rsid w:val="00AA77EB"/>
    <w:rsid w:val="00AA7B67"/>
    <w:rsid w:val="00AA7DC4"/>
    <w:rsid w:val="00AB00C1"/>
    <w:rsid w:val="00AB034E"/>
    <w:rsid w:val="00AB0509"/>
    <w:rsid w:val="00AB0727"/>
    <w:rsid w:val="00AB085C"/>
    <w:rsid w:val="00AB12AA"/>
    <w:rsid w:val="00AB160E"/>
    <w:rsid w:val="00AB1AC9"/>
    <w:rsid w:val="00AB1BB1"/>
    <w:rsid w:val="00AB210C"/>
    <w:rsid w:val="00AB24F0"/>
    <w:rsid w:val="00AB3BBC"/>
    <w:rsid w:val="00AB3C3A"/>
    <w:rsid w:val="00AB3E14"/>
    <w:rsid w:val="00AB4879"/>
    <w:rsid w:val="00AB4A34"/>
    <w:rsid w:val="00AB505E"/>
    <w:rsid w:val="00AB58F2"/>
    <w:rsid w:val="00AB59CA"/>
    <w:rsid w:val="00AB64EF"/>
    <w:rsid w:val="00AB6A39"/>
    <w:rsid w:val="00AB6E01"/>
    <w:rsid w:val="00AB6F67"/>
    <w:rsid w:val="00AB7461"/>
    <w:rsid w:val="00AB764A"/>
    <w:rsid w:val="00AB76E1"/>
    <w:rsid w:val="00AB7857"/>
    <w:rsid w:val="00AB78F8"/>
    <w:rsid w:val="00AB7ADC"/>
    <w:rsid w:val="00AB7CFC"/>
    <w:rsid w:val="00AB7EAF"/>
    <w:rsid w:val="00AC10B8"/>
    <w:rsid w:val="00AC1349"/>
    <w:rsid w:val="00AC1A3C"/>
    <w:rsid w:val="00AC20B0"/>
    <w:rsid w:val="00AC21C9"/>
    <w:rsid w:val="00AC2394"/>
    <w:rsid w:val="00AC23B0"/>
    <w:rsid w:val="00AC2B58"/>
    <w:rsid w:val="00AC35A8"/>
    <w:rsid w:val="00AC3704"/>
    <w:rsid w:val="00AC3AA4"/>
    <w:rsid w:val="00AC4389"/>
    <w:rsid w:val="00AC4C6B"/>
    <w:rsid w:val="00AC5290"/>
    <w:rsid w:val="00AC56D6"/>
    <w:rsid w:val="00AC5810"/>
    <w:rsid w:val="00AC5DEA"/>
    <w:rsid w:val="00AC5E53"/>
    <w:rsid w:val="00AC6C7E"/>
    <w:rsid w:val="00AC763D"/>
    <w:rsid w:val="00AD0424"/>
    <w:rsid w:val="00AD0BBF"/>
    <w:rsid w:val="00AD0CE3"/>
    <w:rsid w:val="00AD0E74"/>
    <w:rsid w:val="00AD0F63"/>
    <w:rsid w:val="00AD134F"/>
    <w:rsid w:val="00AD1566"/>
    <w:rsid w:val="00AD162A"/>
    <w:rsid w:val="00AD16CA"/>
    <w:rsid w:val="00AD186B"/>
    <w:rsid w:val="00AD19E6"/>
    <w:rsid w:val="00AD1C14"/>
    <w:rsid w:val="00AD1C19"/>
    <w:rsid w:val="00AD2295"/>
    <w:rsid w:val="00AD2363"/>
    <w:rsid w:val="00AD2E22"/>
    <w:rsid w:val="00AD32B6"/>
    <w:rsid w:val="00AD3395"/>
    <w:rsid w:val="00AD37FC"/>
    <w:rsid w:val="00AD3B50"/>
    <w:rsid w:val="00AD3F94"/>
    <w:rsid w:val="00AD48F0"/>
    <w:rsid w:val="00AD4D21"/>
    <w:rsid w:val="00AD4E0C"/>
    <w:rsid w:val="00AD5097"/>
    <w:rsid w:val="00AD589E"/>
    <w:rsid w:val="00AD59FA"/>
    <w:rsid w:val="00AD5B1B"/>
    <w:rsid w:val="00AD5CAD"/>
    <w:rsid w:val="00AD5DC2"/>
    <w:rsid w:val="00AD5FBB"/>
    <w:rsid w:val="00AD6327"/>
    <w:rsid w:val="00AD6C18"/>
    <w:rsid w:val="00AD70F3"/>
    <w:rsid w:val="00AD72C0"/>
    <w:rsid w:val="00AD766A"/>
    <w:rsid w:val="00AD7850"/>
    <w:rsid w:val="00AD7C7E"/>
    <w:rsid w:val="00AD7EA7"/>
    <w:rsid w:val="00AE0103"/>
    <w:rsid w:val="00AE0336"/>
    <w:rsid w:val="00AE03EA"/>
    <w:rsid w:val="00AE0478"/>
    <w:rsid w:val="00AE0570"/>
    <w:rsid w:val="00AE06BC"/>
    <w:rsid w:val="00AE0C05"/>
    <w:rsid w:val="00AE10A4"/>
    <w:rsid w:val="00AE10F6"/>
    <w:rsid w:val="00AE10FD"/>
    <w:rsid w:val="00AE1559"/>
    <w:rsid w:val="00AE2054"/>
    <w:rsid w:val="00AE23D3"/>
    <w:rsid w:val="00AE26B0"/>
    <w:rsid w:val="00AE2841"/>
    <w:rsid w:val="00AE2975"/>
    <w:rsid w:val="00AE29F9"/>
    <w:rsid w:val="00AE2FEB"/>
    <w:rsid w:val="00AE33C8"/>
    <w:rsid w:val="00AE3B6E"/>
    <w:rsid w:val="00AE3F0B"/>
    <w:rsid w:val="00AE4077"/>
    <w:rsid w:val="00AE417A"/>
    <w:rsid w:val="00AE43AC"/>
    <w:rsid w:val="00AE446D"/>
    <w:rsid w:val="00AE48F6"/>
    <w:rsid w:val="00AE523A"/>
    <w:rsid w:val="00AE543D"/>
    <w:rsid w:val="00AE55C5"/>
    <w:rsid w:val="00AE5D81"/>
    <w:rsid w:val="00AE67A9"/>
    <w:rsid w:val="00AE6993"/>
    <w:rsid w:val="00AE71CB"/>
    <w:rsid w:val="00AE72FC"/>
    <w:rsid w:val="00AE7BC5"/>
    <w:rsid w:val="00AF0363"/>
    <w:rsid w:val="00AF0393"/>
    <w:rsid w:val="00AF04B3"/>
    <w:rsid w:val="00AF04B4"/>
    <w:rsid w:val="00AF0C14"/>
    <w:rsid w:val="00AF1169"/>
    <w:rsid w:val="00AF132C"/>
    <w:rsid w:val="00AF1398"/>
    <w:rsid w:val="00AF1B4E"/>
    <w:rsid w:val="00AF1BB2"/>
    <w:rsid w:val="00AF1E36"/>
    <w:rsid w:val="00AF248F"/>
    <w:rsid w:val="00AF284D"/>
    <w:rsid w:val="00AF2882"/>
    <w:rsid w:val="00AF29A5"/>
    <w:rsid w:val="00AF29C8"/>
    <w:rsid w:val="00AF2DF3"/>
    <w:rsid w:val="00AF35A7"/>
    <w:rsid w:val="00AF3CBA"/>
    <w:rsid w:val="00AF4234"/>
    <w:rsid w:val="00AF42BF"/>
    <w:rsid w:val="00AF4860"/>
    <w:rsid w:val="00AF4AEE"/>
    <w:rsid w:val="00AF4C24"/>
    <w:rsid w:val="00AF54A0"/>
    <w:rsid w:val="00AF5526"/>
    <w:rsid w:val="00AF57D0"/>
    <w:rsid w:val="00AF5DDA"/>
    <w:rsid w:val="00AF5F64"/>
    <w:rsid w:val="00AF680B"/>
    <w:rsid w:val="00AF6C85"/>
    <w:rsid w:val="00AF6F07"/>
    <w:rsid w:val="00AF7173"/>
    <w:rsid w:val="00AF74BA"/>
    <w:rsid w:val="00AF777B"/>
    <w:rsid w:val="00AF7A8A"/>
    <w:rsid w:val="00AF7B81"/>
    <w:rsid w:val="00AF7E10"/>
    <w:rsid w:val="00B00B57"/>
    <w:rsid w:val="00B014F0"/>
    <w:rsid w:val="00B01D3A"/>
    <w:rsid w:val="00B01DEB"/>
    <w:rsid w:val="00B022CC"/>
    <w:rsid w:val="00B025E6"/>
    <w:rsid w:val="00B02821"/>
    <w:rsid w:val="00B02E6E"/>
    <w:rsid w:val="00B02EC9"/>
    <w:rsid w:val="00B034BF"/>
    <w:rsid w:val="00B034EE"/>
    <w:rsid w:val="00B0388F"/>
    <w:rsid w:val="00B03926"/>
    <w:rsid w:val="00B03947"/>
    <w:rsid w:val="00B03C0D"/>
    <w:rsid w:val="00B03D34"/>
    <w:rsid w:val="00B04092"/>
    <w:rsid w:val="00B040D9"/>
    <w:rsid w:val="00B04342"/>
    <w:rsid w:val="00B04426"/>
    <w:rsid w:val="00B04948"/>
    <w:rsid w:val="00B04ADA"/>
    <w:rsid w:val="00B04B7F"/>
    <w:rsid w:val="00B05064"/>
    <w:rsid w:val="00B05174"/>
    <w:rsid w:val="00B05408"/>
    <w:rsid w:val="00B05731"/>
    <w:rsid w:val="00B05EF0"/>
    <w:rsid w:val="00B061E6"/>
    <w:rsid w:val="00B063F6"/>
    <w:rsid w:val="00B06DA4"/>
    <w:rsid w:val="00B077AB"/>
    <w:rsid w:val="00B07994"/>
    <w:rsid w:val="00B07D5B"/>
    <w:rsid w:val="00B07FF7"/>
    <w:rsid w:val="00B103B9"/>
    <w:rsid w:val="00B108E9"/>
    <w:rsid w:val="00B10B6D"/>
    <w:rsid w:val="00B10CDF"/>
    <w:rsid w:val="00B119B0"/>
    <w:rsid w:val="00B11B59"/>
    <w:rsid w:val="00B11CF9"/>
    <w:rsid w:val="00B11EFA"/>
    <w:rsid w:val="00B120D5"/>
    <w:rsid w:val="00B12334"/>
    <w:rsid w:val="00B12538"/>
    <w:rsid w:val="00B12B45"/>
    <w:rsid w:val="00B12D96"/>
    <w:rsid w:val="00B13279"/>
    <w:rsid w:val="00B13ACE"/>
    <w:rsid w:val="00B14691"/>
    <w:rsid w:val="00B151F4"/>
    <w:rsid w:val="00B153D2"/>
    <w:rsid w:val="00B15721"/>
    <w:rsid w:val="00B15C9A"/>
    <w:rsid w:val="00B16108"/>
    <w:rsid w:val="00B1637F"/>
    <w:rsid w:val="00B16945"/>
    <w:rsid w:val="00B17009"/>
    <w:rsid w:val="00B17417"/>
    <w:rsid w:val="00B17926"/>
    <w:rsid w:val="00B17D2C"/>
    <w:rsid w:val="00B203B1"/>
    <w:rsid w:val="00B20569"/>
    <w:rsid w:val="00B208F2"/>
    <w:rsid w:val="00B20BD2"/>
    <w:rsid w:val="00B21DB9"/>
    <w:rsid w:val="00B21FA5"/>
    <w:rsid w:val="00B2203C"/>
    <w:rsid w:val="00B22294"/>
    <w:rsid w:val="00B223D6"/>
    <w:rsid w:val="00B226FA"/>
    <w:rsid w:val="00B22C85"/>
    <w:rsid w:val="00B23370"/>
    <w:rsid w:val="00B234B1"/>
    <w:rsid w:val="00B236D3"/>
    <w:rsid w:val="00B237CF"/>
    <w:rsid w:val="00B2463F"/>
    <w:rsid w:val="00B24A5B"/>
    <w:rsid w:val="00B24B12"/>
    <w:rsid w:val="00B25418"/>
    <w:rsid w:val="00B25674"/>
    <w:rsid w:val="00B25ACE"/>
    <w:rsid w:val="00B2609E"/>
    <w:rsid w:val="00B265AF"/>
    <w:rsid w:val="00B27145"/>
    <w:rsid w:val="00B2751F"/>
    <w:rsid w:val="00B27DBD"/>
    <w:rsid w:val="00B27F95"/>
    <w:rsid w:val="00B30ECF"/>
    <w:rsid w:val="00B31D00"/>
    <w:rsid w:val="00B31F9E"/>
    <w:rsid w:val="00B32C19"/>
    <w:rsid w:val="00B32DF6"/>
    <w:rsid w:val="00B33CAA"/>
    <w:rsid w:val="00B33F39"/>
    <w:rsid w:val="00B34206"/>
    <w:rsid w:val="00B3481D"/>
    <w:rsid w:val="00B34847"/>
    <w:rsid w:val="00B3504E"/>
    <w:rsid w:val="00B35725"/>
    <w:rsid w:val="00B35993"/>
    <w:rsid w:val="00B35C12"/>
    <w:rsid w:val="00B361C9"/>
    <w:rsid w:val="00B36757"/>
    <w:rsid w:val="00B36971"/>
    <w:rsid w:val="00B376E1"/>
    <w:rsid w:val="00B3775A"/>
    <w:rsid w:val="00B379F5"/>
    <w:rsid w:val="00B40092"/>
    <w:rsid w:val="00B403C0"/>
    <w:rsid w:val="00B4061A"/>
    <w:rsid w:val="00B40635"/>
    <w:rsid w:val="00B40B9F"/>
    <w:rsid w:val="00B40C69"/>
    <w:rsid w:val="00B40DC0"/>
    <w:rsid w:val="00B4118D"/>
    <w:rsid w:val="00B4122D"/>
    <w:rsid w:val="00B4144E"/>
    <w:rsid w:val="00B41962"/>
    <w:rsid w:val="00B41A6C"/>
    <w:rsid w:val="00B42258"/>
    <w:rsid w:val="00B42932"/>
    <w:rsid w:val="00B42AF7"/>
    <w:rsid w:val="00B42B2D"/>
    <w:rsid w:val="00B43081"/>
    <w:rsid w:val="00B43201"/>
    <w:rsid w:val="00B437B4"/>
    <w:rsid w:val="00B439E1"/>
    <w:rsid w:val="00B43A29"/>
    <w:rsid w:val="00B43EAB"/>
    <w:rsid w:val="00B4464A"/>
    <w:rsid w:val="00B44828"/>
    <w:rsid w:val="00B44872"/>
    <w:rsid w:val="00B44889"/>
    <w:rsid w:val="00B44A25"/>
    <w:rsid w:val="00B44BDD"/>
    <w:rsid w:val="00B44E30"/>
    <w:rsid w:val="00B45213"/>
    <w:rsid w:val="00B4573F"/>
    <w:rsid w:val="00B45803"/>
    <w:rsid w:val="00B461AE"/>
    <w:rsid w:val="00B46B1D"/>
    <w:rsid w:val="00B46E55"/>
    <w:rsid w:val="00B4722B"/>
    <w:rsid w:val="00B47639"/>
    <w:rsid w:val="00B47BF5"/>
    <w:rsid w:val="00B47CB0"/>
    <w:rsid w:val="00B501EA"/>
    <w:rsid w:val="00B502CB"/>
    <w:rsid w:val="00B50B35"/>
    <w:rsid w:val="00B51098"/>
    <w:rsid w:val="00B510A0"/>
    <w:rsid w:val="00B51217"/>
    <w:rsid w:val="00B514A6"/>
    <w:rsid w:val="00B5164C"/>
    <w:rsid w:val="00B5187B"/>
    <w:rsid w:val="00B5204E"/>
    <w:rsid w:val="00B5216F"/>
    <w:rsid w:val="00B52D8B"/>
    <w:rsid w:val="00B52EF5"/>
    <w:rsid w:val="00B53191"/>
    <w:rsid w:val="00B532DA"/>
    <w:rsid w:val="00B53886"/>
    <w:rsid w:val="00B53B71"/>
    <w:rsid w:val="00B53D30"/>
    <w:rsid w:val="00B54115"/>
    <w:rsid w:val="00B54229"/>
    <w:rsid w:val="00B542DC"/>
    <w:rsid w:val="00B54EB9"/>
    <w:rsid w:val="00B5508B"/>
    <w:rsid w:val="00B55456"/>
    <w:rsid w:val="00B5609D"/>
    <w:rsid w:val="00B5651E"/>
    <w:rsid w:val="00B56709"/>
    <w:rsid w:val="00B56A73"/>
    <w:rsid w:val="00B56EA5"/>
    <w:rsid w:val="00B57B01"/>
    <w:rsid w:val="00B57D90"/>
    <w:rsid w:val="00B57DE9"/>
    <w:rsid w:val="00B57EAE"/>
    <w:rsid w:val="00B6025C"/>
    <w:rsid w:val="00B60335"/>
    <w:rsid w:val="00B60B7C"/>
    <w:rsid w:val="00B61392"/>
    <w:rsid w:val="00B61C27"/>
    <w:rsid w:val="00B622DE"/>
    <w:rsid w:val="00B62521"/>
    <w:rsid w:val="00B625F2"/>
    <w:rsid w:val="00B626B8"/>
    <w:rsid w:val="00B62CD2"/>
    <w:rsid w:val="00B63372"/>
    <w:rsid w:val="00B63A3B"/>
    <w:rsid w:val="00B6417A"/>
    <w:rsid w:val="00B644EC"/>
    <w:rsid w:val="00B647A6"/>
    <w:rsid w:val="00B6482F"/>
    <w:rsid w:val="00B64D3D"/>
    <w:rsid w:val="00B64FC8"/>
    <w:rsid w:val="00B6502E"/>
    <w:rsid w:val="00B655F1"/>
    <w:rsid w:val="00B65661"/>
    <w:rsid w:val="00B658A4"/>
    <w:rsid w:val="00B65D9F"/>
    <w:rsid w:val="00B65E96"/>
    <w:rsid w:val="00B65F6D"/>
    <w:rsid w:val="00B66FE9"/>
    <w:rsid w:val="00B6798B"/>
    <w:rsid w:val="00B7105B"/>
    <w:rsid w:val="00B710F9"/>
    <w:rsid w:val="00B71716"/>
    <w:rsid w:val="00B7179B"/>
    <w:rsid w:val="00B71C23"/>
    <w:rsid w:val="00B729F0"/>
    <w:rsid w:val="00B72DED"/>
    <w:rsid w:val="00B73A7F"/>
    <w:rsid w:val="00B73E1F"/>
    <w:rsid w:val="00B74715"/>
    <w:rsid w:val="00B748F1"/>
    <w:rsid w:val="00B74B58"/>
    <w:rsid w:val="00B74BCB"/>
    <w:rsid w:val="00B7528C"/>
    <w:rsid w:val="00B75330"/>
    <w:rsid w:val="00B753AF"/>
    <w:rsid w:val="00B756AC"/>
    <w:rsid w:val="00B7571F"/>
    <w:rsid w:val="00B75E37"/>
    <w:rsid w:val="00B75F19"/>
    <w:rsid w:val="00B75FDF"/>
    <w:rsid w:val="00B760F8"/>
    <w:rsid w:val="00B76204"/>
    <w:rsid w:val="00B7661F"/>
    <w:rsid w:val="00B80943"/>
    <w:rsid w:val="00B80D1B"/>
    <w:rsid w:val="00B80FA1"/>
    <w:rsid w:val="00B8101D"/>
    <w:rsid w:val="00B8128E"/>
    <w:rsid w:val="00B81B43"/>
    <w:rsid w:val="00B81C0C"/>
    <w:rsid w:val="00B82116"/>
    <w:rsid w:val="00B827E5"/>
    <w:rsid w:val="00B82D5C"/>
    <w:rsid w:val="00B82E7D"/>
    <w:rsid w:val="00B82FE9"/>
    <w:rsid w:val="00B83107"/>
    <w:rsid w:val="00B83ADD"/>
    <w:rsid w:val="00B83C0D"/>
    <w:rsid w:val="00B83E1D"/>
    <w:rsid w:val="00B844F7"/>
    <w:rsid w:val="00B84533"/>
    <w:rsid w:val="00B84774"/>
    <w:rsid w:val="00B84C62"/>
    <w:rsid w:val="00B855EE"/>
    <w:rsid w:val="00B856C5"/>
    <w:rsid w:val="00B857A7"/>
    <w:rsid w:val="00B85A1D"/>
    <w:rsid w:val="00B85ADA"/>
    <w:rsid w:val="00B86095"/>
    <w:rsid w:val="00B863F7"/>
    <w:rsid w:val="00B866C2"/>
    <w:rsid w:val="00B866F4"/>
    <w:rsid w:val="00B86C2C"/>
    <w:rsid w:val="00B86F56"/>
    <w:rsid w:val="00B87B4B"/>
    <w:rsid w:val="00B87DF0"/>
    <w:rsid w:val="00B87E64"/>
    <w:rsid w:val="00B87EBF"/>
    <w:rsid w:val="00B87F71"/>
    <w:rsid w:val="00B900A0"/>
    <w:rsid w:val="00B90151"/>
    <w:rsid w:val="00B9030B"/>
    <w:rsid w:val="00B903DC"/>
    <w:rsid w:val="00B91097"/>
    <w:rsid w:val="00B9212E"/>
    <w:rsid w:val="00B9213A"/>
    <w:rsid w:val="00B92382"/>
    <w:rsid w:val="00B927B5"/>
    <w:rsid w:val="00B92B1E"/>
    <w:rsid w:val="00B92B56"/>
    <w:rsid w:val="00B92D53"/>
    <w:rsid w:val="00B9301B"/>
    <w:rsid w:val="00B93144"/>
    <w:rsid w:val="00B9391E"/>
    <w:rsid w:val="00B93BA7"/>
    <w:rsid w:val="00B93D07"/>
    <w:rsid w:val="00B940D7"/>
    <w:rsid w:val="00B945C6"/>
    <w:rsid w:val="00B9486D"/>
    <w:rsid w:val="00B95B36"/>
    <w:rsid w:val="00B95D41"/>
    <w:rsid w:val="00B95D75"/>
    <w:rsid w:val="00B97028"/>
    <w:rsid w:val="00B97504"/>
    <w:rsid w:val="00B97779"/>
    <w:rsid w:val="00BA043C"/>
    <w:rsid w:val="00BA07CD"/>
    <w:rsid w:val="00BA0992"/>
    <w:rsid w:val="00BA1009"/>
    <w:rsid w:val="00BA1065"/>
    <w:rsid w:val="00BA187C"/>
    <w:rsid w:val="00BA1C50"/>
    <w:rsid w:val="00BA2448"/>
    <w:rsid w:val="00BA25DA"/>
    <w:rsid w:val="00BA2B10"/>
    <w:rsid w:val="00BA31DC"/>
    <w:rsid w:val="00BA4A4F"/>
    <w:rsid w:val="00BA4ABB"/>
    <w:rsid w:val="00BA5337"/>
    <w:rsid w:val="00BA5485"/>
    <w:rsid w:val="00BA554A"/>
    <w:rsid w:val="00BA55C7"/>
    <w:rsid w:val="00BA65C2"/>
    <w:rsid w:val="00BA6F13"/>
    <w:rsid w:val="00BA7190"/>
    <w:rsid w:val="00BA72A2"/>
    <w:rsid w:val="00BA77A2"/>
    <w:rsid w:val="00BB05C5"/>
    <w:rsid w:val="00BB0698"/>
    <w:rsid w:val="00BB0D7A"/>
    <w:rsid w:val="00BB0E08"/>
    <w:rsid w:val="00BB1088"/>
    <w:rsid w:val="00BB13BC"/>
    <w:rsid w:val="00BB15F6"/>
    <w:rsid w:val="00BB1E49"/>
    <w:rsid w:val="00BB2309"/>
    <w:rsid w:val="00BB27DD"/>
    <w:rsid w:val="00BB2801"/>
    <w:rsid w:val="00BB2A91"/>
    <w:rsid w:val="00BB2AFB"/>
    <w:rsid w:val="00BB2DAB"/>
    <w:rsid w:val="00BB306C"/>
    <w:rsid w:val="00BB30C5"/>
    <w:rsid w:val="00BB3AAF"/>
    <w:rsid w:val="00BB3F01"/>
    <w:rsid w:val="00BB44EA"/>
    <w:rsid w:val="00BB485D"/>
    <w:rsid w:val="00BB48D5"/>
    <w:rsid w:val="00BB4F6B"/>
    <w:rsid w:val="00BB55D8"/>
    <w:rsid w:val="00BB5D43"/>
    <w:rsid w:val="00BB6236"/>
    <w:rsid w:val="00BB63C9"/>
    <w:rsid w:val="00BB67A1"/>
    <w:rsid w:val="00BB687F"/>
    <w:rsid w:val="00BB74C5"/>
    <w:rsid w:val="00BB7682"/>
    <w:rsid w:val="00BB7827"/>
    <w:rsid w:val="00BB7AB8"/>
    <w:rsid w:val="00BB7C26"/>
    <w:rsid w:val="00BB7EB2"/>
    <w:rsid w:val="00BC044C"/>
    <w:rsid w:val="00BC097E"/>
    <w:rsid w:val="00BC0ED9"/>
    <w:rsid w:val="00BC10DF"/>
    <w:rsid w:val="00BC1ABA"/>
    <w:rsid w:val="00BC2049"/>
    <w:rsid w:val="00BC22CA"/>
    <w:rsid w:val="00BC2EAC"/>
    <w:rsid w:val="00BC3324"/>
    <w:rsid w:val="00BC335D"/>
    <w:rsid w:val="00BC3418"/>
    <w:rsid w:val="00BC4264"/>
    <w:rsid w:val="00BC4A4E"/>
    <w:rsid w:val="00BC4BDB"/>
    <w:rsid w:val="00BC57C1"/>
    <w:rsid w:val="00BC5800"/>
    <w:rsid w:val="00BC5CC2"/>
    <w:rsid w:val="00BC5D17"/>
    <w:rsid w:val="00BC5DDC"/>
    <w:rsid w:val="00BC6072"/>
    <w:rsid w:val="00BC6569"/>
    <w:rsid w:val="00BC6899"/>
    <w:rsid w:val="00BC70EF"/>
    <w:rsid w:val="00BC76FD"/>
    <w:rsid w:val="00BC7D15"/>
    <w:rsid w:val="00BD05C7"/>
    <w:rsid w:val="00BD0E75"/>
    <w:rsid w:val="00BD11F5"/>
    <w:rsid w:val="00BD12E2"/>
    <w:rsid w:val="00BD1420"/>
    <w:rsid w:val="00BD1924"/>
    <w:rsid w:val="00BD1CD4"/>
    <w:rsid w:val="00BD358C"/>
    <w:rsid w:val="00BD3F81"/>
    <w:rsid w:val="00BD406D"/>
    <w:rsid w:val="00BD42A1"/>
    <w:rsid w:val="00BD4952"/>
    <w:rsid w:val="00BD4DFC"/>
    <w:rsid w:val="00BD541F"/>
    <w:rsid w:val="00BD5EFF"/>
    <w:rsid w:val="00BD5F3E"/>
    <w:rsid w:val="00BD6032"/>
    <w:rsid w:val="00BD644B"/>
    <w:rsid w:val="00BD659D"/>
    <w:rsid w:val="00BD68ED"/>
    <w:rsid w:val="00BD6991"/>
    <w:rsid w:val="00BD6A36"/>
    <w:rsid w:val="00BD6A65"/>
    <w:rsid w:val="00BD703B"/>
    <w:rsid w:val="00BD7060"/>
    <w:rsid w:val="00BD7272"/>
    <w:rsid w:val="00BD75A4"/>
    <w:rsid w:val="00BD7BF7"/>
    <w:rsid w:val="00BD7FDC"/>
    <w:rsid w:val="00BE0120"/>
    <w:rsid w:val="00BE02E8"/>
    <w:rsid w:val="00BE20A9"/>
    <w:rsid w:val="00BE2D2C"/>
    <w:rsid w:val="00BE2DF9"/>
    <w:rsid w:val="00BE39BC"/>
    <w:rsid w:val="00BE415F"/>
    <w:rsid w:val="00BE467B"/>
    <w:rsid w:val="00BE53A7"/>
    <w:rsid w:val="00BE53CD"/>
    <w:rsid w:val="00BE56FF"/>
    <w:rsid w:val="00BE5FCC"/>
    <w:rsid w:val="00BE62C0"/>
    <w:rsid w:val="00BE6485"/>
    <w:rsid w:val="00BE6828"/>
    <w:rsid w:val="00BE6F4F"/>
    <w:rsid w:val="00BE72DD"/>
    <w:rsid w:val="00BE7467"/>
    <w:rsid w:val="00BE7946"/>
    <w:rsid w:val="00BE7D6D"/>
    <w:rsid w:val="00BE7D77"/>
    <w:rsid w:val="00BE7E6E"/>
    <w:rsid w:val="00BE7F38"/>
    <w:rsid w:val="00BF045B"/>
    <w:rsid w:val="00BF172D"/>
    <w:rsid w:val="00BF1810"/>
    <w:rsid w:val="00BF19A5"/>
    <w:rsid w:val="00BF2041"/>
    <w:rsid w:val="00BF247E"/>
    <w:rsid w:val="00BF2D31"/>
    <w:rsid w:val="00BF3191"/>
    <w:rsid w:val="00BF3195"/>
    <w:rsid w:val="00BF327A"/>
    <w:rsid w:val="00BF3C30"/>
    <w:rsid w:val="00BF3ED2"/>
    <w:rsid w:val="00BF43DD"/>
    <w:rsid w:val="00BF44B8"/>
    <w:rsid w:val="00BF4528"/>
    <w:rsid w:val="00BF4798"/>
    <w:rsid w:val="00BF47B9"/>
    <w:rsid w:val="00BF5177"/>
    <w:rsid w:val="00BF524B"/>
    <w:rsid w:val="00BF5733"/>
    <w:rsid w:val="00BF5B3D"/>
    <w:rsid w:val="00BF5DE5"/>
    <w:rsid w:val="00BF6D78"/>
    <w:rsid w:val="00BF769D"/>
    <w:rsid w:val="00C00395"/>
    <w:rsid w:val="00C004D1"/>
    <w:rsid w:val="00C00725"/>
    <w:rsid w:val="00C00B29"/>
    <w:rsid w:val="00C01A3D"/>
    <w:rsid w:val="00C02308"/>
    <w:rsid w:val="00C02A72"/>
    <w:rsid w:val="00C035F6"/>
    <w:rsid w:val="00C03717"/>
    <w:rsid w:val="00C0374C"/>
    <w:rsid w:val="00C039F2"/>
    <w:rsid w:val="00C03F59"/>
    <w:rsid w:val="00C04129"/>
    <w:rsid w:val="00C046AD"/>
    <w:rsid w:val="00C04ED5"/>
    <w:rsid w:val="00C05028"/>
    <w:rsid w:val="00C05612"/>
    <w:rsid w:val="00C05E9E"/>
    <w:rsid w:val="00C06314"/>
    <w:rsid w:val="00C06DE5"/>
    <w:rsid w:val="00C06FA1"/>
    <w:rsid w:val="00C07235"/>
    <w:rsid w:val="00C10F5A"/>
    <w:rsid w:val="00C11011"/>
    <w:rsid w:val="00C1176C"/>
    <w:rsid w:val="00C1183E"/>
    <w:rsid w:val="00C11A27"/>
    <w:rsid w:val="00C11C8C"/>
    <w:rsid w:val="00C11DA5"/>
    <w:rsid w:val="00C11F9F"/>
    <w:rsid w:val="00C12155"/>
    <w:rsid w:val="00C121C0"/>
    <w:rsid w:val="00C12280"/>
    <w:rsid w:val="00C136A9"/>
    <w:rsid w:val="00C137AF"/>
    <w:rsid w:val="00C139F9"/>
    <w:rsid w:val="00C13DD7"/>
    <w:rsid w:val="00C149C1"/>
    <w:rsid w:val="00C14F49"/>
    <w:rsid w:val="00C15164"/>
    <w:rsid w:val="00C152B2"/>
    <w:rsid w:val="00C1531F"/>
    <w:rsid w:val="00C1572B"/>
    <w:rsid w:val="00C157D6"/>
    <w:rsid w:val="00C158F2"/>
    <w:rsid w:val="00C15B88"/>
    <w:rsid w:val="00C15BD3"/>
    <w:rsid w:val="00C15DF3"/>
    <w:rsid w:val="00C16B9E"/>
    <w:rsid w:val="00C1703B"/>
    <w:rsid w:val="00C17456"/>
    <w:rsid w:val="00C177F2"/>
    <w:rsid w:val="00C17947"/>
    <w:rsid w:val="00C179DF"/>
    <w:rsid w:val="00C17A4A"/>
    <w:rsid w:val="00C20315"/>
    <w:rsid w:val="00C2062E"/>
    <w:rsid w:val="00C2063C"/>
    <w:rsid w:val="00C20D9E"/>
    <w:rsid w:val="00C21230"/>
    <w:rsid w:val="00C21F46"/>
    <w:rsid w:val="00C2253D"/>
    <w:rsid w:val="00C22A36"/>
    <w:rsid w:val="00C22CC7"/>
    <w:rsid w:val="00C23ADE"/>
    <w:rsid w:val="00C24038"/>
    <w:rsid w:val="00C2409A"/>
    <w:rsid w:val="00C24749"/>
    <w:rsid w:val="00C24B46"/>
    <w:rsid w:val="00C24CFF"/>
    <w:rsid w:val="00C25136"/>
    <w:rsid w:val="00C25181"/>
    <w:rsid w:val="00C258BF"/>
    <w:rsid w:val="00C2707A"/>
    <w:rsid w:val="00C274B5"/>
    <w:rsid w:val="00C275B2"/>
    <w:rsid w:val="00C27709"/>
    <w:rsid w:val="00C2775D"/>
    <w:rsid w:val="00C304FD"/>
    <w:rsid w:val="00C31408"/>
    <w:rsid w:val="00C315D7"/>
    <w:rsid w:val="00C3169F"/>
    <w:rsid w:val="00C31B15"/>
    <w:rsid w:val="00C31ED0"/>
    <w:rsid w:val="00C32273"/>
    <w:rsid w:val="00C32A5C"/>
    <w:rsid w:val="00C32C4E"/>
    <w:rsid w:val="00C32CD3"/>
    <w:rsid w:val="00C3328B"/>
    <w:rsid w:val="00C336B1"/>
    <w:rsid w:val="00C339A1"/>
    <w:rsid w:val="00C34421"/>
    <w:rsid w:val="00C34791"/>
    <w:rsid w:val="00C3480E"/>
    <w:rsid w:val="00C348D9"/>
    <w:rsid w:val="00C34A9A"/>
    <w:rsid w:val="00C3525B"/>
    <w:rsid w:val="00C35890"/>
    <w:rsid w:val="00C35BB9"/>
    <w:rsid w:val="00C36650"/>
    <w:rsid w:val="00C36D08"/>
    <w:rsid w:val="00C37278"/>
    <w:rsid w:val="00C3732F"/>
    <w:rsid w:val="00C379A3"/>
    <w:rsid w:val="00C37D0A"/>
    <w:rsid w:val="00C37E11"/>
    <w:rsid w:val="00C37EEF"/>
    <w:rsid w:val="00C400EC"/>
    <w:rsid w:val="00C403B7"/>
    <w:rsid w:val="00C404F4"/>
    <w:rsid w:val="00C40871"/>
    <w:rsid w:val="00C40B4D"/>
    <w:rsid w:val="00C4175C"/>
    <w:rsid w:val="00C41BC1"/>
    <w:rsid w:val="00C41E23"/>
    <w:rsid w:val="00C42DF5"/>
    <w:rsid w:val="00C43035"/>
    <w:rsid w:val="00C431BA"/>
    <w:rsid w:val="00C43255"/>
    <w:rsid w:val="00C432C5"/>
    <w:rsid w:val="00C43BEF"/>
    <w:rsid w:val="00C44E46"/>
    <w:rsid w:val="00C44E86"/>
    <w:rsid w:val="00C450EF"/>
    <w:rsid w:val="00C452D3"/>
    <w:rsid w:val="00C45922"/>
    <w:rsid w:val="00C45AF0"/>
    <w:rsid w:val="00C45B73"/>
    <w:rsid w:val="00C45F8D"/>
    <w:rsid w:val="00C45F9A"/>
    <w:rsid w:val="00C45FAC"/>
    <w:rsid w:val="00C46033"/>
    <w:rsid w:val="00C466D5"/>
    <w:rsid w:val="00C46BA4"/>
    <w:rsid w:val="00C46C65"/>
    <w:rsid w:val="00C471E6"/>
    <w:rsid w:val="00C473D2"/>
    <w:rsid w:val="00C475DB"/>
    <w:rsid w:val="00C47B4D"/>
    <w:rsid w:val="00C47F4F"/>
    <w:rsid w:val="00C50176"/>
    <w:rsid w:val="00C5041D"/>
    <w:rsid w:val="00C5075D"/>
    <w:rsid w:val="00C50C6E"/>
    <w:rsid w:val="00C50EFE"/>
    <w:rsid w:val="00C51492"/>
    <w:rsid w:val="00C521FB"/>
    <w:rsid w:val="00C52306"/>
    <w:rsid w:val="00C525A4"/>
    <w:rsid w:val="00C5286F"/>
    <w:rsid w:val="00C53DA7"/>
    <w:rsid w:val="00C541D8"/>
    <w:rsid w:val="00C543F5"/>
    <w:rsid w:val="00C54BAF"/>
    <w:rsid w:val="00C55413"/>
    <w:rsid w:val="00C55963"/>
    <w:rsid w:val="00C55A24"/>
    <w:rsid w:val="00C55C44"/>
    <w:rsid w:val="00C5625B"/>
    <w:rsid w:val="00C56441"/>
    <w:rsid w:val="00C5692D"/>
    <w:rsid w:val="00C57052"/>
    <w:rsid w:val="00C57125"/>
    <w:rsid w:val="00C571ED"/>
    <w:rsid w:val="00C5766C"/>
    <w:rsid w:val="00C578B2"/>
    <w:rsid w:val="00C57A64"/>
    <w:rsid w:val="00C57BBF"/>
    <w:rsid w:val="00C57E10"/>
    <w:rsid w:val="00C57F4B"/>
    <w:rsid w:val="00C60103"/>
    <w:rsid w:val="00C61641"/>
    <w:rsid w:val="00C61776"/>
    <w:rsid w:val="00C61842"/>
    <w:rsid w:val="00C61B32"/>
    <w:rsid w:val="00C622CF"/>
    <w:rsid w:val="00C6233C"/>
    <w:rsid w:val="00C62F4F"/>
    <w:rsid w:val="00C6307F"/>
    <w:rsid w:val="00C630FD"/>
    <w:rsid w:val="00C63188"/>
    <w:rsid w:val="00C63665"/>
    <w:rsid w:val="00C64069"/>
    <w:rsid w:val="00C64327"/>
    <w:rsid w:val="00C64396"/>
    <w:rsid w:val="00C64931"/>
    <w:rsid w:val="00C65EB6"/>
    <w:rsid w:val="00C66354"/>
    <w:rsid w:val="00C66B84"/>
    <w:rsid w:val="00C66C0A"/>
    <w:rsid w:val="00C66C86"/>
    <w:rsid w:val="00C66FC9"/>
    <w:rsid w:val="00C6771E"/>
    <w:rsid w:val="00C67ADE"/>
    <w:rsid w:val="00C67EE0"/>
    <w:rsid w:val="00C67FD5"/>
    <w:rsid w:val="00C70110"/>
    <w:rsid w:val="00C702DA"/>
    <w:rsid w:val="00C702F9"/>
    <w:rsid w:val="00C708C0"/>
    <w:rsid w:val="00C70B99"/>
    <w:rsid w:val="00C70CEB"/>
    <w:rsid w:val="00C71357"/>
    <w:rsid w:val="00C71608"/>
    <w:rsid w:val="00C7168B"/>
    <w:rsid w:val="00C71E73"/>
    <w:rsid w:val="00C72181"/>
    <w:rsid w:val="00C72C93"/>
    <w:rsid w:val="00C72D39"/>
    <w:rsid w:val="00C73E95"/>
    <w:rsid w:val="00C747E7"/>
    <w:rsid w:val="00C74984"/>
    <w:rsid w:val="00C75122"/>
    <w:rsid w:val="00C7603B"/>
    <w:rsid w:val="00C76138"/>
    <w:rsid w:val="00C76640"/>
    <w:rsid w:val="00C76792"/>
    <w:rsid w:val="00C76AEA"/>
    <w:rsid w:val="00C801E2"/>
    <w:rsid w:val="00C8048B"/>
    <w:rsid w:val="00C807F7"/>
    <w:rsid w:val="00C80A68"/>
    <w:rsid w:val="00C80FAC"/>
    <w:rsid w:val="00C80FC2"/>
    <w:rsid w:val="00C81263"/>
    <w:rsid w:val="00C8220A"/>
    <w:rsid w:val="00C8275C"/>
    <w:rsid w:val="00C82781"/>
    <w:rsid w:val="00C83049"/>
    <w:rsid w:val="00C8316B"/>
    <w:rsid w:val="00C8337C"/>
    <w:rsid w:val="00C83835"/>
    <w:rsid w:val="00C838FC"/>
    <w:rsid w:val="00C83B90"/>
    <w:rsid w:val="00C83D55"/>
    <w:rsid w:val="00C83E9C"/>
    <w:rsid w:val="00C840BD"/>
    <w:rsid w:val="00C840C4"/>
    <w:rsid w:val="00C84913"/>
    <w:rsid w:val="00C84981"/>
    <w:rsid w:val="00C85422"/>
    <w:rsid w:val="00C85608"/>
    <w:rsid w:val="00C8577F"/>
    <w:rsid w:val="00C85CE7"/>
    <w:rsid w:val="00C85CE8"/>
    <w:rsid w:val="00C861E2"/>
    <w:rsid w:val="00C86291"/>
    <w:rsid w:val="00C86631"/>
    <w:rsid w:val="00C868F4"/>
    <w:rsid w:val="00C87AB5"/>
    <w:rsid w:val="00C87D72"/>
    <w:rsid w:val="00C87DE6"/>
    <w:rsid w:val="00C87FA4"/>
    <w:rsid w:val="00C9047E"/>
    <w:rsid w:val="00C90C12"/>
    <w:rsid w:val="00C90FD7"/>
    <w:rsid w:val="00C91413"/>
    <w:rsid w:val="00C92711"/>
    <w:rsid w:val="00C92A62"/>
    <w:rsid w:val="00C9302C"/>
    <w:rsid w:val="00C9317C"/>
    <w:rsid w:val="00C935FA"/>
    <w:rsid w:val="00C9365F"/>
    <w:rsid w:val="00C93CA0"/>
    <w:rsid w:val="00C93E2D"/>
    <w:rsid w:val="00C93ED8"/>
    <w:rsid w:val="00C9458C"/>
    <w:rsid w:val="00C9483C"/>
    <w:rsid w:val="00C95179"/>
    <w:rsid w:val="00C956C6"/>
    <w:rsid w:val="00C95708"/>
    <w:rsid w:val="00C959E6"/>
    <w:rsid w:val="00C95AA2"/>
    <w:rsid w:val="00C95DEC"/>
    <w:rsid w:val="00C96D78"/>
    <w:rsid w:val="00C97361"/>
    <w:rsid w:val="00C97445"/>
    <w:rsid w:val="00CA06EA"/>
    <w:rsid w:val="00CA0947"/>
    <w:rsid w:val="00CA0DCA"/>
    <w:rsid w:val="00CA1BFD"/>
    <w:rsid w:val="00CA1DB4"/>
    <w:rsid w:val="00CA226A"/>
    <w:rsid w:val="00CA23DE"/>
    <w:rsid w:val="00CA2542"/>
    <w:rsid w:val="00CA2620"/>
    <w:rsid w:val="00CA2E04"/>
    <w:rsid w:val="00CA3510"/>
    <w:rsid w:val="00CA472D"/>
    <w:rsid w:val="00CA4804"/>
    <w:rsid w:val="00CA571B"/>
    <w:rsid w:val="00CA5774"/>
    <w:rsid w:val="00CA58AD"/>
    <w:rsid w:val="00CA5C2B"/>
    <w:rsid w:val="00CA61D2"/>
    <w:rsid w:val="00CA65D5"/>
    <w:rsid w:val="00CA67FF"/>
    <w:rsid w:val="00CA6C77"/>
    <w:rsid w:val="00CA72EF"/>
    <w:rsid w:val="00CA76BA"/>
    <w:rsid w:val="00CA7AEE"/>
    <w:rsid w:val="00CB0351"/>
    <w:rsid w:val="00CB04A5"/>
    <w:rsid w:val="00CB075B"/>
    <w:rsid w:val="00CB07B8"/>
    <w:rsid w:val="00CB0A69"/>
    <w:rsid w:val="00CB0BBD"/>
    <w:rsid w:val="00CB102D"/>
    <w:rsid w:val="00CB143D"/>
    <w:rsid w:val="00CB1572"/>
    <w:rsid w:val="00CB20F7"/>
    <w:rsid w:val="00CB2107"/>
    <w:rsid w:val="00CB2330"/>
    <w:rsid w:val="00CB293F"/>
    <w:rsid w:val="00CB32A1"/>
    <w:rsid w:val="00CB3330"/>
    <w:rsid w:val="00CB3336"/>
    <w:rsid w:val="00CB37AC"/>
    <w:rsid w:val="00CB37D4"/>
    <w:rsid w:val="00CB3971"/>
    <w:rsid w:val="00CB3C20"/>
    <w:rsid w:val="00CB4275"/>
    <w:rsid w:val="00CB44D1"/>
    <w:rsid w:val="00CB457D"/>
    <w:rsid w:val="00CB51A1"/>
    <w:rsid w:val="00CB536B"/>
    <w:rsid w:val="00CB567D"/>
    <w:rsid w:val="00CB6059"/>
    <w:rsid w:val="00CB6AA6"/>
    <w:rsid w:val="00CB6D22"/>
    <w:rsid w:val="00CB6DA5"/>
    <w:rsid w:val="00CB7079"/>
    <w:rsid w:val="00CB7260"/>
    <w:rsid w:val="00CB73E4"/>
    <w:rsid w:val="00CB74F9"/>
    <w:rsid w:val="00CB7C16"/>
    <w:rsid w:val="00CB7E40"/>
    <w:rsid w:val="00CC00E4"/>
    <w:rsid w:val="00CC011C"/>
    <w:rsid w:val="00CC01C2"/>
    <w:rsid w:val="00CC0252"/>
    <w:rsid w:val="00CC0520"/>
    <w:rsid w:val="00CC0750"/>
    <w:rsid w:val="00CC0A11"/>
    <w:rsid w:val="00CC0C01"/>
    <w:rsid w:val="00CC0C7E"/>
    <w:rsid w:val="00CC0D23"/>
    <w:rsid w:val="00CC0F64"/>
    <w:rsid w:val="00CC198A"/>
    <w:rsid w:val="00CC198E"/>
    <w:rsid w:val="00CC1B3C"/>
    <w:rsid w:val="00CC2D76"/>
    <w:rsid w:val="00CC2FFE"/>
    <w:rsid w:val="00CC30A8"/>
    <w:rsid w:val="00CC35FA"/>
    <w:rsid w:val="00CC3620"/>
    <w:rsid w:val="00CC37F5"/>
    <w:rsid w:val="00CC381C"/>
    <w:rsid w:val="00CC39DD"/>
    <w:rsid w:val="00CC42B0"/>
    <w:rsid w:val="00CC5025"/>
    <w:rsid w:val="00CC5199"/>
    <w:rsid w:val="00CC53EF"/>
    <w:rsid w:val="00CC594B"/>
    <w:rsid w:val="00CC6450"/>
    <w:rsid w:val="00CC672A"/>
    <w:rsid w:val="00CC68E9"/>
    <w:rsid w:val="00CC6EEF"/>
    <w:rsid w:val="00CC7AE7"/>
    <w:rsid w:val="00CC7D32"/>
    <w:rsid w:val="00CD0CE7"/>
    <w:rsid w:val="00CD0FDB"/>
    <w:rsid w:val="00CD117D"/>
    <w:rsid w:val="00CD11DC"/>
    <w:rsid w:val="00CD1536"/>
    <w:rsid w:val="00CD1571"/>
    <w:rsid w:val="00CD1921"/>
    <w:rsid w:val="00CD1E4D"/>
    <w:rsid w:val="00CD218A"/>
    <w:rsid w:val="00CD222E"/>
    <w:rsid w:val="00CD24B9"/>
    <w:rsid w:val="00CD2782"/>
    <w:rsid w:val="00CD2B5C"/>
    <w:rsid w:val="00CD2BE6"/>
    <w:rsid w:val="00CD2C3F"/>
    <w:rsid w:val="00CD2C94"/>
    <w:rsid w:val="00CD31CE"/>
    <w:rsid w:val="00CD32E6"/>
    <w:rsid w:val="00CD33C4"/>
    <w:rsid w:val="00CD3E09"/>
    <w:rsid w:val="00CD3E38"/>
    <w:rsid w:val="00CD46E1"/>
    <w:rsid w:val="00CD4991"/>
    <w:rsid w:val="00CD4E4B"/>
    <w:rsid w:val="00CD552F"/>
    <w:rsid w:val="00CD55B1"/>
    <w:rsid w:val="00CD5734"/>
    <w:rsid w:val="00CD58E8"/>
    <w:rsid w:val="00CD5983"/>
    <w:rsid w:val="00CD59B3"/>
    <w:rsid w:val="00CD5B51"/>
    <w:rsid w:val="00CD5CB5"/>
    <w:rsid w:val="00CD5F3F"/>
    <w:rsid w:val="00CD60E0"/>
    <w:rsid w:val="00CD624C"/>
    <w:rsid w:val="00CD6342"/>
    <w:rsid w:val="00CD6463"/>
    <w:rsid w:val="00CD6B27"/>
    <w:rsid w:val="00CD6B31"/>
    <w:rsid w:val="00CD741F"/>
    <w:rsid w:val="00CD75C6"/>
    <w:rsid w:val="00CD77D1"/>
    <w:rsid w:val="00CE072F"/>
    <w:rsid w:val="00CE0B3B"/>
    <w:rsid w:val="00CE0F26"/>
    <w:rsid w:val="00CE140B"/>
    <w:rsid w:val="00CE18F3"/>
    <w:rsid w:val="00CE1D21"/>
    <w:rsid w:val="00CE23AE"/>
    <w:rsid w:val="00CE2856"/>
    <w:rsid w:val="00CE292B"/>
    <w:rsid w:val="00CE2DF5"/>
    <w:rsid w:val="00CE2EF2"/>
    <w:rsid w:val="00CE3A58"/>
    <w:rsid w:val="00CE4722"/>
    <w:rsid w:val="00CE48FC"/>
    <w:rsid w:val="00CE4BAB"/>
    <w:rsid w:val="00CE513E"/>
    <w:rsid w:val="00CE516D"/>
    <w:rsid w:val="00CE53B3"/>
    <w:rsid w:val="00CE53CE"/>
    <w:rsid w:val="00CE5856"/>
    <w:rsid w:val="00CE5B4A"/>
    <w:rsid w:val="00CE5BAF"/>
    <w:rsid w:val="00CE6519"/>
    <w:rsid w:val="00CE6580"/>
    <w:rsid w:val="00CE666C"/>
    <w:rsid w:val="00CE7D02"/>
    <w:rsid w:val="00CE7E05"/>
    <w:rsid w:val="00CE7FA8"/>
    <w:rsid w:val="00CF0178"/>
    <w:rsid w:val="00CF04D6"/>
    <w:rsid w:val="00CF0742"/>
    <w:rsid w:val="00CF0B77"/>
    <w:rsid w:val="00CF0C95"/>
    <w:rsid w:val="00CF0DDD"/>
    <w:rsid w:val="00CF128A"/>
    <w:rsid w:val="00CF136E"/>
    <w:rsid w:val="00CF1D0A"/>
    <w:rsid w:val="00CF26B6"/>
    <w:rsid w:val="00CF29BB"/>
    <w:rsid w:val="00CF307A"/>
    <w:rsid w:val="00CF339B"/>
    <w:rsid w:val="00CF3704"/>
    <w:rsid w:val="00CF4122"/>
    <w:rsid w:val="00CF4237"/>
    <w:rsid w:val="00CF433E"/>
    <w:rsid w:val="00CF475C"/>
    <w:rsid w:val="00CF50FE"/>
    <w:rsid w:val="00CF545E"/>
    <w:rsid w:val="00CF5857"/>
    <w:rsid w:val="00CF68D2"/>
    <w:rsid w:val="00CF69C3"/>
    <w:rsid w:val="00CF723E"/>
    <w:rsid w:val="00CF73DA"/>
    <w:rsid w:val="00CF7D4F"/>
    <w:rsid w:val="00D00117"/>
    <w:rsid w:val="00D00167"/>
    <w:rsid w:val="00D00912"/>
    <w:rsid w:val="00D00B20"/>
    <w:rsid w:val="00D00EBD"/>
    <w:rsid w:val="00D01134"/>
    <w:rsid w:val="00D011A7"/>
    <w:rsid w:val="00D01C84"/>
    <w:rsid w:val="00D01F23"/>
    <w:rsid w:val="00D02149"/>
    <w:rsid w:val="00D023D1"/>
    <w:rsid w:val="00D0249A"/>
    <w:rsid w:val="00D02EBA"/>
    <w:rsid w:val="00D02FC7"/>
    <w:rsid w:val="00D03034"/>
    <w:rsid w:val="00D0320C"/>
    <w:rsid w:val="00D03620"/>
    <w:rsid w:val="00D03749"/>
    <w:rsid w:val="00D03862"/>
    <w:rsid w:val="00D03D74"/>
    <w:rsid w:val="00D040B7"/>
    <w:rsid w:val="00D0412D"/>
    <w:rsid w:val="00D04492"/>
    <w:rsid w:val="00D0470C"/>
    <w:rsid w:val="00D04728"/>
    <w:rsid w:val="00D048CE"/>
    <w:rsid w:val="00D052C5"/>
    <w:rsid w:val="00D057B3"/>
    <w:rsid w:val="00D05A95"/>
    <w:rsid w:val="00D05ABD"/>
    <w:rsid w:val="00D062BF"/>
    <w:rsid w:val="00D063EB"/>
    <w:rsid w:val="00D06626"/>
    <w:rsid w:val="00D06C2E"/>
    <w:rsid w:val="00D06C49"/>
    <w:rsid w:val="00D06FFA"/>
    <w:rsid w:val="00D1036C"/>
    <w:rsid w:val="00D108D6"/>
    <w:rsid w:val="00D109E3"/>
    <w:rsid w:val="00D10BAF"/>
    <w:rsid w:val="00D114CA"/>
    <w:rsid w:val="00D11C72"/>
    <w:rsid w:val="00D1222D"/>
    <w:rsid w:val="00D13186"/>
    <w:rsid w:val="00D133F2"/>
    <w:rsid w:val="00D13891"/>
    <w:rsid w:val="00D13FC8"/>
    <w:rsid w:val="00D14225"/>
    <w:rsid w:val="00D1438B"/>
    <w:rsid w:val="00D1562A"/>
    <w:rsid w:val="00D15FA6"/>
    <w:rsid w:val="00D16760"/>
    <w:rsid w:val="00D16C55"/>
    <w:rsid w:val="00D16C79"/>
    <w:rsid w:val="00D16FEA"/>
    <w:rsid w:val="00D177F0"/>
    <w:rsid w:val="00D179D4"/>
    <w:rsid w:val="00D17BFF"/>
    <w:rsid w:val="00D17D9D"/>
    <w:rsid w:val="00D17EDE"/>
    <w:rsid w:val="00D20741"/>
    <w:rsid w:val="00D207D5"/>
    <w:rsid w:val="00D208F2"/>
    <w:rsid w:val="00D20AEA"/>
    <w:rsid w:val="00D20B08"/>
    <w:rsid w:val="00D20F93"/>
    <w:rsid w:val="00D21506"/>
    <w:rsid w:val="00D215B7"/>
    <w:rsid w:val="00D2182B"/>
    <w:rsid w:val="00D21BF7"/>
    <w:rsid w:val="00D21C41"/>
    <w:rsid w:val="00D21E06"/>
    <w:rsid w:val="00D223AA"/>
    <w:rsid w:val="00D223B8"/>
    <w:rsid w:val="00D22A31"/>
    <w:rsid w:val="00D22D7D"/>
    <w:rsid w:val="00D234E2"/>
    <w:rsid w:val="00D23791"/>
    <w:rsid w:val="00D2398C"/>
    <w:rsid w:val="00D2401A"/>
    <w:rsid w:val="00D24053"/>
    <w:rsid w:val="00D2407F"/>
    <w:rsid w:val="00D24ED6"/>
    <w:rsid w:val="00D24FCA"/>
    <w:rsid w:val="00D254A4"/>
    <w:rsid w:val="00D25A21"/>
    <w:rsid w:val="00D25A29"/>
    <w:rsid w:val="00D25CB8"/>
    <w:rsid w:val="00D25F1D"/>
    <w:rsid w:val="00D2622D"/>
    <w:rsid w:val="00D26449"/>
    <w:rsid w:val="00D26809"/>
    <w:rsid w:val="00D2707C"/>
    <w:rsid w:val="00D27995"/>
    <w:rsid w:val="00D27B41"/>
    <w:rsid w:val="00D305D3"/>
    <w:rsid w:val="00D305FF"/>
    <w:rsid w:val="00D30840"/>
    <w:rsid w:val="00D308A6"/>
    <w:rsid w:val="00D30943"/>
    <w:rsid w:val="00D316AE"/>
    <w:rsid w:val="00D31BEB"/>
    <w:rsid w:val="00D31C45"/>
    <w:rsid w:val="00D31E56"/>
    <w:rsid w:val="00D3204D"/>
    <w:rsid w:val="00D32AB9"/>
    <w:rsid w:val="00D33679"/>
    <w:rsid w:val="00D3390B"/>
    <w:rsid w:val="00D34345"/>
    <w:rsid w:val="00D35000"/>
    <w:rsid w:val="00D3536B"/>
    <w:rsid w:val="00D356A0"/>
    <w:rsid w:val="00D35F7E"/>
    <w:rsid w:val="00D364E0"/>
    <w:rsid w:val="00D3651C"/>
    <w:rsid w:val="00D36AEF"/>
    <w:rsid w:val="00D37EEA"/>
    <w:rsid w:val="00D4045B"/>
    <w:rsid w:val="00D4091B"/>
    <w:rsid w:val="00D4103A"/>
    <w:rsid w:val="00D419E7"/>
    <w:rsid w:val="00D41A1C"/>
    <w:rsid w:val="00D41B4E"/>
    <w:rsid w:val="00D42A18"/>
    <w:rsid w:val="00D4313B"/>
    <w:rsid w:val="00D4318C"/>
    <w:rsid w:val="00D43584"/>
    <w:rsid w:val="00D43791"/>
    <w:rsid w:val="00D444B2"/>
    <w:rsid w:val="00D44B9E"/>
    <w:rsid w:val="00D44F9B"/>
    <w:rsid w:val="00D4513D"/>
    <w:rsid w:val="00D45799"/>
    <w:rsid w:val="00D45C8C"/>
    <w:rsid w:val="00D45F94"/>
    <w:rsid w:val="00D46180"/>
    <w:rsid w:val="00D461E5"/>
    <w:rsid w:val="00D46236"/>
    <w:rsid w:val="00D4635E"/>
    <w:rsid w:val="00D46647"/>
    <w:rsid w:val="00D4738E"/>
    <w:rsid w:val="00D475BB"/>
    <w:rsid w:val="00D50EB2"/>
    <w:rsid w:val="00D50FB7"/>
    <w:rsid w:val="00D512D6"/>
    <w:rsid w:val="00D514C6"/>
    <w:rsid w:val="00D515E8"/>
    <w:rsid w:val="00D51825"/>
    <w:rsid w:val="00D51907"/>
    <w:rsid w:val="00D521BB"/>
    <w:rsid w:val="00D5287D"/>
    <w:rsid w:val="00D529C4"/>
    <w:rsid w:val="00D52A26"/>
    <w:rsid w:val="00D52E85"/>
    <w:rsid w:val="00D53E6B"/>
    <w:rsid w:val="00D54098"/>
    <w:rsid w:val="00D5416E"/>
    <w:rsid w:val="00D547FD"/>
    <w:rsid w:val="00D54EBF"/>
    <w:rsid w:val="00D55500"/>
    <w:rsid w:val="00D557C9"/>
    <w:rsid w:val="00D55B3C"/>
    <w:rsid w:val="00D55E04"/>
    <w:rsid w:val="00D56600"/>
    <w:rsid w:val="00D56622"/>
    <w:rsid w:val="00D56C4B"/>
    <w:rsid w:val="00D56E5C"/>
    <w:rsid w:val="00D57134"/>
    <w:rsid w:val="00D5732E"/>
    <w:rsid w:val="00D57428"/>
    <w:rsid w:val="00D574ED"/>
    <w:rsid w:val="00D5761B"/>
    <w:rsid w:val="00D57BE2"/>
    <w:rsid w:val="00D60B72"/>
    <w:rsid w:val="00D6109B"/>
    <w:rsid w:val="00D617B2"/>
    <w:rsid w:val="00D61822"/>
    <w:rsid w:val="00D61E94"/>
    <w:rsid w:val="00D6251F"/>
    <w:rsid w:val="00D6284A"/>
    <w:rsid w:val="00D62A30"/>
    <w:rsid w:val="00D62AE1"/>
    <w:rsid w:val="00D63103"/>
    <w:rsid w:val="00D63A49"/>
    <w:rsid w:val="00D63A64"/>
    <w:rsid w:val="00D63EAB"/>
    <w:rsid w:val="00D63FD7"/>
    <w:rsid w:val="00D641FE"/>
    <w:rsid w:val="00D6438F"/>
    <w:rsid w:val="00D64BBF"/>
    <w:rsid w:val="00D64C3D"/>
    <w:rsid w:val="00D64D15"/>
    <w:rsid w:val="00D64DA3"/>
    <w:rsid w:val="00D64ECD"/>
    <w:rsid w:val="00D651CB"/>
    <w:rsid w:val="00D65498"/>
    <w:rsid w:val="00D65CB7"/>
    <w:rsid w:val="00D65D1F"/>
    <w:rsid w:val="00D66849"/>
    <w:rsid w:val="00D66A0B"/>
    <w:rsid w:val="00D66AFA"/>
    <w:rsid w:val="00D673A2"/>
    <w:rsid w:val="00D674B3"/>
    <w:rsid w:val="00D674FA"/>
    <w:rsid w:val="00D675CF"/>
    <w:rsid w:val="00D70128"/>
    <w:rsid w:val="00D70464"/>
    <w:rsid w:val="00D70C3D"/>
    <w:rsid w:val="00D711E3"/>
    <w:rsid w:val="00D71243"/>
    <w:rsid w:val="00D7134B"/>
    <w:rsid w:val="00D715D1"/>
    <w:rsid w:val="00D71899"/>
    <w:rsid w:val="00D71A4B"/>
    <w:rsid w:val="00D71D4F"/>
    <w:rsid w:val="00D71E73"/>
    <w:rsid w:val="00D72221"/>
    <w:rsid w:val="00D723B6"/>
    <w:rsid w:val="00D72979"/>
    <w:rsid w:val="00D72A01"/>
    <w:rsid w:val="00D72B3D"/>
    <w:rsid w:val="00D72EE1"/>
    <w:rsid w:val="00D732D7"/>
    <w:rsid w:val="00D74110"/>
    <w:rsid w:val="00D7415D"/>
    <w:rsid w:val="00D744B2"/>
    <w:rsid w:val="00D7482C"/>
    <w:rsid w:val="00D754BB"/>
    <w:rsid w:val="00D759BF"/>
    <w:rsid w:val="00D76068"/>
    <w:rsid w:val="00D7615E"/>
    <w:rsid w:val="00D76B19"/>
    <w:rsid w:val="00D77AC6"/>
    <w:rsid w:val="00D77C55"/>
    <w:rsid w:val="00D801AA"/>
    <w:rsid w:val="00D804EF"/>
    <w:rsid w:val="00D80AFD"/>
    <w:rsid w:val="00D80B1C"/>
    <w:rsid w:val="00D80B45"/>
    <w:rsid w:val="00D80CED"/>
    <w:rsid w:val="00D815C8"/>
    <w:rsid w:val="00D81736"/>
    <w:rsid w:val="00D81AE2"/>
    <w:rsid w:val="00D820C4"/>
    <w:rsid w:val="00D8227B"/>
    <w:rsid w:val="00D82873"/>
    <w:rsid w:val="00D82CF9"/>
    <w:rsid w:val="00D83923"/>
    <w:rsid w:val="00D83A43"/>
    <w:rsid w:val="00D84209"/>
    <w:rsid w:val="00D84AB3"/>
    <w:rsid w:val="00D84AC1"/>
    <w:rsid w:val="00D84ACE"/>
    <w:rsid w:val="00D84EBE"/>
    <w:rsid w:val="00D8504A"/>
    <w:rsid w:val="00D852A1"/>
    <w:rsid w:val="00D8598F"/>
    <w:rsid w:val="00D85B3E"/>
    <w:rsid w:val="00D85BF6"/>
    <w:rsid w:val="00D86312"/>
    <w:rsid w:val="00D863F6"/>
    <w:rsid w:val="00D8688B"/>
    <w:rsid w:val="00D86FB0"/>
    <w:rsid w:val="00D8706C"/>
    <w:rsid w:val="00D87593"/>
    <w:rsid w:val="00D8773B"/>
    <w:rsid w:val="00D87D35"/>
    <w:rsid w:val="00D87F78"/>
    <w:rsid w:val="00D9080B"/>
    <w:rsid w:val="00D9094B"/>
    <w:rsid w:val="00D90C5B"/>
    <w:rsid w:val="00D910F7"/>
    <w:rsid w:val="00D917AC"/>
    <w:rsid w:val="00D9180A"/>
    <w:rsid w:val="00D91BD8"/>
    <w:rsid w:val="00D91CFE"/>
    <w:rsid w:val="00D922D7"/>
    <w:rsid w:val="00D92411"/>
    <w:rsid w:val="00D92817"/>
    <w:rsid w:val="00D92C51"/>
    <w:rsid w:val="00D92C7F"/>
    <w:rsid w:val="00D92FC8"/>
    <w:rsid w:val="00D9347B"/>
    <w:rsid w:val="00D93C4F"/>
    <w:rsid w:val="00D94443"/>
    <w:rsid w:val="00D9490E"/>
    <w:rsid w:val="00D94B42"/>
    <w:rsid w:val="00D94C43"/>
    <w:rsid w:val="00D95031"/>
    <w:rsid w:val="00D95327"/>
    <w:rsid w:val="00D954CD"/>
    <w:rsid w:val="00D95554"/>
    <w:rsid w:val="00D9587A"/>
    <w:rsid w:val="00D9588B"/>
    <w:rsid w:val="00D95A57"/>
    <w:rsid w:val="00D96357"/>
    <w:rsid w:val="00D96694"/>
    <w:rsid w:val="00D96A19"/>
    <w:rsid w:val="00D97BDD"/>
    <w:rsid w:val="00D97C12"/>
    <w:rsid w:val="00D97D7B"/>
    <w:rsid w:val="00DA0002"/>
    <w:rsid w:val="00DA0521"/>
    <w:rsid w:val="00DA05D1"/>
    <w:rsid w:val="00DA0716"/>
    <w:rsid w:val="00DA0986"/>
    <w:rsid w:val="00DA10FB"/>
    <w:rsid w:val="00DA11EB"/>
    <w:rsid w:val="00DA12F0"/>
    <w:rsid w:val="00DA14D5"/>
    <w:rsid w:val="00DA15E5"/>
    <w:rsid w:val="00DA34C1"/>
    <w:rsid w:val="00DA3C13"/>
    <w:rsid w:val="00DA3D49"/>
    <w:rsid w:val="00DA3DBD"/>
    <w:rsid w:val="00DA3EE6"/>
    <w:rsid w:val="00DA4214"/>
    <w:rsid w:val="00DA46F3"/>
    <w:rsid w:val="00DA56DC"/>
    <w:rsid w:val="00DA581E"/>
    <w:rsid w:val="00DA58F9"/>
    <w:rsid w:val="00DA5CB3"/>
    <w:rsid w:val="00DA65F6"/>
    <w:rsid w:val="00DA6706"/>
    <w:rsid w:val="00DA6F98"/>
    <w:rsid w:val="00DA70E7"/>
    <w:rsid w:val="00DA73DF"/>
    <w:rsid w:val="00DA7881"/>
    <w:rsid w:val="00DA7935"/>
    <w:rsid w:val="00DA7DB3"/>
    <w:rsid w:val="00DB0A9E"/>
    <w:rsid w:val="00DB0E5F"/>
    <w:rsid w:val="00DB1151"/>
    <w:rsid w:val="00DB134F"/>
    <w:rsid w:val="00DB14B3"/>
    <w:rsid w:val="00DB1522"/>
    <w:rsid w:val="00DB20FC"/>
    <w:rsid w:val="00DB3AE2"/>
    <w:rsid w:val="00DB3BA0"/>
    <w:rsid w:val="00DB3F54"/>
    <w:rsid w:val="00DB423D"/>
    <w:rsid w:val="00DB4429"/>
    <w:rsid w:val="00DB45B9"/>
    <w:rsid w:val="00DB4660"/>
    <w:rsid w:val="00DB4831"/>
    <w:rsid w:val="00DB4E18"/>
    <w:rsid w:val="00DB5250"/>
    <w:rsid w:val="00DB52B5"/>
    <w:rsid w:val="00DB5C56"/>
    <w:rsid w:val="00DB5C78"/>
    <w:rsid w:val="00DB6883"/>
    <w:rsid w:val="00DB6D11"/>
    <w:rsid w:val="00DB6E4F"/>
    <w:rsid w:val="00DB6E79"/>
    <w:rsid w:val="00DB7119"/>
    <w:rsid w:val="00DB71F8"/>
    <w:rsid w:val="00DB7358"/>
    <w:rsid w:val="00DB735A"/>
    <w:rsid w:val="00DB77FF"/>
    <w:rsid w:val="00DB7CFD"/>
    <w:rsid w:val="00DC01F4"/>
    <w:rsid w:val="00DC052B"/>
    <w:rsid w:val="00DC0915"/>
    <w:rsid w:val="00DC0D96"/>
    <w:rsid w:val="00DC0F04"/>
    <w:rsid w:val="00DC0F10"/>
    <w:rsid w:val="00DC0F27"/>
    <w:rsid w:val="00DC1308"/>
    <w:rsid w:val="00DC14B7"/>
    <w:rsid w:val="00DC151C"/>
    <w:rsid w:val="00DC183F"/>
    <w:rsid w:val="00DC1B2C"/>
    <w:rsid w:val="00DC1B8F"/>
    <w:rsid w:val="00DC1CCE"/>
    <w:rsid w:val="00DC1FFE"/>
    <w:rsid w:val="00DC2DCC"/>
    <w:rsid w:val="00DC2DF7"/>
    <w:rsid w:val="00DC313F"/>
    <w:rsid w:val="00DC353F"/>
    <w:rsid w:val="00DC3A00"/>
    <w:rsid w:val="00DC4312"/>
    <w:rsid w:val="00DC4C5B"/>
    <w:rsid w:val="00DC50A7"/>
    <w:rsid w:val="00DC5648"/>
    <w:rsid w:val="00DC5DA3"/>
    <w:rsid w:val="00DC683C"/>
    <w:rsid w:val="00DC698F"/>
    <w:rsid w:val="00DC6DF7"/>
    <w:rsid w:val="00DC6E61"/>
    <w:rsid w:val="00DC70B7"/>
    <w:rsid w:val="00DC72B8"/>
    <w:rsid w:val="00DC73C9"/>
    <w:rsid w:val="00DC750D"/>
    <w:rsid w:val="00DC7814"/>
    <w:rsid w:val="00DC782D"/>
    <w:rsid w:val="00DD0DF5"/>
    <w:rsid w:val="00DD0E9B"/>
    <w:rsid w:val="00DD1A39"/>
    <w:rsid w:val="00DD1E09"/>
    <w:rsid w:val="00DD2BF7"/>
    <w:rsid w:val="00DD2C02"/>
    <w:rsid w:val="00DD2C86"/>
    <w:rsid w:val="00DD312B"/>
    <w:rsid w:val="00DD3532"/>
    <w:rsid w:val="00DD36E3"/>
    <w:rsid w:val="00DD3B6F"/>
    <w:rsid w:val="00DD3C26"/>
    <w:rsid w:val="00DD41B9"/>
    <w:rsid w:val="00DD484A"/>
    <w:rsid w:val="00DD4A00"/>
    <w:rsid w:val="00DD4A62"/>
    <w:rsid w:val="00DD4CB6"/>
    <w:rsid w:val="00DD4FC7"/>
    <w:rsid w:val="00DD5664"/>
    <w:rsid w:val="00DD73E3"/>
    <w:rsid w:val="00DD7AEF"/>
    <w:rsid w:val="00DE0A70"/>
    <w:rsid w:val="00DE141A"/>
    <w:rsid w:val="00DE16A1"/>
    <w:rsid w:val="00DE1C98"/>
    <w:rsid w:val="00DE1E50"/>
    <w:rsid w:val="00DE23AE"/>
    <w:rsid w:val="00DE23D0"/>
    <w:rsid w:val="00DE25F3"/>
    <w:rsid w:val="00DE27C1"/>
    <w:rsid w:val="00DE2C32"/>
    <w:rsid w:val="00DE31EA"/>
    <w:rsid w:val="00DE44B3"/>
    <w:rsid w:val="00DE47CA"/>
    <w:rsid w:val="00DE50EC"/>
    <w:rsid w:val="00DE53FE"/>
    <w:rsid w:val="00DE5508"/>
    <w:rsid w:val="00DE5A01"/>
    <w:rsid w:val="00DE5A0C"/>
    <w:rsid w:val="00DE6531"/>
    <w:rsid w:val="00DE6663"/>
    <w:rsid w:val="00DE67BA"/>
    <w:rsid w:val="00DE68D4"/>
    <w:rsid w:val="00DE7002"/>
    <w:rsid w:val="00DE7016"/>
    <w:rsid w:val="00DE70CC"/>
    <w:rsid w:val="00DE728E"/>
    <w:rsid w:val="00DE7312"/>
    <w:rsid w:val="00DE7CC7"/>
    <w:rsid w:val="00DE7E2B"/>
    <w:rsid w:val="00DF1202"/>
    <w:rsid w:val="00DF16F2"/>
    <w:rsid w:val="00DF18DA"/>
    <w:rsid w:val="00DF19B2"/>
    <w:rsid w:val="00DF1AC5"/>
    <w:rsid w:val="00DF1D40"/>
    <w:rsid w:val="00DF1DDB"/>
    <w:rsid w:val="00DF340A"/>
    <w:rsid w:val="00DF35BC"/>
    <w:rsid w:val="00DF388A"/>
    <w:rsid w:val="00DF39F6"/>
    <w:rsid w:val="00DF46A9"/>
    <w:rsid w:val="00DF4BEB"/>
    <w:rsid w:val="00DF4CAF"/>
    <w:rsid w:val="00DF5417"/>
    <w:rsid w:val="00DF5540"/>
    <w:rsid w:val="00DF5857"/>
    <w:rsid w:val="00DF59AF"/>
    <w:rsid w:val="00DF5D9B"/>
    <w:rsid w:val="00DF632B"/>
    <w:rsid w:val="00DF695A"/>
    <w:rsid w:val="00DF6A73"/>
    <w:rsid w:val="00DF6D8F"/>
    <w:rsid w:val="00DF7119"/>
    <w:rsid w:val="00DF7298"/>
    <w:rsid w:val="00DF72F0"/>
    <w:rsid w:val="00DF7966"/>
    <w:rsid w:val="00DF7A66"/>
    <w:rsid w:val="00DF7F58"/>
    <w:rsid w:val="00E000F8"/>
    <w:rsid w:val="00E00497"/>
    <w:rsid w:val="00E004E7"/>
    <w:rsid w:val="00E0123A"/>
    <w:rsid w:val="00E01384"/>
    <w:rsid w:val="00E0180B"/>
    <w:rsid w:val="00E02746"/>
    <w:rsid w:val="00E028C5"/>
    <w:rsid w:val="00E0376F"/>
    <w:rsid w:val="00E043B6"/>
    <w:rsid w:val="00E0444F"/>
    <w:rsid w:val="00E0476C"/>
    <w:rsid w:val="00E04CC9"/>
    <w:rsid w:val="00E04CCD"/>
    <w:rsid w:val="00E04F54"/>
    <w:rsid w:val="00E054C1"/>
    <w:rsid w:val="00E059CE"/>
    <w:rsid w:val="00E05A4E"/>
    <w:rsid w:val="00E05AA7"/>
    <w:rsid w:val="00E05B04"/>
    <w:rsid w:val="00E05BC6"/>
    <w:rsid w:val="00E067D1"/>
    <w:rsid w:val="00E06A7D"/>
    <w:rsid w:val="00E07EC6"/>
    <w:rsid w:val="00E100A1"/>
    <w:rsid w:val="00E1041D"/>
    <w:rsid w:val="00E10651"/>
    <w:rsid w:val="00E10ACA"/>
    <w:rsid w:val="00E10C6D"/>
    <w:rsid w:val="00E112BB"/>
    <w:rsid w:val="00E113F7"/>
    <w:rsid w:val="00E114C2"/>
    <w:rsid w:val="00E11867"/>
    <w:rsid w:val="00E119DD"/>
    <w:rsid w:val="00E11AE7"/>
    <w:rsid w:val="00E11DE2"/>
    <w:rsid w:val="00E12967"/>
    <w:rsid w:val="00E129D6"/>
    <w:rsid w:val="00E12FE0"/>
    <w:rsid w:val="00E131A9"/>
    <w:rsid w:val="00E1366D"/>
    <w:rsid w:val="00E13DEF"/>
    <w:rsid w:val="00E13E19"/>
    <w:rsid w:val="00E14D3F"/>
    <w:rsid w:val="00E1505A"/>
    <w:rsid w:val="00E15F2B"/>
    <w:rsid w:val="00E162C2"/>
    <w:rsid w:val="00E16531"/>
    <w:rsid w:val="00E1686E"/>
    <w:rsid w:val="00E16CAD"/>
    <w:rsid w:val="00E16D00"/>
    <w:rsid w:val="00E16FC4"/>
    <w:rsid w:val="00E16FEC"/>
    <w:rsid w:val="00E1725A"/>
    <w:rsid w:val="00E200E5"/>
    <w:rsid w:val="00E2040A"/>
    <w:rsid w:val="00E205C1"/>
    <w:rsid w:val="00E2064F"/>
    <w:rsid w:val="00E2073F"/>
    <w:rsid w:val="00E20A32"/>
    <w:rsid w:val="00E20A82"/>
    <w:rsid w:val="00E20B7B"/>
    <w:rsid w:val="00E20C84"/>
    <w:rsid w:val="00E20F2F"/>
    <w:rsid w:val="00E211A4"/>
    <w:rsid w:val="00E21283"/>
    <w:rsid w:val="00E212A2"/>
    <w:rsid w:val="00E21465"/>
    <w:rsid w:val="00E215E1"/>
    <w:rsid w:val="00E21691"/>
    <w:rsid w:val="00E21887"/>
    <w:rsid w:val="00E21CED"/>
    <w:rsid w:val="00E22080"/>
    <w:rsid w:val="00E2242D"/>
    <w:rsid w:val="00E22A18"/>
    <w:rsid w:val="00E22C55"/>
    <w:rsid w:val="00E23DDD"/>
    <w:rsid w:val="00E24DD4"/>
    <w:rsid w:val="00E25313"/>
    <w:rsid w:val="00E25412"/>
    <w:rsid w:val="00E2602B"/>
    <w:rsid w:val="00E265CA"/>
    <w:rsid w:val="00E269E9"/>
    <w:rsid w:val="00E26CAE"/>
    <w:rsid w:val="00E26D6E"/>
    <w:rsid w:val="00E27429"/>
    <w:rsid w:val="00E27F5E"/>
    <w:rsid w:val="00E30867"/>
    <w:rsid w:val="00E30E04"/>
    <w:rsid w:val="00E30F02"/>
    <w:rsid w:val="00E3198C"/>
    <w:rsid w:val="00E31BF5"/>
    <w:rsid w:val="00E31CCE"/>
    <w:rsid w:val="00E31EEE"/>
    <w:rsid w:val="00E32117"/>
    <w:rsid w:val="00E3213F"/>
    <w:rsid w:val="00E32BF9"/>
    <w:rsid w:val="00E32E25"/>
    <w:rsid w:val="00E33466"/>
    <w:rsid w:val="00E33A7D"/>
    <w:rsid w:val="00E33C1B"/>
    <w:rsid w:val="00E340AA"/>
    <w:rsid w:val="00E3440F"/>
    <w:rsid w:val="00E346AD"/>
    <w:rsid w:val="00E34B43"/>
    <w:rsid w:val="00E35103"/>
    <w:rsid w:val="00E352EF"/>
    <w:rsid w:val="00E357CE"/>
    <w:rsid w:val="00E36063"/>
    <w:rsid w:val="00E364D1"/>
    <w:rsid w:val="00E36748"/>
    <w:rsid w:val="00E36B18"/>
    <w:rsid w:val="00E36C8C"/>
    <w:rsid w:val="00E36DE9"/>
    <w:rsid w:val="00E371ED"/>
    <w:rsid w:val="00E374D7"/>
    <w:rsid w:val="00E37BA7"/>
    <w:rsid w:val="00E37E68"/>
    <w:rsid w:val="00E4062F"/>
    <w:rsid w:val="00E406C6"/>
    <w:rsid w:val="00E40B73"/>
    <w:rsid w:val="00E40F5C"/>
    <w:rsid w:val="00E41110"/>
    <w:rsid w:val="00E412C9"/>
    <w:rsid w:val="00E41593"/>
    <w:rsid w:val="00E4176F"/>
    <w:rsid w:val="00E41C3A"/>
    <w:rsid w:val="00E41C43"/>
    <w:rsid w:val="00E41D35"/>
    <w:rsid w:val="00E41D4F"/>
    <w:rsid w:val="00E424F2"/>
    <w:rsid w:val="00E4255E"/>
    <w:rsid w:val="00E42C05"/>
    <w:rsid w:val="00E434FB"/>
    <w:rsid w:val="00E4367D"/>
    <w:rsid w:val="00E436A4"/>
    <w:rsid w:val="00E43EA7"/>
    <w:rsid w:val="00E43EEE"/>
    <w:rsid w:val="00E444E5"/>
    <w:rsid w:val="00E447CF"/>
    <w:rsid w:val="00E44BC9"/>
    <w:rsid w:val="00E44C11"/>
    <w:rsid w:val="00E44D41"/>
    <w:rsid w:val="00E45325"/>
    <w:rsid w:val="00E4598E"/>
    <w:rsid w:val="00E45EB4"/>
    <w:rsid w:val="00E46296"/>
    <w:rsid w:val="00E465BC"/>
    <w:rsid w:val="00E47D46"/>
    <w:rsid w:val="00E509C8"/>
    <w:rsid w:val="00E50B97"/>
    <w:rsid w:val="00E50C5D"/>
    <w:rsid w:val="00E50DDE"/>
    <w:rsid w:val="00E50EE2"/>
    <w:rsid w:val="00E50FC6"/>
    <w:rsid w:val="00E5108F"/>
    <w:rsid w:val="00E525D8"/>
    <w:rsid w:val="00E52A0E"/>
    <w:rsid w:val="00E52A61"/>
    <w:rsid w:val="00E52B1E"/>
    <w:rsid w:val="00E52C8F"/>
    <w:rsid w:val="00E531F6"/>
    <w:rsid w:val="00E534F7"/>
    <w:rsid w:val="00E53783"/>
    <w:rsid w:val="00E537EA"/>
    <w:rsid w:val="00E544F6"/>
    <w:rsid w:val="00E5464C"/>
    <w:rsid w:val="00E54F18"/>
    <w:rsid w:val="00E555B7"/>
    <w:rsid w:val="00E55676"/>
    <w:rsid w:val="00E5576E"/>
    <w:rsid w:val="00E55997"/>
    <w:rsid w:val="00E56548"/>
    <w:rsid w:val="00E56B2B"/>
    <w:rsid w:val="00E56FD8"/>
    <w:rsid w:val="00E5705D"/>
    <w:rsid w:val="00E573E8"/>
    <w:rsid w:val="00E57566"/>
    <w:rsid w:val="00E57570"/>
    <w:rsid w:val="00E603EB"/>
    <w:rsid w:val="00E60964"/>
    <w:rsid w:val="00E611C0"/>
    <w:rsid w:val="00E61642"/>
    <w:rsid w:val="00E62053"/>
    <w:rsid w:val="00E6246A"/>
    <w:rsid w:val="00E62565"/>
    <w:rsid w:val="00E62683"/>
    <w:rsid w:val="00E630CF"/>
    <w:rsid w:val="00E633DC"/>
    <w:rsid w:val="00E63968"/>
    <w:rsid w:val="00E63B10"/>
    <w:rsid w:val="00E63FA6"/>
    <w:rsid w:val="00E6438B"/>
    <w:rsid w:val="00E64466"/>
    <w:rsid w:val="00E64597"/>
    <w:rsid w:val="00E6460E"/>
    <w:rsid w:val="00E64C59"/>
    <w:rsid w:val="00E64E85"/>
    <w:rsid w:val="00E64EE1"/>
    <w:rsid w:val="00E64FD8"/>
    <w:rsid w:val="00E6527E"/>
    <w:rsid w:val="00E655CC"/>
    <w:rsid w:val="00E658DF"/>
    <w:rsid w:val="00E65B03"/>
    <w:rsid w:val="00E65DBE"/>
    <w:rsid w:val="00E67265"/>
    <w:rsid w:val="00E67698"/>
    <w:rsid w:val="00E67B67"/>
    <w:rsid w:val="00E67E4F"/>
    <w:rsid w:val="00E70581"/>
    <w:rsid w:val="00E705CA"/>
    <w:rsid w:val="00E7081C"/>
    <w:rsid w:val="00E714F0"/>
    <w:rsid w:val="00E71CD5"/>
    <w:rsid w:val="00E72414"/>
    <w:rsid w:val="00E728FB"/>
    <w:rsid w:val="00E72902"/>
    <w:rsid w:val="00E72BB9"/>
    <w:rsid w:val="00E72E36"/>
    <w:rsid w:val="00E72EBA"/>
    <w:rsid w:val="00E72F27"/>
    <w:rsid w:val="00E735DB"/>
    <w:rsid w:val="00E73CD2"/>
    <w:rsid w:val="00E7531F"/>
    <w:rsid w:val="00E75341"/>
    <w:rsid w:val="00E75F30"/>
    <w:rsid w:val="00E7632E"/>
    <w:rsid w:val="00E7634C"/>
    <w:rsid w:val="00E76FED"/>
    <w:rsid w:val="00E77060"/>
    <w:rsid w:val="00E77086"/>
    <w:rsid w:val="00E77160"/>
    <w:rsid w:val="00E77248"/>
    <w:rsid w:val="00E77B0B"/>
    <w:rsid w:val="00E80180"/>
    <w:rsid w:val="00E80E51"/>
    <w:rsid w:val="00E81256"/>
    <w:rsid w:val="00E81297"/>
    <w:rsid w:val="00E815C1"/>
    <w:rsid w:val="00E81BD4"/>
    <w:rsid w:val="00E81FC8"/>
    <w:rsid w:val="00E820FD"/>
    <w:rsid w:val="00E82687"/>
    <w:rsid w:val="00E834F6"/>
    <w:rsid w:val="00E836A7"/>
    <w:rsid w:val="00E83D22"/>
    <w:rsid w:val="00E85250"/>
    <w:rsid w:val="00E852D0"/>
    <w:rsid w:val="00E8554F"/>
    <w:rsid w:val="00E856A6"/>
    <w:rsid w:val="00E8588B"/>
    <w:rsid w:val="00E858B6"/>
    <w:rsid w:val="00E85A25"/>
    <w:rsid w:val="00E85EFF"/>
    <w:rsid w:val="00E86585"/>
    <w:rsid w:val="00E867F3"/>
    <w:rsid w:val="00E86D13"/>
    <w:rsid w:val="00E86D20"/>
    <w:rsid w:val="00E86EFA"/>
    <w:rsid w:val="00E86FFB"/>
    <w:rsid w:val="00E870BF"/>
    <w:rsid w:val="00E8726E"/>
    <w:rsid w:val="00E8734E"/>
    <w:rsid w:val="00E873B6"/>
    <w:rsid w:val="00E87519"/>
    <w:rsid w:val="00E877F1"/>
    <w:rsid w:val="00E87923"/>
    <w:rsid w:val="00E90234"/>
    <w:rsid w:val="00E904F0"/>
    <w:rsid w:val="00E90A63"/>
    <w:rsid w:val="00E91132"/>
    <w:rsid w:val="00E9127D"/>
    <w:rsid w:val="00E914D7"/>
    <w:rsid w:val="00E91ABE"/>
    <w:rsid w:val="00E91ACF"/>
    <w:rsid w:val="00E91FB0"/>
    <w:rsid w:val="00E92BB6"/>
    <w:rsid w:val="00E939F4"/>
    <w:rsid w:val="00E94502"/>
    <w:rsid w:val="00E949BD"/>
    <w:rsid w:val="00E94A9B"/>
    <w:rsid w:val="00E9514A"/>
    <w:rsid w:val="00E95177"/>
    <w:rsid w:val="00E95637"/>
    <w:rsid w:val="00E95641"/>
    <w:rsid w:val="00E95AD6"/>
    <w:rsid w:val="00E95C6C"/>
    <w:rsid w:val="00E96507"/>
    <w:rsid w:val="00E966F2"/>
    <w:rsid w:val="00E96B36"/>
    <w:rsid w:val="00E96BA8"/>
    <w:rsid w:val="00E9713F"/>
    <w:rsid w:val="00EA019D"/>
    <w:rsid w:val="00EA0485"/>
    <w:rsid w:val="00EA06FA"/>
    <w:rsid w:val="00EA0C3E"/>
    <w:rsid w:val="00EA0F85"/>
    <w:rsid w:val="00EA16B4"/>
    <w:rsid w:val="00EA182E"/>
    <w:rsid w:val="00EA1C75"/>
    <w:rsid w:val="00EA1DB0"/>
    <w:rsid w:val="00EA206E"/>
    <w:rsid w:val="00EA2AD7"/>
    <w:rsid w:val="00EA34EE"/>
    <w:rsid w:val="00EA37A2"/>
    <w:rsid w:val="00EA3B56"/>
    <w:rsid w:val="00EA4084"/>
    <w:rsid w:val="00EA42E9"/>
    <w:rsid w:val="00EA4B81"/>
    <w:rsid w:val="00EA50AF"/>
    <w:rsid w:val="00EA52AA"/>
    <w:rsid w:val="00EA533A"/>
    <w:rsid w:val="00EA5669"/>
    <w:rsid w:val="00EA661C"/>
    <w:rsid w:val="00EA691F"/>
    <w:rsid w:val="00EA6A2C"/>
    <w:rsid w:val="00EA6AA0"/>
    <w:rsid w:val="00EA6E45"/>
    <w:rsid w:val="00EA793A"/>
    <w:rsid w:val="00EB00CD"/>
    <w:rsid w:val="00EB10D8"/>
    <w:rsid w:val="00EB173E"/>
    <w:rsid w:val="00EB1E6D"/>
    <w:rsid w:val="00EB20E8"/>
    <w:rsid w:val="00EB236D"/>
    <w:rsid w:val="00EB3044"/>
    <w:rsid w:val="00EB32D3"/>
    <w:rsid w:val="00EB32DE"/>
    <w:rsid w:val="00EB32DF"/>
    <w:rsid w:val="00EB33A8"/>
    <w:rsid w:val="00EB3A8E"/>
    <w:rsid w:val="00EB4295"/>
    <w:rsid w:val="00EB50A5"/>
    <w:rsid w:val="00EB52E8"/>
    <w:rsid w:val="00EB5354"/>
    <w:rsid w:val="00EB57D8"/>
    <w:rsid w:val="00EB5CB4"/>
    <w:rsid w:val="00EB5F18"/>
    <w:rsid w:val="00EB60D3"/>
    <w:rsid w:val="00EB6B6D"/>
    <w:rsid w:val="00EB704F"/>
    <w:rsid w:val="00EB7416"/>
    <w:rsid w:val="00EB7AD9"/>
    <w:rsid w:val="00EB7B50"/>
    <w:rsid w:val="00EC0412"/>
    <w:rsid w:val="00EC050B"/>
    <w:rsid w:val="00EC054E"/>
    <w:rsid w:val="00EC0833"/>
    <w:rsid w:val="00EC08EA"/>
    <w:rsid w:val="00EC11BB"/>
    <w:rsid w:val="00EC12A7"/>
    <w:rsid w:val="00EC1367"/>
    <w:rsid w:val="00EC139E"/>
    <w:rsid w:val="00EC17AB"/>
    <w:rsid w:val="00EC19A1"/>
    <w:rsid w:val="00EC1CCA"/>
    <w:rsid w:val="00EC2301"/>
    <w:rsid w:val="00EC2C6B"/>
    <w:rsid w:val="00EC35C1"/>
    <w:rsid w:val="00EC36F2"/>
    <w:rsid w:val="00EC379B"/>
    <w:rsid w:val="00EC4068"/>
    <w:rsid w:val="00EC4BFB"/>
    <w:rsid w:val="00EC5A16"/>
    <w:rsid w:val="00EC5AD4"/>
    <w:rsid w:val="00EC5C71"/>
    <w:rsid w:val="00EC5D42"/>
    <w:rsid w:val="00EC5DA3"/>
    <w:rsid w:val="00EC6358"/>
    <w:rsid w:val="00EC63DF"/>
    <w:rsid w:val="00EC6945"/>
    <w:rsid w:val="00EC6AD1"/>
    <w:rsid w:val="00EC71C8"/>
    <w:rsid w:val="00EC73BC"/>
    <w:rsid w:val="00EC7B91"/>
    <w:rsid w:val="00EC7D0C"/>
    <w:rsid w:val="00ED0112"/>
    <w:rsid w:val="00ED0927"/>
    <w:rsid w:val="00ED0B63"/>
    <w:rsid w:val="00ED0D4E"/>
    <w:rsid w:val="00ED1384"/>
    <w:rsid w:val="00ED161A"/>
    <w:rsid w:val="00ED1D4F"/>
    <w:rsid w:val="00ED22A7"/>
    <w:rsid w:val="00ED29A8"/>
    <w:rsid w:val="00ED2A06"/>
    <w:rsid w:val="00ED2DA0"/>
    <w:rsid w:val="00ED30CF"/>
    <w:rsid w:val="00ED45A3"/>
    <w:rsid w:val="00ED4AC6"/>
    <w:rsid w:val="00ED53CA"/>
    <w:rsid w:val="00ED55AC"/>
    <w:rsid w:val="00ED5B0D"/>
    <w:rsid w:val="00ED5FD4"/>
    <w:rsid w:val="00ED66F1"/>
    <w:rsid w:val="00ED682C"/>
    <w:rsid w:val="00ED69BD"/>
    <w:rsid w:val="00ED6B39"/>
    <w:rsid w:val="00ED6D36"/>
    <w:rsid w:val="00ED73A2"/>
    <w:rsid w:val="00ED7B26"/>
    <w:rsid w:val="00ED7E59"/>
    <w:rsid w:val="00ED7E7F"/>
    <w:rsid w:val="00EE0310"/>
    <w:rsid w:val="00EE055F"/>
    <w:rsid w:val="00EE0AEA"/>
    <w:rsid w:val="00EE0AF1"/>
    <w:rsid w:val="00EE0B4C"/>
    <w:rsid w:val="00EE0BB1"/>
    <w:rsid w:val="00EE0DBD"/>
    <w:rsid w:val="00EE0DDA"/>
    <w:rsid w:val="00EE1C29"/>
    <w:rsid w:val="00EE1C50"/>
    <w:rsid w:val="00EE23DE"/>
    <w:rsid w:val="00EE274C"/>
    <w:rsid w:val="00EE288F"/>
    <w:rsid w:val="00EE29E3"/>
    <w:rsid w:val="00EE2B28"/>
    <w:rsid w:val="00EE2C6F"/>
    <w:rsid w:val="00EE30D4"/>
    <w:rsid w:val="00EE36C9"/>
    <w:rsid w:val="00EE392B"/>
    <w:rsid w:val="00EE3B2B"/>
    <w:rsid w:val="00EE3F32"/>
    <w:rsid w:val="00EE3F33"/>
    <w:rsid w:val="00EE43F9"/>
    <w:rsid w:val="00EE4682"/>
    <w:rsid w:val="00EE5233"/>
    <w:rsid w:val="00EE5265"/>
    <w:rsid w:val="00EE56EA"/>
    <w:rsid w:val="00EE579B"/>
    <w:rsid w:val="00EE5869"/>
    <w:rsid w:val="00EE5876"/>
    <w:rsid w:val="00EE5895"/>
    <w:rsid w:val="00EE5ACE"/>
    <w:rsid w:val="00EE5C49"/>
    <w:rsid w:val="00EE5D39"/>
    <w:rsid w:val="00EE5E1A"/>
    <w:rsid w:val="00EE6079"/>
    <w:rsid w:val="00EE62AB"/>
    <w:rsid w:val="00EE6360"/>
    <w:rsid w:val="00EE6A5A"/>
    <w:rsid w:val="00EE6B4A"/>
    <w:rsid w:val="00EE6E31"/>
    <w:rsid w:val="00EE7234"/>
    <w:rsid w:val="00EE766A"/>
    <w:rsid w:val="00EE7874"/>
    <w:rsid w:val="00EE79CE"/>
    <w:rsid w:val="00EE7E65"/>
    <w:rsid w:val="00EF01D8"/>
    <w:rsid w:val="00EF0318"/>
    <w:rsid w:val="00EF05AD"/>
    <w:rsid w:val="00EF0629"/>
    <w:rsid w:val="00EF0631"/>
    <w:rsid w:val="00EF0709"/>
    <w:rsid w:val="00EF0B2C"/>
    <w:rsid w:val="00EF0E97"/>
    <w:rsid w:val="00EF1189"/>
    <w:rsid w:val="00EF1483"/>
    <w:rsid w:val="00EF1653"/>
    <w:rsid w:val="00EF2306"/>
    <w:rsid w:val="00EF2628"/>
    <w:rsid w:val="00EF2E4A"/>
    <w:rsid w:val="00EF3389"/>
    <w:rsid w:val="00EF33B7"/>
    <w:rsid w:val="00EF3632"/>
    <w:rsid w:val="00EF3633"/>
    <w:rsid w:val="00EF3DED"/>
    <w:rsid w:val="00EF3F5F"/>
    <w:rsid w:val="00EF42FF"/>
    <w:rsid w:val="00EF45A3"/>
    <w:rsid w:val="00EF48AC"/>
    <w:rsid w:val="00EF4B53"/>
    <w:rsid w:val="00EF4C1E"/>
    <w:rsid w:val="00EF51AA"/>
    <w:rsid w:val="00EF51FC"/>
    <w:rsid w:val="00EF53EB"/>
    <w:rsid w:val="00EF57DD"/>
    <w:rsid w:val="00EF5CBF"/>
    <w:rsid w:val="00EF5FC0"/>
    <w:rsid w:val="00EF631E"/>
    <w:rsid w:val="00EF64CE"/>
    <w:rsid w:val="00EF6753"/>
    <w:rsid w:val="00EF6F49"/>
    <w:rsid w:val="00EF7154"/>
    <w:rsid w:val="00EF7730"/>
    <w:rsid w:val="00EF7913"/>
    <w:rsid w:val="00EF7D34"/>
    <w:rsid w:val="00F004CA"/>
    <w:rsid w:val="00F00627"/>
    <w:rsid w:val="00F00E89"/>
    <w:rsid w:val="00F01ABA"/>
    <w:rsid w:val="00F02270"/>
    <w:rsid w:val="00F024DD"/>
    <w:rsid w:val="00F0288B"/>
    <w:rsid w:val="00F0290C"/>
    <w:rsid w:val="00F02E3A"/>
    <w:rsid w:val="00F02F4D"/>
    <w:rsid w:val="00F0398D"/>
    <w:rsid w:val="00F03CB8"/>
    <w:rsid w:val="00F04360"/>
    <w:rsid w:val="00F043B9"/>
    <w:rsid w:val="00F04434"/>
    <w:rsid w:val="00F04ABB"/>
    <w:rsid w:val="00F04C73"/>
    <w:rsid w:val="00F04E53"/>
    <w:rsid w:val="00F05077"/>
    <w:rsid w:val="00F050DC"/>
    <w:rsid w:val="00F056FD"/>
    <w:rsid w:val="00F063FC"/>
    <w:rsid w:val="00F0682A"/>
    <w:rsid w:val="00F06D47"/>
    <w:rsid w:val="00F073E7"/>
    <w:rsid w:val="00F076E3"/>
    <w:rsid w:val="00F07DD9"/>
    <w:rsid w:val="00F07ED1"/>
    <w:rsid w:val="00F10706"/>
    <w:rsid w:val="00F10958"/>
    <w:rsid w:val="00F109D0"/>
    <w:rsid w:val="00F10F04"/>
    <w:rsid w:val="00F11035"/>
    <w:rsid w:val="00F110ED"/>
    <w:rsid w:val="00F114F9"/>
    <w:rsid w:val="00F11E7F"/>
    <w:rsid w:val="00F11E81"/>
    <w:rsid w:val="00F12082"/>
    <w:rsid w:val="00F12172"/>
    <w:rsid w:val="00F1228B"/>
    <w:rsid w:val="00F12623"/>
    <w:rsid w:val="00F1294E"/>
    <w:rsid w:val="00F12BBD"/>
    <w:rsid w:val="00F12BC8"/>
    <w:rsid w:val="00F131B7"/>
    <w:rsid w:val="00F1321E"/>
    <w:rsid w:val="00F138E5"/>
    <w:rsid w:val="00F13BB4"/>
    <w:rsid w:val="00F13CD1"/>
    <w:rsid w:val="00F140C6"/>
    <w:rsid w:val="00F14193"/>
    <w:rsid w:val="00F14883"/>
    <w:rsid w:val="00F15081"/>
    <w:rsid w:val="00F15D43"/>
    <w:rsid w:val="00F16042"/>
    <w:rsid w:val="00F16054"/>
    <w:rsid w:val="00F160FE"/>
    <w:rsid w:val="00F16140"/>
    <w:rsid w:val="00F16B97"/>
    <w:rsid w:val="00F16BAE"/>
    <w:rsid w:val="00F16D91"/>
    <w:rsid w:val="00F1729E"/>
    <w:rsid w:val="00F17AB4"/>
    <w:rsid w:val="00F17FAC"/>
    <w:rsid w:val="00F20B6F"/>
    <w:rsid w:val="00F20DCB"/>
    <w:rsid w:val="00F210B9"/>
    <w:rsid w:val="00F215D8"/>
    <w:rsid w:val="00F21687"/>
    <w:rsid w:val="00F21980"/>
    <w:rsid w:val="00F219ED"/>
    <w:rsid w:val="00F21B26"/>
    <w:rsid w:val="00F21B2A"/>
    <w:rsid w:val="00F21C00"/>
    <w:rsid w:val="00F21DEF"/>
    <w:rsid w:val="00F22020"/>
    <w:rsid w:val="00F221B7"/>
    <w:rsid w:val="00F222FA"/>
    <w:rsid w:val="00F22441"/>
    <w:rsid w:val="00F237AE"/>
    <w:rsid w:val="00F23E34"/>
    <w:rsid w:val="00F24407"/>
    <w:rsid w:val="00F24787"/>
    <w:rsid w:val="00F24F78"/>
    <w:rsid w:val="00F24F7C"/>
    <w:rsid w:val="00F24FEF"/>
    <w:rsid w:val="00F2522F"/>
    <w:rsid w:val="00F25364"/>
    <w:rsid w:val="00F2579D"/>
    <w:rsid w:val="00F25B3F"/>
    <w:rsid w:val="00F2665A"/>
    <w:rsid w:val="00F266F9"/>
    <w:rsid w:val="00F267BC"/>
    <w:rsid w:val="00F26E8A"/>
    <w:rsid w:val="00F27589"/>
    <w:rsid w:val="00F30335"/>
    <w:rsid w:val="00F303FD"/>
    <w:rsid w:val="00F30691"/>
    <w:rsid w:val="00F31381"/>
    <w:rsid w:val="00F313C7"/>
    <w:rsid w:val="00F32819"/>
    <w:rsid w:val="00F329C5"/>
    <w:rsid w:val="00F32ADE"/>
    <w:rsid w:val="00F32D36"/>
    <w:rsid w:val="00F3306D"/>
    <w:rsid w:val="00F34137"/>
    <w:rsid w:val="00F342D3"/>
    <w:rsid w:val="00F3431F"/>
    <w:rsid w:val="00F3473A"/>
    <w:rsid w:val="00F34777"/>
    <w:rsid w:val="00F34C66"/>
    <w:rsid w:val="00F34CF7"/>
    <w:rsid w:val="00F34EC4"/>
    <w:rsid w:val="00F3523C"/>
    <w:rsid w:val="00F352CA"/>
    <w:rsid w:val="00F35D2F"/>
    <w:rsid w:val="00F366F6"/>
    <w:rsid w:val="00F368DE"/>
    <w:rsid w:val="00F36A20"/>
    <w:rsid w:val="00F36F8A"/>
    <w:rsid w:val="00F373F4"/>
    <w:rsid w:val="00F37547"/>
    <w:rsid w:val="00F375F7"/>
    <w:rsid w:val="00F3799E"/>
    <w:rsid w:val="00F37EF0"/>
    <w:rsid w:val="00F37FF9"/>
    <w:rsid w:val="00F407B0"/>
    <w:rsid w:val="00F40FEF"/>
    <w:rsid w:val="00F412B0"/>
    <w:rsid w:val="00F4139F"/>
    <w:rsid w:val="00F421D2"/>
    <w:rsid w:val="00F42B28"/>
    <w:rsid w:val="00F42C55"/>
    <w:rsid w:val="00F42E5D"/>
    <w:rsid w:val="00F42F3D"/>
    <w:rsid w:val="00F43231"/>
    <w:rsid w:val="00F4387F"/>
    <w:rsid w:val="00F43ABB"/>
    <w:rsid w:val="00F43E23"/>
    <w:rsid w:val="00F443A4"/>
    <w:rsid w:val="00F446CC"/>
    <w:rsid w:val="00F44AD0"/>
    <w:rsid w:val="00F44CE3"/>
    <w:rsid w:val="00F450C4"/>
    <w:rsid w:val="00F45155"/>
    <w:rsid w:val="00F451F3"/>
    <w:rsid w:val="00F45624"/>
    <w:rsid w:val="00F46310"/>
    <w:rsid w:val="00F4664A"/>
    <w:rsid w:val="00F46663"/>
    <w:rsid w:val="00F46EB3"/>
    <w:rsid w:val="00F46FAA"/>
    <w:rsid w:val="00F470FD"/>
    <w:rsid w:val="00F47104"/>
    <w:rsid w:val="00F4719D"/>
    <w:rsid w:val="00F471B5"/>
    <w:rsid w:val="00F475D8"/>
    <w:rsid w:val="00F47726"/>
    <w:rsid w:val="00F47A08"/>
    <w:rsid w:val="00F47B8D"/>
    <w:rsid w:val="00F47D40"/>
    <w:rsid w:val="00F47E5F"/>
    <w:rsid w:val="00F5040F"/>
    <w:rsid w:val="00F509A9"/>
    <w:rsid w:val="00F509DF"/>
    <w:rsid w:val="00F50AEA"/>
    <w:rsid w:val="00F51612"/>
    <w:rsid w:val="00F5187D"/>
    <w:rsid w:val="00F519BF"/>
    <w:rsid w:val="00F51AF1"/>
    <w:rsid w:val="00F5230C"/>
    <w:rsid w:val="00F52424"/>
    <w:rsid w:val="00F52577"/>
    <w:rsid w:val="00F52808"/>
    <w:rsid w:val="00F52A89"/>
    <w:rsid w:val="00F52EDA"/>
    <w:rsid w:val="00F5306B"/>
    <w:rsid w:val="00F539AA"/>
    <w:rsid w:val="00F53A13"/>
    <w:rsid w:val="00F53C65"/>
    <w:rsid w:val="00F53E2B"/>
    <w:rsid w:val="00F53FA4"/>
    <w:rsid w:val="00F5425E"/>
    <w:rsid w:val="00F5433A"/>
    <w:rsid w:val="00F54386"/>
    <w:rsid w:val="00F54466"/>
    <w:rsid w:val="00F54575"/>
    <w:rsid w:val="00F54658"/>
    <w:rsid w:val="00F54976"/>
    <w:rsid w:val="00F54A30"/>
    <w:rsid w:val="00F55340"/>
    <w:rsid w:val="00F557A6"/>
    <w:rsid w:val="00F55D2C"/>
    <w:rsid w:val="00F55F50"/>
    <w:rsid w:val="00F5627E"/>
    <w:rsid w:val="00F56292"/>
    <w:rsid w:val="00F5656D"/>
    <w:rsid w:val="00F568AD"/>
    <w:rsid w:val="00F56EAE"/>
    <w:rsid w:val="00F57016"/>
    <w:rsid w:val="00F57235"/>
    <w:rsid w:val="00F57494"/>
    <w:rsid w:val="00F575F9"/>
    <w:rsid w:val="00F57CC8"/>
    <w:rsid w:val="00F608F4"/>
    <w:rsid w:val="00F60B92"/>
    <w:rsid w:val="00F6149E"/>
    <w:rsid w:val="00F6212C"/>
    <w:rsid w:val="00F62163"/>
    <w:rsid w:val="00F6225D"/>
    <w:rsid w:val="00F62368"/>
    <w:rsid w:val="00F62861"/>
    <w:rsid w:val="00F62B5F"/>
    <w:rsid w:val="00F6339B"/>
    <w:rsid w:val="00F6353D"/>
    <w:rsid w:val="00F6375D"/>
    <w:rsid w:val="00F639C9"/>
    <w:rsid w:val="00F63A00"/>
    <w:rsid w:val="00F63AE7"/>
    <w:rsid w:val="00F63C59"/>
    <w:rsid w:val="00F63E9C"/>
    <w:rsid w:val="00F6435C"/>
    <w:rsid w:val="00F643A7"/>
    <w:rsid w:val="00F6480B"/>
    <w:rsid w:val="00F64E8E"/>
    <w:rsid w:val="00F65C05"/>
    <w:rsid w:val="00F65D69"/>
    <w:rsid w:val="00F65D7F"/>
    <w:rsid w:val="00F65DF7"/>
    <w:rsid w:val="00F661D8"/>
    <w:rsid w:val="00F662A0"/>
    <w:rsid w:val="00F66DD8"/>
    <w:rsid w:val="00F66DE8"/>
    <w:rsid w:val="00F67553"/>
    <w:rsid w:val="00F675E6"/>
    <w:rsid w:val="00F678F4"/>
    <w:rsid w:val="00F67A97"/>
    <w:rsid w:val="00F70078"/>
    <w:rsid w:val="00F704AD"/>
    <w:rsid w:val="00F7065E"/>
    <w:rsid w:val="00F7075C"/>
    <w:rsid w:val="00F708D8"/>
    <w:rsid w:val="00F7096B"/>
    <w:rsid w:val="00F70A75"/>
    <w:rsid w:val="00F70BB5"/>
    <w:rsid w:val="00F71ACD"/>
    <w:rsid w:val="00F71BA2"/>
    <w:rsid w:val="00F71DD1"/>
    <w:rsid w:val="00F7224A"/>
    <w:rsid w:val="00F72A6D"/>
    <w:rsid w:val="00F72AE0"/>
    <w:rsid w:val="00F72BE1"/>
    <w:rsid w:val="00F72EF8"/>
    <w:rsid w:val="00F72F0E"/>
    <w:rsid w:val="00F73147"/>
    <w:rsid w:val="00F73701"/>
    <w:rsid w:val="00F73C42"/>
    <w:rsid w:val="00F73C9A"/>
    <w:rsid w:val="00F73CEB"/>
    <w:rsid w:val="00F7434C"/>
    <w:rsid w:val="00F74E01"/>
    <w:rsid w:val="00F75197"/>
    <w:rsid w:val="00F7533E"/>
    <w:rsid w:val="00F7652E"/>
    <w:rsid w:val="00F76D40"/>
    <w:rsid w:val="00F76FB2"/>
    <w:rsid w:val="00F77397"/>
    <w:rsid w:val="00F77ACB"/>
    <w:rsid w:val="00F80027"/>
    <w:rsid w:val="00F801DA"/>
    <w:rsid w:val="00F80427"/>
    <w:rsid w:val="00F8098D"/>
    <w:rsid w:val="00F80D57"/>
    <w:rsid w:val="00F80E32"/>
    <w:rsid w:val="00F81130"/>
    <w:rsid w:val="00F814B3"/>
    <w:rsid w:val="00F829E6"/>
    <w:rsid w:val="00F82D58"/>
    <w:rsid w:val="00F83403"/>
    <w:rsid w:val="00F83486"/>
    <w:rsid w:val="00F83F96"/>
    <w:rsid w:val="00F83FE7"/>
    <w:rsid w:val="00F84DF2"/>
    <w:rsid w:val="00F85B15"/>
    <w:rsid w:val="00F86260"/>
    <w:rsid w:val="00F87119"/>
    <w:rsid w:val="00F8716B"/>
    <w:rsid w:val="00F87200"/>
    <w:rsid w:val="00F8730B"/>
    <w:rsid w:val="00F87E60"/>
    <w:rsid w:val="00F87FFE"/>
    <w:rsid w:val="00F900D7"/>
    <w:rsid w:val="00F90556"/>
    <w:rsid w:val="00F908F5"/>
    <w:rsid w:val="00F90C95"/>
    <w:rsid w:val="00F90DC0"/>
    <w:rsid w:val="00F90F20"/>
    <w:rsid w:val="00F9126C"/>
    <w:rsid w:val="00F91528"/>
    <w:rsid w:val="00F91A96"/>
    <w:rsid w:val="00F91A97"/>
    <w:rsid w:val="00F93A09"/>
    <w:rsid w:val="00F942C5"/>
    <w:rsid w:val="00F9453C"/>
    <w:rsid w:val="00F9492C"/>
    <w:rsid w:val="00F955FD"/>
    <w:rsid w:val="00F956D0"/>
    <w:rsid w:val="00F95B67"/>
    <w:rsid w:val="00F95EBB"/>
    <w:rsid w:val="00F95F09"/>
    <w:rsid w:val="00F95F96"/>
    <w:rsid w:val="00F963D3"/>
    <w:rsid w:val="00F96FAF"/>
    <w:rsid w:val="00F97626"/>
    <w:rsid w:val="00F97658"/>
    <w:rsid w:val="00F976A0"/>
    <w:rsid w:val="00FA08E9"/>
    <w:rsid w:val="00FA0941"/>
    <w:rsid w:val="00FA1417"/>
    <w:rsid w:val="00FA1916"/>
    <w:rsid w:val="00FA1B05"/>
    <w:rsid w:val="00FA1CEC"/>
    <w:rsid w:val="00FA2DD4"/>
    <w:rsid w:val="00FA335A"/>
    <w:rsid w:val="00FA3495"/>
    <w:rsid w:val="00FA3670"/>
    <w:rsid w:val="00FA3E3B"/>
    <w:rsid w:val="00FA3F5F"/>
    <w:rsid w:val="00FA42B7"/>
    <w:rsid w:val="00FA44BD"/>
    <w:rsid w:val="00FA4795"/>
    <w:rsid w:val="00FA482B"/>
    <w:rsid w:val="00FA487B"/>
    <w:rsid w:val="00FA4A03"/>
    <w:rsid w:val="00FA4D0C"/>
    <w:rsid w:val="00FA4FDD"/>
    <w:rsid w:val="00FA53A3"/>
    <w:rsid w:val="00FA54B7"/>
    <w:rsid w:val="00FA55D6"/>
    <w:rsid w:val="00FA6B23"/>
    <w:rsid w:val="00FA74AA"/>
    <w:rsid w:val="00FA7AC4"/>
    <w:rsid w:val="00FA7AF4"/>
    <w:rsid w:val="00FA7BD3"/>
    <w:rsid w:val="00FA7DDF"/>
    <w:rsid w:val="00FB0540"/>
    <w:rsid w:val="00FB0930"/>
    <w:rsid w:val="00FB0ABF"/>
    <w:rsid w:val="00FB0BF4"/>
    <w:rsid w:val="00FB0C2D"/>
    <w:rsid w:val="00FB18AB"/>
    <w:rsid w:val="00FB1901"/>
    <w:rsid w:val="00FB1C83"/>
    <w:rsid w:val="00FB1F19"/>
    <w:rsid w:val="00FB204F"/>
    <w:rsid w:val="00FB2A35"/>
    <w:rsid w:val="00FB31B9"/>
    <w:rsid w:val="00FB34B7"/>
    <w:rsid w:val="00FB3F77"/>
    <w:rsid w:val="00FB48C4"/>
    <w:rsid w:val="00FB4A6A"/>
    <w:rsid w:val="00FB4A82"/>
    <w:rsid w:val="00FB4FAB"/>
    <w:rsid w:val="00FB5034"/>
    <w:rsid w:val="00FB5CF2"/>
    <w:rsid w:val="00FB6018"/>
    <w:rsid w:val="00FB64F5"/>
    <w:rsid w:val="00FB666C"/>
    <w:rsid w:val="00FB680F"/>
    <w:rsid w:val="00FB754C"/>
    <w:rsid w:val="00FB7755"/>
    <w:rsid w:val="00FB7FEC"/>
    <w:rsid w:val="00FC035E"/>
    <w:rsid w:val="00FC0CF6"/>
    <w:rsid w:val="00FC1843"/>
    <w:rsid w:val="00FC1FE7"/>
    <w:rsid w:val="00FC2110"/>
    <w:rsid w:val="00FC22F4"/>
    <w:rsid w:val="00FC2521"/>
    <w:rsid w:val="00FC268C"/>
    <w:rsid w:val="00FC2A36"/>
    <w:rsid w:val="00FC2CF6"/>
    <w:rsid w:val="00FC2D55"/>
    <w:rsid w:val="00FC34DC"/>
    <w:rsid w:val="00FC37E3"/>
    <w:rsid w:val="00FC3D3F"/>
    <w:rsid w:val="00FC4283"/>
    <w:rsid w:val="00FC4AC8"/>
    <w:rsid w:val="00FC4D23"/>
    <w:rsid w:val="00FC4D77"/>
    <w:rsid w:val="00FC58A9"/>
    <w:rsid w:val="00FC5CDA"/>
    <w:rsid w:val="00FC5DF6"/>
    <w:rsid w:val="00FC5F69"/>
    <w:rsid w:val="00FC60E4"/>
    <w:rsid w:val="00FC6809"/>
    <w:rsid w:val="00FC6898"/>
    <w:rsid w:val="00FC7AB5"/>
    <w:rsid w:val="00FC7D57"/>
    <w:rsid w:val="00FC7FDD"/>
    <w:rsid w:val="00FD0249"/>
    <w:rsid w:val="00FD0B89"/>
    <w:rsid w:val="00FD0ED1"/>
    <w:rsid w:val="00FD10E3"/>
    <w:rsid w:val="00FD126F"/>
    <w:rsid w:val="00FD14E1"/>
    <w:rsid w:val="00FD1749"/>
    <w:rsid w:val="00FD1B79"/>
    <w:rsid w:val="00FD1C0C"/>
    <w:rsid w:val="00FD1D72"/>
    <w:rsid w:val="00FD1E4B"/>
    <w:rsid w:val="00FD1E52"/>
    <w:rsid w:val="00FD2C6A"/>
    <w:rsid w:val="00FD2D01"/>
    <w:rsid w:val="00FD341A"/>
    <w:rsid w:val="00FD358A"/>
    <w:rsid w:val="00FD3A5A"/>
    <w:rsid w:val="00FD426E"/>
    <w:rsid w:val="00FD462B"/>
    <w:rsid w:val="00FD4970"/>
    <w:rsid w:val="00FD4ADE"/>
    <w:rsid w:val="00FD4B0F"/>
    <w:rsid w:val="00FD5012"/>
    <w:rsid w:val="00FD54E3"/>
    <w:rsid w:val="00FD563C"/>
    <w:rsid w:val="00FD6637"/>
    <w:rsid w:val="00FD6C83"/>
    <w:rsid w:val="00FD6DC3"/>
    <w:rsid w:val="00FD6F4E"/>
    <w:rsid w:val="00FD6F5B"/>
    <w:rsid w:val="00FD7406"/>
    <w:rsid w:val="00FD7653"/>
    <w:rsid w:val="00FD7D13"/>
    <w:rsid w:val="00FE0294"/>
    <w:rsid w:val="00FE03D6"/>
    <w:rsid w:val="00FE058D"/>
    <w:rsid w:val="00FE0C04"/>
    <w:rsid w:val="00FE20DB"/>
    <w:rsid w:val="00FE225B"/>
    <w:rsid w:val="00FE228C"/>
    <w:rsid w:val="00FE233D"/>
    <w:rsid w:val="00FE2638"/>
    <w:rsid w:val="00FE2729"/>
    <w:rsid w:val="00FE277C"/>
    <w:rsid w:val="00FE2927"/>
    <w:rsid w:val="00FE2DC2"/>
    <w:rsid w:val="00FE2F0F"/>
    <w:rsid w:val="00FE336D"/>
    <w:rsid w:val="00FE3434"/>
    <w:rsid w:val="00FE34C0"/>
    <w:rsid w:val="00FE356F"/>
    <w:rsid w:val="00FE36E7"/>
    <w:rsid w:val="00FE3F7E"/>
    <w:rsid w:val="00FE4503"/>
    <w:rsid w:val="00FE450D"/>
    <w:rsid w:val="00FE5265"/>
    <w:rsid w:val="00FE5615"/>
    <w:rsid w:val="00FE5631"/>
    <w:rsid w:val="00FE5E5C"/>
    <w:rsid w:val="00FE5FE0"/>
    <w:rsid w:val="00FE6396"/>
    <w:rsid w:val="00FE663F"/>
    <w:rsid w:val="00FE66C6"/>
    <w:rsid w:val="00FE6DB5"/>
    <w:rsid w:val="00FE7606"/>
    <w:rsid w:val="00FE7B39"/>
    <w:rsid w:val="00FF03C4"/>
    <w:rsid w:val="00FF03ED"/>
    <w:rsid w:val="00FF11DB"/>
    <w:rsid w:val="00FF15D0"/>
    <w:rsid w:val="00FF1FDA"/>
    <w:rsid w:val="00FF20B6"/>
    <w:rsid w:val="00FF215E"/>
    <w:rsid w:val="00FF2299"/>
    <w:rsid w:val="00FF28BC"/>
    <w:rsid w:val="00FF2D24"/>
    <w:rsid w:val="00FF2DEB"/>
    <w:rsid w:val="00FF3111"/>
    <w:rsid w:val="00FF32E7"/>
    <w:rsid w:val="00FF34C5"/>
    <w:rsid w:val="00FF422D"/>
    <w:rsid w:val="00FF423B"/>
    <w:rsid w:val="00FF4B64"/>
    <w:rsid w:val="00FF5005"/>
    <w:rsid w:val="00FF52C2"/>
    <w:rsid w:val="00FF53EF"/>
    <w:rsid w:val="00FF640C"/>
    <w:rsid w:val="00FF67FD"/>
    <w:rsid w:val="00FF6876"/>
    <w:rsid w:val="00FF70A0"/>
    <w:rsid w:val="00FF7393"/>
    <w:rsid w:val="00FF7536"/>
    <w:rsid w:val="00FF79D7"/>
    <w:rsid w:val="0B13952F"/>
    <w:rsid w:val="232AE735"/>
    <w:rsid w:val="2F249BAA"/>
    <w:rsid w:val="33569BB4"/>
    <w:rsid w:val="5C7E9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72A0DE"/>
  <w15:chartTrackingRefBased/>
  <w15:docId w15:val="{BA906ABA-F68B-C545-A206-A34C748CD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DF3"/>
    <w:rPr>
      <w:rFonts w:ascii="Times New Roman" w:eastAsia="Times New Roman" w:hAnsi="Times New Roman" w:cs="Times New Roman"/>
    </w:rPr>
  </w:style>
  <w:style w:type="paragraph" w:styleId="Heading1">
    <w:name w:val="heading 1"/>
    <w:basedOn w:val="Normal"/>
    <w:next w:val="Normal"/>
    <w:link w:val="Heading1Char"/>
    <w:uiPriority w:val="9"/>
    <w:qFormat/>
    <w:rsid w:val="00E646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115F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0663DA"/>
  </w:style>
  <w:style w:type="character" w:styleId="Hyperlink">
    <w:name w:val="Hyperlink"/>
    <w:basedOn w:val="DefaultParagraphFont"/>
    <w:uiPriority w:val="99"/>
    <w:unhideWhenUsed/>
    <w:rsid w:val="00800499"/>
    <w:rPr>
      <w:color w:val="0563C1" w:themeColor="hyperlink"/>
      <w:u w:val="single"/>
    </w:rPr>
  </w:style>
  <w:style w:type="character" w:styleId="UnresolvedMention">
    <w:name w:val="Unresolved Mention"/>
    <w:basedOn w:val="DefaultParagraphFont"/>
    <w:uiPriority w:val="99"/>
    <w:semiHidden/>
    <w:unhideWhenUsed/>
    <w:rsid w:val="00800499"/>
    <w:rPr>
      <w:color w:val="605E5C"/>
      <w:shd w:val="clear" w:color="auto" w:fill="E1DFDD"/>
    </w:rPr>
  </w:style>
  <w:style w:type="character" w:styleId="FollowedHyperlink">
    <w:name w:val="FollowedHyperlink"/>
    <w:basedOn w:val="DefaultParagraphFont"/>
    <w:uiPriority w:val="99"/>
    <w:semiHidden/>
    <w:unhideWhenUsed/>
    <w:rsid w:val="00800499"/>
    <w:rPr>
      <w:color w:val="954F72" w:themeColor="followedHyperlink"/>
      <w:u w:val="single"/>
    </w:rPr>
  </w:style>
  <w:style w:type="character" w:customStyle="1" w:styleId="Heading1Char">
    <w:name w:val="Heading 1 Char"/>
    <w:basedOn w:val="DefaultParagraphFont"/>
    <w:link w:val="Heading1"/>
    <w:uiPriority w:val="9"/>
    <w:rsid w:val="00E6460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0115FA"/>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1A5F98"/>
    <w:pPr>
      <w:ind w:left="720"/>
      <w:contextualSpacing/>
    </w:pPr>
  </w:style>
  <w:style w:type="character" w:styleId="CommentReference">
    <w:name w:val="annotation reference"/>
    <w:basedOn w:val="DefaultParagraphFont"/>
    <w:uiPriority w:val="99"/>
    <w:semiHidden/>
    <w:unhideWhenUsed/>
    <w:rsid w:val="005A3F32"/>
    <w:rPr>
      <w:sz w:val="16"/>
      <w:szCs w:val="16"/>
    </w:rPr>
  </w:style>
  <w:style w:type="paragraph" w:styleId="CommentText">
    <w:name w:val="annotation text"/>
    <w:basedOn w:val="Normal"/>
    <w:link w:val="CommentTextChar"/>
    <w:uiPriority w:val="99"/>
    <w:semiHidden/>
    <w:unhideWhenUsed/>
    <w:rsid w:val="005A3F32"/>
    <w:rPr>
      <w:sz w:val="20"/>
      <w:szCs w:val="20"/>
    </w:rPr>
  </w:style>
  <w:style w:type="character" w:customStyle="1" w:styleId="CommentTextChar">
    <w:name w:val="Comment Text Char"/>
    <w:basedOn w:val="DefaultParagraphFont"/>
    <w:link w:val="CommentText"/>
    <w:uiPriority w:val="99"/>
    <w:semiHidden/>
    <w:rsid w:val="005A3F3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A3F32"/>
    <w:rPr>
      <w:b/>
      <w:bCs/>
    </w:rPr>
  </w:style>
  <w:style w:type="character" w:customStyle="1" w:styleId="CommentSubjectChar">
    <w:name w:val="Comment Subject Char"/>
    <w:basedOn w:val="CommentTextChar"/>
    <w:link w:val="CommentSubject"/>
    <w:uiPriority w:val="99"/>
    <w:semiHidden/>
    <w:rsid w:val="005A3F32"/>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A3F32"/>
    <w:rPr>
      <w:sz w:val="18"/>
      <w:szCs w:val="18"/>
    </w:rPr>
  </w:style>
  <w:style w:type="character" w:customStyle="1" w:styleId="BalloonTextChar">
    <w:name w:val="Balloon Text Char"/>
    <w:basedOn w:val="DefaultParagraphFont"/>
    <w:link w:val="BalloonText"/>
    <w:uiPriority w:val="99"/>
    <w:semiHidden/>
    <w:rsid w:val="005A3F32"/>
    <w:rPr>
      <w:rFonts w:ascii="Times New Roman" w:eastAsia="Times New Roman" w:hAnsi="Times New Roman" w:cs="Times New Roman"/>
      <w:sz w:val="18"/>
      <w:szCs w:val="18"/>
    </w:rPr>
  </w:style>
  <w:style w:type="paragraph" w:styleId="NormalWeb">
    <w:name w:val="Normal (Web)"/>
    <w:basedOn w:val="Normal"/>
    <w:uiPriority w:val="99"/>
    <w:semiHidden/>
    <w:unhideWhenUsed/>
    <w:rsid w:val="00807CC8"/>
    <w:pPr>
      <w:spacing w:before="100" w:beforeAutospacing="1" w:after="100" w:afterAutospacing="1"/>
    </w:pPr>
  </w:style>
  <w:style w:type="character" w:customStyle="1" w:styleId="current-selection">
    <w:name w:val="current-selection"/>
    <w:basedOn w:val="DefaultParagraphFont"/>
    <w:rsid w:val="00502F32"/>
  </w:style>
  <w:style w:type="character" w:styleId="PlaceholderText">
    <w:name w:val="Placeholder Text"/>
    <w:basedOn w:val="DefaultParagraphFont"/>
    <w:uiPriority w:val="99"/>
    <w:semiHidden/>
    <w:rsid w:val="00C06DE5"/>
    <w:rPr>
      <w:color w:val="808080"/>
    </w:rPr>
  </w:style>
  <w:style w:type="paragraph" w:styleId="FootnoteText">
    <w:name w:val="footnote text"/>
    <w:basedOn w:val="Normal"/>
    <w:link w:val="FootnoteTextChar"/>
    <w:uiPriority w:val="99"/>
    <w:semiHidden/>
    <w:unhideWhenUsed/>
    <w:rsid w:val="00EE62AB"/>
    <w:rPr>
      <w:sz w:val="20"/>
      <w:szCs w:val="20"/>
    </w:rPr>
  </w:style>
  <w:style w:type="character" w:customStyle="1" w:styleId="FootnoteTextChar">
    <w:name w:val="Footnote Text Char"/>
    <w:basedOn w:val="DefaultParagraphFont"/>
    <w:link w:val="FootnoteText"/>
    <w:uiPriority w:val="99"/>
    <w:semiHidden/>
    <w:rsid w:val="00EE62A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E62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8265">
      <w:bodyDiv w:val="1"/>
      <w:marLeft w:val="0"/>
      <w:marRight w:val="0"/>
      <w:marTop w:val="0"/>
      <w:marBottom w:val="0"/>
      <w:divBdr>
        <w:top w:val="none" w:sz="0" w:space="0" w:color="auto"/>
        <w:left w:val="none" w:sz="0" w:space="0" w:color="auto"/>
        <w:bottom w:val="none" w:sz="0" w:space="0" w:color="auto"/>
        <w:right w:val="none" w:sz="0" w:space="0" w:color="auto"/>
      </w:divBdr>
      <w:divsChild>
        <w:div w:id="1200708070">
          <w:marLeft w:val="0"/>
          <w:marRight w:val="0"/>
          <w:marTop w:val="0"/>
          <w:marBottom w:val="0"/>
          <w:divBdr>
            <w:top w:val="none" w:sz="0" w:space="0" w:color="auto"/>
            <w:left w:val="none" w:sz="0" w:space="0" w:color="auto"/>
            <w:bottom w:val="none" w:sz="0" w:space="0" w:color="auto"/>
            <w:right w:val="none" w:sz="0" w:space="0" w:color="auto"/>
          </w:divBdr>
          <w:divsChild>
            <w:div w:id="498086357">
              <w:marLeft w:val="0"/>
              <w:marRight w:val="0"/>
              <w:marTop w:val="0"/>
              <w:marBottom w:val="0"/>
              <w:divBdr>
                <w:top w:val="none" w:sz="0" w:space="0" w:color="auto"/>
                <w:left w:val="none" w:sz="0" w:space="0" w:color="auto"/>
                <w:bottom w:val="none" w:sz="0" w:space="0" w:color="auto"/>
                <w:right w:val="none" w:sz="0" w:space="0" w:color="auto"/>
              </w:divBdr>
              <w:divsChild>
                <w:div w:id="135149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0654">
      <w:bodyDiv w:val="1"/>
      <w:marLeft w:val="0"/>
      <w:marRight w:val="0"/>
      <w:marTop w:val="0"/>
      <w:marBottom w:val="0"/>
      <w:divBdr>
        <w:top w:val="none" w:sz="0" w:space="0" w:color="auto"/>
        <w:left w:val="none" w:sz="0" w:space="0" w:color="auto"/>
        <w:bottom w:val="none" w:sz="0" w:space="0" w:color="auto"/>
        <w:right w:val="none" w:sz="0" w:space="0" w:color="auto"/>
      </w:divBdr>
      <w:divsChild>
        <w:div w:id="1386373270">
          <w:marLeft w:val="0"/>
          <w:marRight w:val="0"/>
          <w:marTop w:val="0"/>
          <w:marBottom w:val="0"/>
          <w:divBdr>
            <w:top w:val="none" w:sz="0" w:space="0" w:color="auto"/>
            <w:left w:val="none" w:sz="0" w:space="0" w:color="auto"/>
            <w:bottom w:val="none" w:sz="0" w:space="0" w:color="auto"/>
            <w:right w:val="none" w:sz="0" w:space="0" w:color="auto"/>
          </w:divBdr>
          <w:divsChild>
            <w:div w:id="2086103730">
              <w:marLeft w:val="0"/>
              <w:marRight w:val="0"/>
              <w:marTop w:val="0"/>
              <w:marBottom w:val="0"/>
              <w:divBdr>
                <w:top w:val="none" w:sz="0" w:space="0" w:color="auto"/>
                <w:left w:val="none" w:sz="0" w:space="0" w:color="auto"/>
                <w:bottom w:val="none" w:sz="0" w:space="0" w:color="auto"/>
                <w:right w:val="none" w:sz="0" w:space="0" w:color="auto"/>
              </w:divBdr>
              <w:divsChild>
                <w:div w:id="83684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4192">
      <w:bodyDiv w:val="1"/>
      <w:marLeft w:val="0"/>
      <w:marRight w:val="0"/>
      <w:marTop w:val="0"/>
      <w:marBottom w:val="0"/>
      <w:divBdr>
        <w:top w:val="none" w:sz="0" w:space="0" w:color="auto"/>
        <w:left w:val="none" w:sz="0" w:space="0" w:color="auto"/>
        <w:bottom w:val="none" w:sz="0" w:space="0" w:color="auto"/>
        <w:right w:val="none" w:sz="0" w:space="0" w:color="auto"/>
      </w:divBdr>
    </w:div>
    <w:div w:id="31536473">
      <w:bodyDiv w:val="1"/>
      <w:marLeft w:val="0"/>
      <w:marRight w:val="0"/>
      <w:marTop w:val="0"/>
      <w:marBottom w:val="0"/>
      <w:divBdr>
        <w:top w:val="none" w:sz="0" w:space="0" w:color="auto"/>
        <w:left w:val="none" w:sz="0" w:space="0" w:color="auto"/>
        <w:bottom w:val="none" w:sz="0" w:space="0" w:color="auto"/>
        <w:right w:val="none" w:sz="0" w:space="0" w:color="auto"/>
      </w:divBdr>
    </w:div>
    <w:div w:id="46029229">
      <w:bodyDiv w:val="1"/>
      <w:marLeft w:val="0"/>
      <w:marRight w:val="0"/>
      <w:marTop w:val="0"/>
      <w:marBottom w:val="0"/>
      <w:divBdr>
        <w:top w:val="none" w:sz="0" w:space="0" w:color="auto"/>
        <w:left w:val="none" w:sz="0" w:space="0" w:color="auto"/>
        <w:bottom w:val="none" w:sz="0" w:space="0" w:color="auto"/>
        <w:right w:val="none" w:sz="0" w:space="0" w:color="auto"/>
      </w:divBdr>
    </w:div>
    <w:div w:id="64687796">
      <w:bodyDiv w:val="1"/>
      <w:marLeft w:val="0"/>
      <w:marRight w:val="0"/>
      <w:marTop w:val="0"/>
      <w:marBottom w:val="0"/>
      <w:divBdr>
        <w:top w:val="none" w:sz="0" w:space="0" w:color="auto"/>
        <w:left w:val="none" w:sz="0" w:space="0" w:color="auto"/>
        <w:bottom w:val="none" w:sz="0" w:space="0" w:color="auto"/>
        <w:right w:val="none" w:sz="0" w:space="0" w:color="auto"/>
      </w:divBdr>
    </w:div>
    <w:div w:id="64962183">
      <w:bodyDiv w:val="1"/>
      <w:marLeft w:val="0"/>
      <w:marRight w:val="0"/>
      <w:marTop w:val="0"/>
      <w:marBottom w:val="0"/>
      <w:divBdr>
        <w:top w:val="none" w:sz="0" w:space="0" w:color="auto"/>
        <w:left w:val="none" w:sz="0" w:space="0" w:color="auto"/>
        <w:bottom w:val="none" w:sz="0" w:space="0" w:color="auto"/>
        <w:right w:val="none" w:sz="0" w:space="0" w:color="auto"/>
      </w:divBdr>
    </w:div>
    <w:div w:id="71972104">
      <w:bodyDiv w:val="1"/>
      <w:marLeft w:val="0"/>
      <w:marRight w:val="0"/>
      <w:marTop w:val="0"/>
      <w:marBottom w:val="0"/>
      <w:divBdr>
        <w:top w:val="none" w:sz="0" w:space="0" w:color="auto"/>
        <w:left w:val="none" w:sz="0" w:space="0" w:color="auto"/>
        <w:bottom w:val="none" w:sz="0" w:space="0" w:color="auto"/>
        <w:right w:val="none" w:sz="0" w:space="0" w:color="auto"/>
      </w:divBdr>
    </w:div>
    <w:div w:id="72046876">
      <w:bodyDiv w:val="1"/>
      <w:marLeft w:val="0"/>
      <w:marRight w:val="0"/>
      <w:marTop w:val="0"/>
      <w:marBottom w:val="0"/>
      <w:divBdr>
        <w:top w:val="none" w:sz="0" w:space="0" w:color="auto"/>
        <w:left w:val="none" w:sz="0" w:space="0" w:color="auto"/>
        <w:bottom w:val="none" w:sz="0" w:space="0" w:color="auto"/>
        <w:right w:val="none" w:sz="0" w:space="0" w:color="auto"/>
      </w:divBdr>
    </w:div>
    <w:div w:id="72050016">
      <w:bodyDiv w:val="1"/>
      <w:marLeft w:val="0"/>
      <w:marRight w:val="0"/>
      <w:marTop w:val="0"/>
      <w:marBottom w:val="0"/>
      <w:divBdr>
        <w:top w:val="none" w:sz="0" w:space="0" w:color="auto"/>
        <w:left w:val="none" w:sz="0" w:space="0" w:color="auto"/>
        <w:bottom w:val="none" w:sz="0" w:space="0" w:color="auto"/>
        <w:right w:val="none" w:sz="0" w:space="0" w:color="auto"/>
      </w:divBdr>
    </w:div>
    <w:div w:id="81148173">
      <w:bodyDiv w:val="1"/>
      <w:marLeft w:val="0"/>
      <w:marRight w:val="0"/>
      <w:marTop w:val="0"/>
      <w:marBottom w:val="0"/>
      <w:divBdr>
        <w:top w:val="none" w:sz="0" w:space="0" w:color="auto"/>
        <w:left w:val="none" w:sz="0" w:space="0" w:color="auto"/>
        <w:bottom w:val="none" w:sz="0" w:space="0" w:color="auto"/>
        <w:right w:val="none" w:sz="0" w:space="0" w:color="auto"/>
      </w:divBdr>
    </w:div>
    <w:div w:id="81149389">
      <w:bodyDiv w:val="1"/>
      <w:marLeft w:val="0"/>
      <w:marRight w:val="0"/>
      <w:marTop w:val="0"/>
      <w:marBottom w:val="0"/>
      <w:divBdr>
        <w:top w:val="none" w:sz="0" w:space="0" w:color="auto"/>
        <w:left w:val="none" w:sz="0" w:space="0" w:color="auto"/>
        <w:bottom w:val="none" w:sz="0" w:space="0" w:color="auto"/>
        <w:right w:val="none" w:sz="0" w:space="0" w:color="auto"/>
      </w:divBdr>
    </w:div>
    <w:div w:id="83765080">
      <w:bodyDiv w:val="1"/>
      <w:marLeft w:val="0"/>
      <w:marRight w:val="0"/>
      <w:marTop w:val="0"/>
      <w:marBottom w:val="0"/>
      <w:divBdr>
        <w:top w:val="none" w:sz="0" w:space="0" w:color="auto"/>
        <w:left w:val="none" w:sz="0" w:space="0" w:color="auto"/>
        <w:bottom w:val="none" w:sz="0" w:space="0" w:color="auto"/>
        <w:right w:val="none" w:sz="0" w:space="0" w:color="auto"/>
      </w:divBdr>
    </w:div>
    <w:div w:id="85007588">
      <w:bodyDiv w:val="1"/>
      <w:marLeft w:val="0"/>
      <w:marRight w:val="0"/>
      <w:marTop w:val="0"/>
      <w:marBottom w:val="0"/>
      <w:divBdr>
        <w:top w:val="none" w:sz="0" w:space="0" w:color="auto"/>
        <w:left w:val="none" w:sz="0" w:space="0" w:color="auto"/>
        <w:bottom w:val="none" w:sz="0" w:space="0" w:color="auto"/>
        <w:right w:val="none" w:sz="0" w:space="0" w:color="auto"/>
      </w:divBdr>
    </w:div>
    <w:div w:id="106699108">
      <w:bodyDiv w:val="1"/>
      <w:marLeft w:val="0"/>
      <w:marRight w:val="0"/>
      <w:marTop w:val="0"/>
      <w:marBottom w:val="0"/>
      <w:divBdr>
        <w:top w:val="none" w:sz="0" w:space="0" w:color="auto"/>
        <w:left w:val="none" w:sz="0" w:space="0" w:color="auto"/>
        <w:bottom w:val="none" w:sz="0" w:space="0" w:color="auto"/>
        <w:right w:val="none" w:sz="0" w:space="0" w:color="auto"/>
      </w:divBdr>
      <w:divsChild>
        <w:div w:id="2037852717">
          <w:marLeft w:val="0"/>
          <w:marRight w:val="0"/>
          <w:marTop w:val="0"/>
          <w:marBottom w:val="0"/>
          <w:divBdr>
            <w:top w:val="none" w:sz="0" w:space="0" w:color="auto"/>
            <w:left w:val="none" w:sz="0" w:space="0" w:color="auto"/>
            <w:bottom w:val="none" w:sz="0" w:space="0" w:color="auto"/>
            <w:right w:val="none" w:sz="0" w:space="0" w:color="auto"/>
          </w:divBdr>
        </w:div>
      </w:divsChild>
    </w:div>
    <w:div w:id="118568361">
      <w:bodyDiv w:val="1"/>
      <w:marLeft w:val="0"/>
      <w:marRight w:val="0"/>
      <w:marTop w:val="0"/>
      <w:marBottom w:val="0"/>
      <w:divBdr>
        <w:top w:val="none" w:sz="0" w:space="0" w:color="auto"/>
        <w:left w:val="none" w:sz="0" w:space="0" w:color="auto"/>
        <w:bottom w:val="none" w:sz="0" w:space="0" w:color="auto"/>
        <w:right w:val="none" w:sz="0" w:space="0" w:color="auto"/>
      </w:divBdr>
    </w:div>
    <w:div w:id="121270870">
      <w:bodyDiv w:val="1"/>
      <w:marLeft w:val="0"/>
      <w:marRight w:val="0"/>
      <w:marTop w:val="0"/>
      <w:marBottom w:val="0"/>
      <w:divBdr>
        <w:top w:val="none" w:sz="0" w:space="0" w:color="auto"/>
        <w:left w:val="none" w:sz="0" w:space="0" w:color="auto"/>
        <w:bottom w:val="none" w:sz="0" w:space="0" w:color="auto"/>
        <w:right w:val="none" w:sz="0" w:space="0" w:color="auto"/>
      </w:divBdr>
    </w:div>
    <w:div w:id="121655098">
      <w:bodyDiv w:val="1"/>
      <w:marLeft w:val="0"/>
      <w:marRight w:val="0"/>
      <w:marTop w:val="0"/>
      <w:marBottom w:val="0"/>
      <w:divBdr>
        <w:top w:val="none" w:sz="0" w:space="0" w:color="auto"/>
        <w:left w:val="none" w:sz="0" w:space="0" w:color="auto"/>
        <w:bottom w:val="none" w:sz="0" w:space="0" w:color="auto"/>
        <w:right w:val="none" w:sz="0" w:space="0" w:color="auto"/>
      </w:divBdr>
    </w:div>
    <w:div w:id="126748185">
      <w:bodyDiv w:val="1"/>
      <w:marLeft w:val="0"/>
      <w:marRight w:val="0"/>
      <w:marTop w:val="0"/>
      <w:marBottom w:val="0"/>
      <w:divBdr>
        <w:top w:val="none" w:sz="0" w:space="0" w:color="auto"/>
        <w:left w:val="none" w:sz="0" w:space="0" w:color="auto"/>
        <w:bottom w:val="none" w:sz="0" w:space="0" w:color="auto"/>
        <w:right w:val="none" w:sz="0" w:space="0" w:color="auto"/>
      </w:divBdr>
    </w:div>
    <w:div w:id="127169917">
      <w:bodyDiv w:val="1"/>
      <w:marLeft w:val="0"/>
      <w:marRight w:val="0"/>
      <w:marTop w:val="0"/>
      <w:marBottom w:val="0"/>
      <w:divBdr>
        <w:top w:val="none" w:sz="0" w:space="0" w:color="auto"/>
        <w:left w:val="none" w:sz="0" w:space="0" w:color="auto"/>
        <w:bottom w:val="none" w:sz="0" w:space="0" w:color="auto"/>
        <w:right w:val="none" w:sz="0" w:space="0" w:color="auto"/>
      </w:divBdr>
    </w:div>
    <w:div w:id="128479589">
      <w:bodyDiv w:val="1"/>
      <w:marLeft w:val="0"/>
      <w:marRight w:val="0"/>
      <w:marTop w:val="0"/>
      <w:marBottom w:val="0"/>
      <w:divBdr>
        <w:top w:val="none" w:sz="0" w:space="0" w:color="auto"/>
        <w:left w:val="none" w:sz="0" w:space="0" w:color="auto"/>
        <w:bottom w:val="none" w:sz="0" w:space="0" w:color="auto"/>
        <w:right w:val="none" w:sz="0" w:space="0" w:color="auto"/>
      </w:divBdr>
    </w:div>
    <w:div w:id="128941947">
      <w:bodyDiv w:val="1"/>
      <w:marLeft w:val="0"/>
      <w:marRight w:val="0"/>
      <w:marTop w:val="0"/>
      <w:marBottom w:val="0"/>
      <w:divBdr>
        <w:top w:val="none" w:sz="0" w:space="0" w:color="auto"/>
        <w:left w:val="none" w:sz="0" w:space="0" w:color="auto"/>
        <w:bottom w:val="none" w:sz="0" w:space="0" w:color="auto"/>
        <w:right w:val="none" w:sz="0" w:space="0" w:color="auto"/>
      </w:divBdr>
    </w:div>
    <w:div w:id="133303169">
      <w:bodyDiv w:val="1"/>
      <w:marLeft w:val="0"/>
      <w:marRight w:val="0"/>
      <w:marTop w:val="0"/>
      <w:marBottom w:val="0"/>
      <w:divBdr>
        <w:top w:val="none" w:sz="0" w:space="0" w:color="auto"/>
        <w:left w:val="none" w:sz="0" w:space="0" w:color="auto"/>
        <w:bottom w:val="none" w:sz="0" w:space="0" w:color="auto"/>
        <w:right w:val="none" w:sz="0" w:space="0" w:color="auto"/>
      </w:divBdr>
    </w:div>
    <w:div w:id="136798259">
      <w:bodyDiv w:val="1"/>
      <w:marLeft w:val="0"/>
      <w:marRight w:val="0"/>
      <w:marTop w:val="0"/>
      <w:marBottom w:val="0"/>
      <w:divBdr>
        <w:top w:val="none" w:sz="0" w:space="0" w:color="auto"/>
        <w:left w:val="none" w:sz="0" w:space="0" w:color="auto"/>
        <w:bottom w:val="none" w:sz="0" w:space="0" w:color="auto"/>
        <w:right w:val="none" w:sz="0" w:space="0" w:color="auto"/>
      </w:divBdr>
    </w:div>
    <w:div w:id="139536820">
      <w:bodyDiv w:val="1"/>
      <w:marLeft w:val="0"/>
      <w:marRight w:val="0"/>
      <w:marTop w:val="0"/>
      <w:marBottom w:val="0"/>
      <w:divBdr>
        <w:top w:val="none" w:sz="0" w:space="0" w:color="auto"/>
        <w:left w:val="none" w:sz="0" w:space="0" w:color="auto"/>
        <w:bottom w:val="none" w:sz="0" w:space="0" w:color="auto"/>
        <w:right w:val="none" w:sz="0" w:space="0" w:color="auto"/>
      </w:divBdr>
    </w:div>
    <w:div w:id="157962516">
      <w:bodyDiv w:val="1"/>
      <w:marLeft w:val="0"/>
      <w:marRight w:val="0"/>
      <w:marTop w:val="0"/>
      <w:marBottom w:val="0"/>
      <w:divBdr>
        <w:top w:val="none" w:sz="0" w:space="0" w:color="auto"/>
        <w:left w:val="none" w:sz="0" w:space="0" w:color="auto"/>
        <w:bottom w:val="none" w:sz="0" w:space="0" w:color="auto"/>
        <w:right w:val="none" w:sz="0" w:space="0" w:color="auto"/>
      </w:divBdr>
      <w:divsChild>
        <w:div w:id="1796024356">
          <w:marLeft w:val="0"/>
          <w:marRight w:val="0"/>
          <w:marTop w:val="0"/>
          <w:marBottom w:val="0"/>
          <w:divBdr>
            <w:top w:val="none" w:sz="0" w:space="0" w:color="auto"/>
            <w:left w:val="none" w:sz="0" w:space="0" w:color="auto"/>
            <w:bottom w:val="none" w:sz="0" w:space="0" w:color="auto"/>
            <w:right w:val="none" w:sz="0" w:space="0" w:color="auto"/>
          </w:divBdr>
        </w:div>
      </w:divsChild>
    </w:div>
    <w:div w:id="158035445">
      <w:bodyDiv w:val="1"/>
      <w:marLeft w:val="0"/>
      <w:marRight w:val="0"/>
      <w:marTop w:val="0"/>
      <w:marBottom w:val="0"/>
      <w:divBdr>
        <w:top w:val="none" w:sz="0" w:space="0" w:color="auto"/>
        <w:left w:val="none" w:sz="0" w:space="0" w:color="auto"/>
        <w:bottom w:val="none" w:sz="0" w:space="0" w:color="auto"/>
        <w:right w:val="none" w:sz="0" w:space="0" w:color="auto"/>
      </w:divBdr>
    </w:div>
    <w:div w:id="209921862">
      <w:bodyDiv w:val="1"/>
      <w:marLeft w:val="0"/>
      <w:marRight w:val="0"/>
      <w:marTop w:val="0"/>
      <w:marBottom w:val="0"/>
      <w:divBdr>
        <w:top w:val="none" w:sz="0" w:space="0" w:color="auto"/>
        <w:left w:val="none" w:sz="0" w:space="0" w:color="auto"/>
        <w:bottom w:val="none" w:sz="0" w:space="0" w:color="auto"/>
        <w:right w:val="none" w:sz="0" w:space="0" w:color="auto"/>
      </w:divBdr>
    </w:div>
    <w:div w:id="215356129">
      <w:bodyDiv w:val="1"/>
      <w:marLeft w:val="0"/>
      <w:marRight w:val="0"/>
      <w:marTop w:val="0"/>
      <w:marBottom w:val="0"/>
      <w:divBdr>
        <w:top w:val="none" w:sz="0" w:space="0" w:color="auto"/>
        <w:left w:val="none" w:sz="0" w:space="0" w:color="auto"/>
        <w:bottom w:val="none" w:sz="0" w:space="0" w:color="auto"/>
        <w:right w:val="none" w:sz="0" w:space="0" w:color="auto"/>
      </w:divBdr>
    </w:div>
    <w:div w:id="216363164">
      <w:bodyDiv w:val="1"/>
      <w:marLeft w:val="0"/>
      <w:marRight w:val="0"/>
      <w:marTop w:val="0"/>
      <w:marBottom w:val="0"/>
      <w:divBdr>
        <w:top w:val="none" w:sz="0" w:space="0" w:color="auto"/>
        <w:left w:val="none" w:sz="0" w:space="0" w:color="auto"/>
        <w:bottom w:val="none" w:sz="0" w:space="0" w:color="auto"/>
        <w:right w:val="none" w:sz="0" w:space="0" w:color="auto"/>
      </w:divBdr>
    </w:div>
    <w:div w:id="217480009">
      <w:bodyDiv w:val="1"/>
      <w:marLeft w:val="0"/>
      <w:marRight w:val="0"/>
      <w:marTop w:val="0"/>
      <w:marBottom w:val="0"/>
      <w:divBdr>
        <w:top w:val="none" w:sz="0" w:space="0" w:color="auto"/>
        <w:left w:val="none" w:sz="0" w:space="0" w:color="auto"/>
        <w:bottom w:val="none" w:sz="0" w:space="0" w:color="auto"/>
        <w:right w:val="none" w:sz="0" w:space="0" w:color="auto"/>
      </w:divBdr>
    </w:div>
    <w:div w:id="249780754">
      <w:bodyDiv w:val="1"/>
      <w:marLeft w:val="0"/>
      <w:marRight w:val="0"/>
      <w:marTop w:val="0"/>
      <w:marBottom w:val="0"/>
      <w:divBdr>
        <w:top w:val="none" w:sz="0" w:space="0" w:color="auto"/>
        <w:left w:val="none" w:sz="0" w:space="0" w:color="auto"/>
        <w:bottom w:val="none" w:sz="0" w:space="0" w:color="auto"/>
        <w:right w:val="none" w:sz="0" w:space="0" w:color="auto"/>
      </w:divBdr>
    </w:div>
    <w:div w:id="253101221">
      <w:bodyDiv w:val="1"/>
      <w:marLeft w:val="0"/>
      <w:marRight w:val="0"/>
      <w:marTop w:val="0"/>
      <w:marBottom w:val="0"/>
      <w:divBdr>
        <w:top w:val="none" w:sz="0" w:space="0" w:color="auto"/>
        <w:left w:val="none" w:sz="0" w:space="0" w:color="auto"/>
        <w:bottom w:val="none" w:sz="0" w:space="0" w:color="auto"/>
        <w:right w:val="none" w:sz="0" w:space="0" w:color="auto"/>
      </w:divBdr>
    </w:div>
    <w:div w:id="262418855">
      <w:bodyDiv w:val="1"/>
      <w:marLeft w:val="0"/>
      <w:marRight w:val="0"/>
      <w:marTop w:val="0"/>
      <w:marBottom w:val="0"/>
      <w:divBdr>
        <w:top w:val="none" w:sz="0" w:space="0" w:color="auto"/>
        <w:left w:val="none" w:sz="0" w:space="0" w:color="auto"/>
        <w:bottom w:val="none" w:sz="0" w:space="0" w:color="auto"/>
        <w:right w:val="none" w:sz="0" w:space="0" w:color="auto"/>
      </w:divBdr>
    </w:div>
    <w:div w:id="265501915">
      <w:bodyDiv w:val="1"/>
      <w:marLeft w:val="0"/>
      <w:marRight w:val="0"/>
      <w:marTop w:val="0"/>
      <w:marBottom w:val="0"/>
      <w:divBdr>
        <w:top w:val="none" w:sz="0" w:space="0" w:color="auto"/>
        <w:left w:val="none" w:sz="0" w:space="0" w:color="auto"/>
        <w:bottom w:val="none" w:sz="0" w:space="0" w:color="auto"/>
        <w:right w:val="none" w:sz="0" w:space="0" w:color="auto"/>
      </w:divBdr>
    </w:div>
    <w:div w:id="288781621">
      <w:bodyDiv w:val="1"/>
      <w:marLeft w:val="0"/>
      <w:marRight w:val="0"/>
      <w:marTop w:val="0"/>
      <w:marBottom w:val="0"/>
      <w:divBdr>
        <w:top w:val="none" w:sz="0" w:space="0" w:color="auto"/>
        <w:left w:val="none" w:sz="0" w:space="0" w:color="auto"/>
        <w:bottom w:val="none" w:sz="0" w:space="0" w:color="auto"/>
        <w:right w:val="none" w:sz="0" w:space="0" w:color="auto"/>
      </w:divBdr>
    </w:div>
    <w:div w:id="313418277">
      <w:bodyDiv w:val="1"/>
      <w:marLeft w:val="0"/>
      <w:marRight w:val="0"/>
      <w:marTop w:val="0"/>
      <w:marBottom w:val="0"/>
      <w:divBdr>
        <w:top w:val="none" w:sz="0" w:space="0" w:color="auto"/>
        <w:left w:val="none" w:sz="0" w:space="0" w:color="auto"/>
        <w:bottom w:val="none" w:sz="0" w:space="0" w:color="auto"/>
        <w:right w:val="none" w:sz="0" w:space="0" w:color="auto"/>
      </w:divBdr>
    </w:div>
    <w:div w:id="333190432">
      <w:bodyDiv w:val="1"/>
      <w:marLeft w:val="0"/>
      <w:marRight w:val="0"/>
      <w:marTop w:val="0"/>
      <w:marBottom w:val="0"/>
      <w:divBdr>
        <w:top w:val="none" w:sz="0" w:space="0" w:color="auto"/>
        <w:left w:val="none" w:sz="0" w:space="0" w:color="auto"/>
        <w:bottom w:val="none" w:sz="0" w:space="0" w:color="auto"/>
        <w:right w:val="none" w:sz="0" w:space="0" w:color="auto"/>
      </w:divBdr>
    </w:div>
    <w:div w:id="338047670">
      <w:bodyDiv w:val="1"/>
      <w:marLeft w:val="0"/>
      <w:marRight w:val="0"/>
      <w:marTop w:val="0"/>
      <w:marBottom w:val="0"/>
      <w:divBdr>
        <w:top w:val="none" w:sz="0" w:space="0" w:color="auto"/>
        <w:left w:val="none" w:sz="0" w:space="0" w:color="auto"/>
        <w:bottom w:val="none" w:sz="0" w:space="0" w:color="auto"/>
        <w:right w:val="none" w:sz="0" w:space="0" w:color="auto"/>
      </w:divBdr>
    </w:div>
    <w:div w:id="351685375">
      <w:bodyDiv w:val="1"/>
      <w:marLeft w:val="0"/>
      <w:marRight w:val="0"/>
      <w:marTop w:val="0"/>
      <w:marBottom w:val="0"/>
      <w:divBdr>
        <w:top w:val="none" w:sz="0" w:space="0" w:color="auto"/>
        <w:left w:val="none" w:sz="0" w:space="0" w:color="auto"/>
        <w:bottom w:val="none" w:sz="0" w:space="0" w:color="auto"/>
        <w:right w:val="none" w:sz="0" w:space="0" w:color="auto"/>
      </w:divBdr>
    </w:div>
    <w:div w:id="358164174">
      <w:bodyDiv w:val="1"/>
      <w:marLeft w:val="0"/>
      <w:marRight w:val="0"/>
      <w:marTop w:val="0"/>
      <w:marBottom w:val="0"/>
      <w:divBdr>
        <w:top w:val="none" w:sz="0" w:space="0" w:color="auto"/>
        <w:left w:val="none" w:sz="0" w:space="0" w:color="auto"/>
        <w:bottom w:val="none" w:sz="0" w:space="0" w:color="auto"/>
        <w:right w:val="none" w:sz="0" w:space="0" w:color="auto"/>
      </w:divBdr>
    </w:div>
    <w:div w:id="362248594">
      <w:bodyDiv w:val="1"/>
      <w:marLeft w:val="0"/>
      <w:marRight w:val="0"/>
      <w:marTop w:val="0"/>
      <w:marBottom w:val="0"/>
      <w:divBdr>
        <w:top w:val="none" w:sz="0" w:space="0" w:color="auto"/>
        <w:left w:val="none" w:sz="0" w:space="0" w:color="auto"/>
        <w:bottom w:val="none" w:sz="0" w:space="0" w:color="auto"/>
        <w:right w:val="none" w:sz="0" w:space="0" w:color="auto"/>
      </w:divBdr>
    </w:div>
    <w:div w:id="400567386">
      <w:bodyDiv w:val="1"/>
      <w:marLeft w:val="0"/>
      <w:marRight w:val="0"/>
      <w:marTop w:val="0"/>
      <w:marBottom w:val="0"/>
      <w:divBdr>
        <w:top w:val="none" w:sz="0" w:space="0" w:color="auto"/>
        <w:left w:val="none" w:sz="0" w:space="0" w:color="auto"/>
        <w:bottom w:val="none" w:sz="0" w:space="0" w:color="auto"/>
        <w:right w:val="none" w:sz="0" w:space="0" w:color="auto"/>
      </w:divBdr>
    </w:div>
    <w:div w:id="403720673">
      <w:bodyDiv w:val="1"/>
      <w:marLeft w:val="0"/>
      <w:marRight w:val="0"/>
      <w:marTop w:val="0"/>
      <w:marBottom w:val="0"/>
      <w:divBdr>
        <w:top w:val="none" w:sz="0" w:space="0" w:color="auto"/>
        <w:left w:val="none" w:sz="0" w:space="0" w:color="auto"/>
        <w:bottom w:val="none" w:sz="0" w:space="0" w:color="auto"/>
        <w:right w:val="none" w:sz="0" w:space="0" w:color="auto"/>
      </w:divBdr>
    </w:div>
    <w:div w:id="411126617">
      <w:bodyDiv w:val="1"/>
      <w:marLeft w:val="0"/>
      <w:marRight w:val="0"/>
      <w:marTop w:val="0"/>
      <w:marBottom w:val="0"/>
      <w:divBdr>
        <w:top w:val="none" w:sz="0" w:space="0" w:color="auto"/>
        <w:left w:val="none" w:sz="0" w:space="0" w:color="auto"/>
        <w:bottom w:val="none" w:sz="0" w:space="0" w:color="auto"/>
        <w:right w:val="none" w:sz="0" w:space="0" w:color="auto"/>
      </w:divBdr>
      <w:divsChild>
        <w:div w:id="1969896509">
          <w:marLeft w:val="0"/>
          <w:marRight w:val="0"/>
          <w:marTop w:val="0"/>
          <w:marBottom w:val="0"/>
          <w:divBdr>
            <w:top w:val="none" w:sz="0" w:space="0" w:color="auto"/>
            <w:left w:val="none" w:sz="0" w:space="0" w:color="auto"/>
            <w:bottom w:val="none" w:sz="0" w:space="0" w:color="auto"/>
            <w:right w:val="none" w:sz="0" w:space="0" w:color="auto"/>
          </w:divBdr>
        </w:div>
      </w:divsChild>
    </w:div>
    <w:div w:id="420298476">
      <w:bodyDiv w:val="1"/>
      <w:marLeft w:val="0"/>
      <w:marRight w:val="0"/>
      <w:marTop w:val="0"/>
      <w:marBottom w:val="0"/>
      <w:divBdr>
        <w:top w:val="none" w:sz="0" w:space="0" w:color="auto"/>
        <w:left w:val="none" w:sz="0" w:space="0" w:color="auto"/>
        <w:bottom w:val="none" w:sz="0" w:space="0" w:color="auto"/>
        <w:right w:val="none" w:sz="0" w:space="0" w:color="auto"/>
      </w:divBdr>
    </w:div>
    <w:div w:id="423958318">
      <w:bodyDiv w:val="1"/>
      <w:marLeft w:val="0"/>
      <w:marRight w:val="0"/>
      <w:marTop w:val="0"/>
      <w:marBottom w:val="0"/>
      <w:divBdr>
        <w:top w:val="none" w:sz="0" w:space="0" w:color="auto"/>
        <w:left w:val="none" w:sz="0" w:space="0" w:color="auto"/>
        <w:bottom w:val="none" w:sz="0" w:space="0" w:color="auto"/>
        <w:right w:val="none" w:sz="0" w:space="0" w:color="auto"/>
      </w:divBdr>
    </w:div>
    <w:div w:id="430512465">
      <w:bodyDiv w:val="1"/>
      <w:marLeft w:val="0"/>
      <w:marRight w:val="0"/>
      <w:marTop w:val="0"/>
      <w:marBottom w:val="0"/>
      <w:divBdr>
        <w:top w:val="none" w:sz="0" w:space="0" w:color="auto"/>
        <w:left w:val="none" w:sz="0" w:space="0" w:color="auto"/>
        <w:bottom w:val="none" w:sz="0" w:space="0" w:color="auto"/>
        <w:right w:val="none" w:sz="0" w:space="0" w:color="auto"/>
      </w:divBdr>
      <w:divsChild>
        <w:div w:id="73017000">
          <w:marLeft w:val="0"/>
          <w:marRight w:val="0"/>
          <w:marTop w:val="0"/>
          <w:marBottom w:val="0"/>
          <w:divBdr>
            <w:top w:val="none" w:sz="0" w:space="0" w:color="auto"/>
            <w:left w:val="none" w:sz="0" w:space="0" w:color="auto"/>
            <w:bottom w:val="none" w:sz="0" w:space="0" w:color="auto"/>
            <w:right w:val="none" w:sz="0" w:space="0" w:color="auto"/>
          </w:divBdr>
        </w:div>
      </w:divsChild>
    </w:div>
    <w:div w:id="440611265">
      <w:bodyDiv w:val="1"/>
      <w:marLeft w:val="0"/>
      <w:marRight w:val="0"/>
      <w:marTop w:val="0"/>
      <w:marBottom w:val="0"/>
      <w:divBdr>
        <w:top w:val="none" w:sz="0" w:space="0" w:color="auto"/>
        <w:left w:val="none" w:sz="0" w:space="0" w:color="auto"/>
        <w:bottom w:val="none" w:sz="0" w:space="0" w:color="auto"/>
        <w:right w:val="none" w:sz="0" w:space="0" w:color="auto"/>
      </w:divBdr>
    </w:div>
    <w:div w:id="460928478">
      <w:bodyDiv w:val="1"/>
      <w:marLeft w:val="0"/>
      <w:marRight w:val="0"/>
      <w:marTop w:val="0"/>
      <w:marBottom w:val="0"/>
      <w:divBdr>
        <w:top w:val="none" w:sz="0" w:space="0" w:color="auto"/>
        <w:left w:val="none" w:sz="0" w:space="0" w:color="auto"/>
        <w:bottom w:val="none" w:sz="0" w:space="0" w:color="auto"/>
        <w:right w:val="none" w:sz="0" w:space="0" w:color="auto"/>
      </w:divBdr>
      <w:divsChild>
        <w:div w:id="991177288">
          <w:marLeft w:val="0"/>
          <w:marRight w:val="0"/>
          <w:marTop w:val="0"/>
          <w:marBottom w:val="0"/>
          <w:divBdr>
            <w:top w:val="none" w:sz="0" w:space="0" w:color="auto"/>
            <w:left w:val="none" w:sz="0" w:space="0" w:color="auto"/>
            <w:bottom w:val="none" w:sz="0" w:space="0" w:color="auto"/>
            <w:right w:val="none" w:sz="0" w:space="0" w:color="auto"/>
          </w:divBdr>
          <w:divsChild>
            <w:div w:id="1087967411">
              <w:marLeft w:val="0"/>
              <w:marRight w:val="0"/>
              <w:marTop w:val="0"/>
              <w:marBottom w:val="0"/>
              <w:divBdr>
                <w:top w:val="none" w:sz="0" w:space="0" w:color="auto"/>
                <w:left w:val="none" w:sz="0" w:space="0" w:color="auto"/>
                <w:bottom w:val="none" w:sz="0" w:space="0" w:color="auto"/>
                <w:right w:val="none" w:sz="0" w:space="0" w:color="auto"/>
              </w:divBdr>
              <w:divsChild>
                <w:div w:id="32783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562513">
      <w:bodyDiv w:val="1"/>
      <w:marLeft w:val="0"/>
      <w:marRight w:val="0"/>
      <w:marTop w:val="0"/>
      <w:marBottom w:val="0"/>
      <w:divBdr>
        <w:top w:val="none" w:sz="0" w:space="0" w:color="auto"/>
        <w:left w:val="none" w:sz="0" w:space="0" w:color="auto"/>
        <w:bottom w:val="none" w:sz="0" w:space="0" w:color="auto"/>
        <w:right w:val="none" w:sz="0" w:space="0" w:color="auto"/>
      </w:divBdr>
      <w:divsChild>
        <w:div w:id="730275623">
          <w:marLeft w:val="0"/>
          <w:marRight w:val="0"/>
          <w:marTop w:val="0"/>
          <w:marBottom w:val="0"/>
          <w:divBdr>
            <w:top w:val="none" w:sz="0" w:space="0" w:color="auto"/>
            <w:left w:val="none" w:sz="0" w:space="0" w:color="auto"/>
            <w:bottom w:val="none" w:sz="0" w:space="0" w:color="auto"/>
            <w:right w:val="none" w:sz="0" w:space="0" w:color="auto"/>
          </w:divBdr>
        </w:div>
      </w:divsChild>
    </w:div>
    <w:div w:id="477652028">
      <w:bodyDiv w:val="1"/>
      <w:marLeft w:val="0"/>
      <w:marRight w:val="0"/>
      <w:marTop w:val="0"/>
      <w:marBottom w:val="0"/>
      <w:divBdr>
        <w:top w:val="none" w:sz="0" w:space="0" w:color="auto"/>
        <w:left w:val="none" w:sz="0" w:space="0" w:color="auto"/>
        <w:bottom w:val="none" w:sz="0" w:space="0" w:color="auto"/>
        <w:right w:val="none" w:sz="0" w:space="0" w:color="auto"/>
      </w:divBdr>
    </w:div>
    <w:div w:id="478353155">
      <w:bodyDiv w:val="1"/>
      <w:marLeft w:val="0"/>
      <w:marRight w:val="0"/>
      <w:marTop w:val="0"/>
      <w:marBottom w:val="0"/>
      <w:divBdr>
        <w:top w:val="none" w:sz="0" w:space="0" w:color="auto"/>
        <w:left w:val="none" w:sz="0" w:space="0" w:color="auto"/>
        <w:bottom w:val="none" w:sz="0" w:space="0" w:color="auto"/>
        <w:right w:val="none" w:sz="0" w:space="0" w:color="auto"/>
      </w:divBdr>
    </w:div>
    <w:div w:id="481233506">
      <w:bodyDiv w:val="1"/>
      <w:marLeft w:val="0"/>
      <w:marRight w:val="0"/>
      <w:marTop w:val="0"/>
      <w:marBottom w:val="0"/>
      <w:divBdr>
        <w:top w:val="none" w:sz="0" w:space="0" w:color="auto"/>
        <w:left w:val="none" w:sz="0" w:space="0" w:color="auto"/>
        <w:bottom w:val="none" w:sz="0" w:space="0" w:color="auto"/>
        <w:right w:val="none" w:sz="0" w:space="0" w:color="auto"/>
      </w:divBdr>
    </w:div>
    <w:div w:id="486170926">
      <w:bodyDiv w:val="1"/>
      <w:marLeft w:val="0"/>
      <w:marRight w:val="0"/>
      <w:marTop w:val="0"/>
      <w:marBottom w:val="0"/>
      <w:divBdr>
        <w:top w:val="none" w:sz="0" w:space="0" w:color="auto"/>
        <w:left w:val="none" w:sz="0" w:space="0" w:color="auto"/>
        <w:bottom w:val="none" w:sz="0" w:space="0" w:color="auto"/>
        <w:right w:val="none" w:sz="0" w:space="0" w:color="auto"/>
      </w:divBdr>
    </w:div>
    <w:div w:id="518087139">
      <w:bodyDiv w:val="1"/>
      <w:marLeft w:val="0"/>
      <w:marRight w:val="0"/>
      <w:marTop w:val="0"/>
      <w:marBottom w:val="0"/>
      <w:divBdr>
        <w:top w:val="none" w:sz="0" w:space="0" w:color="auto"/>
        <w:left w:val="none" w:sz="0" w:space="0" w:color="auto"/>
        <w:bottom w:val="none" w:sz="0" w:space="0" w:color="auto"/>
        <w:right w:val="none" w:sz="0" w:space="0" w:color="auto"/>
      </w:divBdr>
    </w:div>
    <w:div w:id="518130863">
      <w:bodyDiv w:val="1"/>
      <w:marLeft w:val="0"/>
      <w:marRight w:val="0"/>
      <w:marTop w:val="0"/>
      <w:marBottom w:val="0"/>
      <w:divBdr>
        <w:top w:val="none" w:sz="0" w:space="0" w:color="auto"/>
        <w:left w:val="none" w:sz="0" w:space="0" w:color="auto"/>
        <w:bottom w:val="none" w:sz="0" w:space="0" w:color="auto"/>
        <w:right w:val="none" w:sz="0" w:space="0" w:color="auto"/>
      </w:divBdr>
      <w:divsChild>
        <w:div w:id="1804957772">
          <w:marLeft w:val="0"/>
          <w:marRight w:val="0"/>
          <w:marTop w:val="0"/>
          <w:marBottom w:val="0"/>
          <w:divBdr>
            <w:top w:val="none" w:sz="0" w:space="0" w:color="auto"/>
            <w:left w:val="none" w:sz="0" w:space="0" w:color="auto"/>
            <w:bottom w:val="none" w:sz="0" w:space="0" w:color="auto"/>
            <w:right w:val="none" w:sz="0" w:space="0" w:color="auto"/>
          </w:divBdr>
        </w:div>
      </w:divsChild>
    </w:div>
    <w:div w:id="518352011">
      <w:bodyDiv w:val="1"/>
      <w:marLeft w:val="0"/>
      <w:marRight w:val="0"/>
      <w:marTop w:val="0"/>
      <w:marBottom w:val="0"/>
      <w:divBdr>
        <w:top w:val="none" w:sz="0" w:space="0" w:color="auto"/>
        <w:left w:val="none" w:sz="0" w:space="0" w:color="auto"/>
        <w:bottom w:val="none" w:sz="0" w:space="0" w:color="auto"/>
        <w:right w:val="none" w:sz="0" w:space="0" w:color="auto"/>
      </w:divBdr>
    </w:div>
    <w:div w:id="521868869">
      <w:bodyDiv w:val="1"/>
      <w:marLeft w:val="0"/>
      <w:marRight w:val="0"/>
      <w:marTop w:val="0"/>
      <w:marBottom w:val="0"/>
      <w:divBdr>
        <w:top w:val="none" w:sz="0" w:space="0" w:color="auto"/>
        <w:left w:val="none" w:sz="0" w:space="0" w:color="auto"/>
        <w:bottom w:val="none" w:sz="0" w:space="0" w:color="auto"/>
        <w:right w:val="none" w:sz="0" w:space="0" w:color="auto"/>
      </w:divBdr>
    </w:div>
    <w:div w:id="526019060">
      <w:bodyDiv w:val="1"/>
      <w:marLeft w:val="0"/>
      <w:marRight w:val="0"/>
      <w:marTop w:val="0"/>
      <w:marBottom w:val="0"/>
      <w:divBdr>
        <w:top w:val="none" w:sz="0" w:space="0" w:color="auto"/>
        <w:left w:val="none" w:sz="0" w:space="0" w:color="auto"/>
        <w:bottom w:val="none" w:sz="0" w:space="0" w:color="auto"/>
        <w:right w:val="none" w:sz="0" w:space="0" w:color="auto"/>
      </w:divBdr>
    </w:div>
    <w:div w:id="532495725">
      <w:bodyDiv w:val="1"/>
      <w:marLeft w:val="0"/>
      <w:marRight w:val="0"/>
      <w:marTop w:val="0"/>
      <w:marBottom w:val="0"/>
      <w:divBdr>
        <w:top w:val="none" w:sz="0" w:space="0" w:color="auto"/>
        <w:left w:val="none" w:sz="0" w:space="0" w:color="auto"/>
        <w:bottom w:val="none" w:sz="0" w:space="0" w:color="auto"/>
        <w:right w:val="none" w:sz="0" w:space="0" w:color="auto"/>
      </w:divBdr>
    </w:div>
    <w:div w:id="533691135">
      <w:bodyDiv w:val="1"/>
      <w:marLeft w:val="0"/>
      <w:marRight w:val="0"/>
      <w:marTop w:val="0"/>
      <w:marBottom w:val="0"/>
      <w:divBdr>
        <w:top w:val="none" w:sz="0" w:space="0" w:color="auto"/>
        <w:left w:val="none" w:sz="0" w:space="0" w:color="auto"/>
        <w:bottom w:val="none" w:sz="0" w:space="0" w:color="auto"/>
        <w:right w:val="none" w:sz="0" w:space="0" w:color="auto"/>
      </w:divBdr>
    </w:div>
    <w:div w:id="556622583">
      <w:bodyDiv w:val="1"/>
      <w:marLeft w:val="0"/>
      <w:marRight w:val="0"/>
      <w:marTop w:val="0"/>
      <w:marBottom w:val="0"/>
      <w:divBdr>
        <w:top w:val="none" w:sz="0" w:space="0" w:color="auto"/>
        <w:left w:val="none" w:sz="0" w:space="0" w:color="auto"/>
        <w:bottom w:val="none" w:sz="0" w:space="0" w:color="auto"/>
        <w:right w:val="none" w:sz="0" w:space="0" w:color="auto"/>
      </w:divBdr>
    </w:div>
    <w:div w:id="557477794">
      <w:bodyDiv w:val="1"/>
      <w:marLeft w:val="0"/>
      <w:marRight w:val="0"/>
      <w:marTop w:val="0"/>
      <w:marBottom w:val="0"/>
      <w:divBdr>
        <w:top w:val="none" w:sz="0" w:space="0" w:color="auto"/>
        <w:left w:val="none" w:sz="0" w:space="0" w:color="auto"/>
        <w:bottom w:val="none" w:sz="0" w:space="0" w:color="auto"/>
        <w:right w:val="none" w:sz="0" w:space="0" w:color="auto"/>
      </w:divBdr>
    </w:div>
    <w:div w:id="596330792">
      <w:bodyDiv w:val="1"/>
      <w:marLeft w:val="0"/>
      <w:marRight w:val="0"/>
      <w:marTop w:val="0"/>
      <w:marBottom w:val="0"/>
      <w:divBdr>
        <w:top w:val="none" w:sz="0" w:space="0" w:color="auto"/>
        <w:left w:val="none" w:sz="0" w:space="0" w:color="auto"/>
        <w:bottom w:val="none" w:sz="0" w:space="0" w:color="auto"/>
        <w:right w:val="none" w:sz="0" w:space="0" w:color="auto"/>
      </w:divBdr>
      <w:divsChild>
        <w:div w:id="1639649055">
          <w:marLeft w:val="0"/>
          <w:marRight w:val="0"/>
          <w:marTop w:val="0"/>
          <w:marBottom w:val="0"/>
          <w:divBdr>
            <w:top w:val="none" w:sz="0" w:space="0" w:color="auto"/>
            <w:left w:val="none" w:sz="0" w:space="0" w:color="auto"/>
            <w:bottom w:val="none" w:sz="0" w:space="0" w:color="auto"/>
            <w:right w:val="none" w:sz="0" w:space="0" w:color="auto"/>
          </w:divBdr>
        </w:div>
      </w:divsChild>
    </w:div>
    <w:div w:id="597173489">
      <w:bodyDiv w:val="1"/>
      <w:marLeft w:val="0"/>
      <w:marRight w:val="0"/>
      <w:marTop w:val="0"/>
      <w:marBottom w:val="0"/>
      <w:divBdr>
        <w:top w:val="none" w:sz="0" w:space="0" w:color="auto"/>
        <w:left w:val="none" w:sz="0" w:space="0" w:color="auto"/>
        <w:bottom w:val="none" w:sz="0" w:space="0" w:color="auto"/>
        <w:right w:val="none" w:sz="0" w:space="0" w:color="auto"/>
      </w:divBdr>
      <w:divsChild>
        <w:div w:id="1179471298">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598686751">
      <w:bodyDiv w:val="1"/>
      <w:marLeft w:val="0"/>
      <w:marRight w:val="0"/>
      <w:marTop w:val="0"/>
      <w:marBottom w:val="0"/>
      <w:divBdr>
        <w:top w:val="none" w:sz="0" w:space="0" w:color="auto"/>
        <w:left w:val="none" w:sz="0" w:space="0" w:color="auto"/>
        <w:bottom w:val="none" w:sz="0" w:space="0" w:color="auto"/>
        <w:right w:val="none" w:sz="0" w:space="0" w:color="auto"/>
      </w:divBdr>
    </w:div>
    <w:div w:id="605771927">
      <w:bodyDiv w:val="1"/>
      <w:marLeft w:val="0"/>
      <w:marRight w:val="0"/>
      <w:marTop w:val="0"/>
      <w:marBottom w:val="0"/>
      <w:divBdr>
        <w:top w:val="none" w:sz="0" w:space="0" w:color="auto"/>
        <w:left w:val="none" w:sz="0" w:space="0" w:color="auto"/>
        <w:bottom w:val="none" w:sz="0" w:space="0" w:color="auto"/>
        <w:right w:val="none" w:sz="0" w:space="0" w:color="auto"/>
      </w:divBdr>
    </w:div>
    <w:div w:id="612596516">
      <w:bodyDiv w:val="1"/>
      <w:marLeft w:val="0"/>
      <w:marRight w:val="0"/>
      <w:marTop w:val="0"/>
      <w:marBottom w:val="0"/>
      <w:divBdr>
        <w:top w:val="none" w:sz="0" w:space="0" w:color="auto"/>
        <w:left w:val="none" w:sz="0" w:space="0" w:color="auto"/>
        <w:bottom w:val="none" w:sz="0" w:space="0" w:color="auto"/>
        <w:right w:val="none" w:sz="0" w:space="0" w:color="auto"/>
      </w:divBdr>
    </w:div>
    <w:div w:id="620112302">
      <w:bodyDiv w:val="1"/>
      <w:marLeft w:val="0"/>
      <w:marRight w:val="0"/>
      <w:marTop w:val="0"/>
      <w:marBottom w:val="0"/>
      <w:divBdr>
        <w:top w:val="none" w:sz="0" w:space="0" w:color="auto"/>
        <w:left w:val="none" w:sz="0" w:space="0" w:color="auto"/>
        <w:bottom w:val="none" w:sz="0" w:space="0" w:color="auto"/>
        <w:right w:val="none" w:sz="0" w:space="0" w:color="auto"/>
      </w:divBdr>
      <w:divsChild>
        <w:div w:id="1015305663">
          <w:marLeft w:val="0"/>
          <w:marRight w:val="0"/>
          <w:marTop w:val="0"/>
          <w:marBottom w:val="0"/>
          <w:divBdr>
            <w:top w:val="none" w:sz="0" w:space="0" w:color="auto"/>
            <w:left w:val="none" w:sz="0" w:space="0" w:color="auto"/>
            <w:bottom w:val="none" w:sz="0" w:space="0" w:color="auto"/>
            <w:right w:val="none" w:sz="0" w:space="0" w:color="auto"/>
          </w:divBdr>
          <w:divsChild>
            <w:div w:id="116991250">
              <w:marLeft w:val="0"/>
              <w:marRight w:val="0"/>
              <w:marTop w:val="0"/>
              <w:marBottom w:val="0"/>
              <w:divBdr>
                <w:top w:val="none" w:sz="0" w:space="0" w:color="auto"/>
                <w:left w:val="none" w:sz="0" w:space="0" w:color="auto"/>
                <w:bottom w:val="none" w:sz="0" w:space="0" w:color="auto"/>
                <w:right w:val="none" w:sz="0" w:space="0" w:color="auto"/>
              </w:divBdr>
              <w:divsChild>
                <w:div w:id="4285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709310">
      <w:bodyDiv w:val="1"/>
      <w:marLeft w:val="0"/>
      <w:marRight w:val="0"/>
      <w:marTop w:val="0"/>
      <w:marBottom w:val="0"/>
      <w:divBdr>
        <w:top w:val="none" w:sz="0" w:space="0" w:color="auto"/>
        <w:left w:val="none" w:sz="0" w:space="0" w:color="auto"/>
        <w:bottom w:val="none" w:sz="0" w:space="0" w:color="auto"/>
        <w:right w:val="none" w:sz="0" w:space="0" w:color="auto"/>
      </w:divBdr>
    </w:div>
    <w:div w:id="636494898">
      <w:bodyDiv w:val="1"/>
      <w:marLeft w:val="0"/>
      <w:marRight w:val="0"/>
      <w:marTop w:val="0"/>
      <w:marBottom w:val="0"/>
      <w:divBdr>
        <w:top w:val="none" w:sz="0" w:space="0" w:color="auto"/>
        <w:left w:val="none" w:sz="0" w:space="0" w:color="auto"/>
        <w:bottom w:val="none" w:sz="0" w:space="0" w:color="auto"/>
        <w:right w:val="none" w:sz="0" w:space="0" w:color="auto"/>
      </w:divBdr>
    </w:div>
    <w:div w:id="636958527">
      <w:bodyDiv w:val="1"/>
      <w:marLeft w:val="0"/>
      <w:marRight w:val="0"/>
      <w:marTop w:val="0"/>
      <w:marBottom w:val="0"/>
      <w:divBdr>
        <w:top w:val="none" w:sz="0" w:space="0" w:color="auto"/>
        <w:left w:val="none" w:sz="0" w:space="0" w:color="auto"/>
        <w:bottom w:val="none" w:sz="0" w:space="0" w:color="auto"/>
        <w:right w:val="none" w:sz="0" w:space="0" w:color="auto"/>
      </w:divBdr>
    </w:div>
    <w:div w:id="646125550">
      <w:bodyDiv w:val="1"/>
      <w:marLeft w:val="0"/>
      <w:marRight w:val="0"/>
      <w:marTop w:val="0"/>
      <w:marBottom w:val="0"/>
      <w:divBdr>
        <w:top w:val="none" w:sz="0" w:space="0" w:color="auto"/>
        <w:left w:val="none" w:sz="0" w:space="0" w:color="auto"/>
        <w:bottom w:val="none" w:sz="0" w:space="0" w:color="auto"/>
        <w:right w:val="none" w:sz="0" w:space="0" w:color="auto"/>
      </w:divBdr>
    </w:div>
    <w:div w:id="648096490">
      <w:bodyDiv w:val="1"/>
      <w:marLeft w:val="0"/>
      <w:marRight w:val="0"/>
      <w:marTop w:val="0"/>
      <w:marBottom w:val="0"/>
      <w:divBdr>
        <w:top w:val="none" w:sz="0" w:space="0" w:color="auto"/>
        <w:left w:val="none" w:sz="0" w:space="0" w:color="auto"/>
        <w:bottom w:val="none" w:sz="0" w:space="0" w:color="auto"/>
        <w:right w:val="none" w:sz="0" w:space="0" w:color="auto"/>
      </w:divBdr>
      <w:divsChild>
        <w:div w:id="23212146">
          <w:marLeft w:val="0"/>
          <w:marRight w:val="0"/>
          <w:marTop w:val="0"/>
          <w:marBottom w:val="0"/>
          <w:divBdr>
            <w:top w:val="none" w:sz="0" w:space="0" w:color="auto"/>
            <w:left w:val="none" w:sz="0" w:space="0" w:color="auto"/>
            <w:bottom w:val="none" w:sz="0" w:space="0" w:color="auto"/>
            <w:right w:val="none" w:sz="0" w:space="0" w:color="auto"/>
          </w:divBdr>
        </w:div>
      </w:divsChild>
    </w:div>
    <w:div w:id="685405441">
      <w:bodyDiv w:val="1"/>
      <w:marLeft w:val="0"/>
      <w:marRight w:val="0"/>
      <w:marTop w:val="0"/>
      <w:marBottom w:val="0"/>
      <w:divBdr>
        <w:top w:val="none" w:sz="0" w:space="0" w:color="auto"/>
        <w:left w:val="none" w:sz="0" w:space="0" w:color="auto"/>
        <w:bottom w:val="none" w:sz="0" w:space="0" w:color="auto"/>
        <w:right w:val="none" w:sz="0" w:space="0" w:color="auto"/>
      </w:divBdr>
    </w:div>
    <w:div w:id="696465963">
      <w:bodyDiv w:val="1"/>
      <w:marLeft w:val="0"/>
      <w:marRight w:val="0"/>
      <w:marTop w:val="0"/>
      <w:marBottom w:val="0"/>
      <w:divBdr>
        <w:top w:val="none" w:sz="0" w:space="0" w:color="auto"/>
        <w:left w:val="none" w:sz="0" w:space="0" w:color="auto"/>
        <w:bottom w:val="none" w:sz="0" w:space="0" w:color="auto"/>
        <w:right w:val="none" w:sz="0" w:space="0" w:color="auto"/>
      </w:divBdr>
      <w:divsChild>
        <w:div w:id="1081683245">
          <w:marLeft w:val="0"/>
          <w:marRight w:val="0"/>
          <w:marTop w:val="0"/>
          <w:marBottom w:val="0"/>
          <w:divBdr>
            <w:top w:val="none" w:sz="0" w:space="0" w:color="auto"/>
            <w:left w:val="none" w:sz="0" w:space="0" w:color="auto"/>
            <w:bottom w:val="none" w:sz="0" w:space="0" w:color="auto"/>
            <w:right w:val="none" w:sz="0" w:space="0" w:color="auto"/>
          </w:divBdr>
        </w:div>
      </w:divsChild>
    </w:div>
    <w:div w:id="705259759">
      <w:bodyDiv w:val="1"/>
      <w:marLeft w:val="0"/>
      <w:marRight w:val="0"/>
      <w:marTop w:val="0"/>
      <w:marBottom w:val="0"/>
      <w:divBdr>
        <w:top w:val="none" w:sz="0" w:space="0" w:color="auto"/>
        <w:left w:val="none" w:sz="0" w:space="0" w:color="auto"/>
        <w:bottom w:val="none" w:sz="0" w:space="0" w:color="auto"/>
        <w:right w:val="none" w:sz="0" w:space="0" w:color="auto"/>
      </w:divBdr>
    </w:div>
    <w:div w:id="705955462">
      <w:bodyDiv w:val="1"/>
      <w:marLeft w:val="0"/>
      <w:marRight w:val="0"/>
      <w:marTop w:val="0"/>
      <w:marBottom w:val="0"/>
      <w:divBdr>
        <w:top w:val="none" w:sz="0" w:space="0" w:color="auto"/>
        <w:left w:val="none" w:sz="0" w:space="0" w:color="auto"/>
        <w:bottom w:val="none" w:sz="0" w:space="0" w:color="auto"/>
        <w:right w:val="none" w:sz="0" w:space="0" w:color="auto"/>
      </w:divBdr>
    </w:div>
    <w:div w:id="710611270">
      <w:bodyDiv w:val="1"/>
      <w:marLeft w:val="0"/>
      <w:marRight w:val="0"/>
      <w:marTop w:val="0"/>
      <w:marBottom w:val="0"/>
      <w:divBdr>
        <w:top w:val="none" w:sz="0" w:space="0" w:color="auto"/>
        <w:left w:val="none" w:sz="0" w:space="0" w:color="auto"/>
        <w:bottom w:val="none" w:sz="0" w:space="0" w:color="auto"/>
        <w:right w:val="none" w:sz="0" w:space="0" w:color="auto"/>
      </w:divBdr>
    </w:div>
    <w:div w:id="714501893">
      <w:bodyDiv w:val="1"/>
      <w:marLeft w:val="0"/>
      <w:marRight w:val="0"/>
      <w:marTop w:val="0"/>
      <w:marBottom w:val="0"/>
      <w:divBdr>
        <w:top w:val="none" w:sz="0" w:space="0" w:color="auto"/>
        <w:left w:val="none" w:sz="0" w:space="0" w:color="auto"/>
        <w:bottom w:val="none" w:sz="0" w:space="0" w:color="auto"/>
        <w:right w:val="none" w:sz="0" w:space="0" w:color="auto"/>
      </w:divBdr>
    </w:div>
    <w:div w:id="714811697">
      <w:bodyDiv w:val="1"/>
      <w:marLeft w:val="0"/>
      <w:marRight w:val="0"/>
      <w:marTop w:val="0"/>
      <w:marBottom w:val="0"/>
      <w:divBdr>
        <w:top w:val="none" w:sz="0" w:space="0" w:color="auto"/>
        <w:left w:val="none" w:sz="0" w:space="0" w:color="auto"/>
        <w:bottom w:val="none" w:sz="0" w:space="0" w:color="auto"/>
        <w:right w:val="none" w:sz="0" w:space="0" w:color="auto"/>
      </w:divBdr>
      <w:divsChild>
        <w:div w:id="2051152669">
          <w:marLeft w:val="0"/>
          <w:marRight w:val="0"/>
          <w:marTop w:val="0"/>
          <w:marBottom w:val="0"/>
          <w:divBdr>
            <w:top w:val="none" w:sz="0" w:space="0" w:color="auto"/>
            <w:left w:val="none" w:sz="0" w:space="0" w:color="auto"/>
            <w:bottom w:val="none" w:sz="0" w:space="0" w:color="auto"/>
            <w:right w:val="none" w:sz="0" w:space="0" w:color="auto"/>
          </w:divBdr>
          <w:divsChild>
            <w:div w:id="1685747670">
              <w:marLeft w:val="0"/>
              <w:marRight w:val="0"/>
              <w:marTop w:val="0"/>
              <w:marBottom w:val="0"/>
              <w:divBdr>
                <w:top w:val="none" w:sz="0" w:space="0" w:color="auto"/>
                <w:left w:val="none" w:sz="0" w:space="0" w:color="auto"/>
                <w:bottom w:val="none" w:sz="0" w:space="0" w:color="auto"/>
                <w:right w:val="none" w:sz="0" w:space="0" w:color="auto"/>
              </w:divBdr>
              <w:divsChild>
                <w:div w:id="32035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365859">
      <w:bodyDiv w:val="1"/>
      <w:marLeft w:val="0"/>
      <w:marRight w:val="0"/>
      <w:marTop w:val="0"/>
      <w:marBottom w:val="0"/>
      <w:divBdr>
        <w:top w:val="none" w:sz="0" w:space="0" w:color="auto"/>
        <w:left w:val="none" w:sz="0" w:space="0" w:color="auto"/>
        <w:bottom w:val="none" w:sz="0" w:space="0" w:color="auto"/>
        <w:right w:val="none" w:sz="0" w:space="0" w:color="auto"/>
      </w:divBdr>
    </w:div>
    <w:div w:id="730228857">
      <w:bodyDiv w:val="1"/>
      <w:marLeft w:val="0"/>
      <w:marRight w:val="0"/>
      <w:marTop w:val="0"/>
      <w:marBottom w:val="0"/>
      <w:divBdr>
        <w:top w:val="none" w:sz="0" w:space="0" w:color="auto"/>
        <w:left w:val="none" w:sz="0" w:space="0" w:color="auto"/>
        <w:bottom w:val="none" w:sz="0" w:space="0" w:color="auto"/>
        <w:right w:val="none" w:sz="0" w:space="0" w:color="auto"/>
      </w:divBdr>
    </w:div>
    <w:div w:id="734355395">
      <w:bodyDiv w:val="1"/>
      <w:marLeft w:val="0"/>
      <w:marRight w:val="0"/>
      <w:marTop w:val="0"/>
      <w:marBottom w:val="0"/>
      <w:divBdr>
        <w:top w:val="none" w:sz="0" w:space="0" w:color="auto"/>
        <w:left w:val="none" w:sz="0" w:space="0" w:color="auto"/>
        <w:bottom w:val="none" w:sz="0" w:space="0" w:color="auto"/>
        <w:right w:val="none" w:sz="0" w:space="0" w:color="auto"/>
      </w:divBdr>
    </w:div>
    <w:div w:id="738793318">
      <w:bodyDiv w:val="1"/>
      <w:marLeft w:val="0"/>
      <w:marRight w:val="0"/>
      <w:marTop w:val="0"/>
      <w:marBottom w:val="0"/>
      <w:divBdr>
        <w:top w:val="none" w:sz="0" w:space="0" w:color="auto"/>
        <w:left w:val="none" w:sz="0" w:space="0" w:color="auto"/>
        <w:bottom w:val="none" w:sz="0" w:space="0" w:color="auto"/>
        <w:right w:val="none" w:sz="0" w:space="0" w:color="auto"/>
      </w:divBdr>
    </w:div>
    <w:div w:id="745297246">
      <w:bodyDiv w:val="1"/>
      <w:marLeft w:val="0"/>
      <w:marRight w:val="0"/>
      <w:marTop w:val="0"/>
      <w:marBottom w:val="0"/>
      <w:divBdr>
        <w:top w:val="none" w:sz="0" w:space="0" w:color="auto"/>
        <w:left w:val="none" w:sz="0" w:space="0" w:color="auto"/>
        <w:bottom w:val="none" w:sz="0" w:space="0" w:color="auto"/>
        <w:right w:val="none" w:sz="0" w:space="0" w:color="auto"/>
      </w:divBdr>
    </w:div>
    <w:div w:id="745567446">
      <w:bodyDiv w:val="1"/>
      <w:marLeft w:val="0"/>
      <w:marRight w:val="0"/>
      <w:marTop w:val="0"/>
      <w:marBottom w:val="0"/>
      <w:divBdr>
        <w:top w:val="none" w:sz="0" w:space="0" w:color="auto"/>
        <w:left w:val="none" w:sz="0" w:space="0" w:color="auto"/>
        <w:bottom w:val="none" w:sz="0" w:space="0" w:color="auto"/>
        <w:right w:val="none" w:sz="0" w:space="0" w:color="auto"/>
      </w:divBdr>
    </w:div>
    <w:div w:id="787166504">
      <w:bodyDiv w:val="1"/>
      <w:marLeft w:val="0"/>
      <w:marRight w:val="0"/>
      <w:marTop w:val="0"/>
      <w:marBottom w:val="0"/>
      <w:divBdr>
        <w:top w:val="none" w:sz="0" w:space="0" w:color="auto"/>
        <w:left w:val="none" w:sz="0" w:space="0" w:color="auto"/>
        <w:bottom w:val="none" w:sz="0" w:space="0" w:color="auto"/>
        <w:right w:val="none" w:sz="0" w:space="0" w:color="auto"/>
      </w:divBdr>
    </w:div>
    <w:div w:id="799498769">
      <w:bodyDiv w:val="1"/>
      <w:marLeft w:val="0"/>
      <w:marRight w:val="0"/>
      <w:marTop w:val="0"/>
      <w:marBottom w:val="0"/>
      <w:divBdr>
        <w:top w:val="none" w:sz="0" w:space="0" w:color="auto"/>
        <w:left w:val="none" w:sz="0" w:space="0" w:color="auto"/>
        <w:bottom w:val="none" w:sz="0" w:space="0" w:color="auto"/>
        <w:right w:val="none" w:sz="0" w:space="0" w:color="auto"/>
      </w:divBdr>
    </w:div>
    <w:div w:id="799958893">
      <w:bodyDiv w:val="1"/>
      <w:marLeft w:val="0"/>
      <w:marRight w:val="0"/>
      <w:marTop w:val="0"/>
      <w:marBottom w:val="0"/>
      <w:divBdr>
        <w:top w:val="none" w:sz="0" w:space="0" w:color="auto"/>
        <w:left w:val="none" w:sz="0" w:space="0" w:color="auto"/>
        <w:bottom w:val="none" w:sz="0" w:space="0" w:color="auto"/>
        <w:right w:val="none" w:sz="0" w:space="0" w:color="auto"/>
      </w:divBdr>
    </w:div>
    <w:div w:id="805901040">
      <w:bodyDiv w:val="1"/>
      <w:marLeft w:val="0"/>
      <w:marRight w:val="0"/>
      <w:marTop w:val="0"/>
      <w:marBottom w:val="0"/>
      <w:divBdr>
        <w:top w:val="none" w:sz="0" w:space="0" w:color="auto"/>
        <w:left w:val="none" w:sz="0" w:space="0" w:color="auto"/>
        <w:bottom w:val="none" w:sz="0" w:space="0" w:color="auto"/>
        <w:right w:val="none" w:sz="0" w:space="0" w:color="auto"/>
      </w:divBdr>
    </w:div>
    <w:div w:id="810635411">
      <w:bodyDiv w:val="1"/>
      <w:marLeft w:val="0"/>
      <w:marRight w:val="0"/>
      <w:marTop w:val="0"/>
      <w:marBottom w:val="0"/>
      <w:divBdr>
        <w:top w:val="none" w:sz="0" w:space="0" w:color="auto"/>
        <w:left w:val="none" w:sz="0" w:space="0" w:color="auto"/>
        <w:bottom w:val="none" w:sz="0" w:space="0" w:color="auto"/>
        <w:right w:val="none" w:sz="0" w:space="0" w:color="auto"/>
      </w:divBdr>
    </w:div>
    <w:div w:id="812676916">
      <w:bodyDiv w:val="1"/>
      <w:marLeft w:val="0"/>
      <w:marRight w:val="0"/>
      <w:marTop w:val="0"/>
      <w:marBottom w:val="0"/>
      <w:divBdr>
        <w:top w:val="none" w:sz="0" w:space="0" w:color="auto"/>
        <w:left w:val="none" w:sz="0" w:space="0" w:color="auto"/>
        <w:bottom w:val="none" w:sz="0" w:space="0" w:color="auto"/>
        <w:right w:val="none" w:sz="0" w:space="0" w:color="auto"/>
      </w:divBdr>
    </w:div>
    <w:div w:id="818493904">
      <w:bodyDiv w:val="1"/>
      <w:marLeft w:val="0"/>
      <w:marRight w:val="0"/>
      <w:marTop w:val="0"/>
      <w:marBottom w:val="0"/>
      <w:divBdr>
        <w:top w:val="none" w:sz="0" w:space="0" w:color="auto"/>
        <w:left w:val="none" w:sz="0" w:space="0" w:color="auto"/>
        <w:bottom w:val="none" w:sz="0" w:space="0" w:color="auto"/>
        <w:right w:val="none" w:sz="0" w:space="0" w:color="auto"/>
      </w:divBdr>
    </w:div>
    <w:div w:id="835075532">
      <w:bodyDiv w:val="1"/>
      <w:marLeft w:val="0"/>
      <w:marRight w:val="0"/>
      <w:marTop w:val="0"/>
      <w:marBottom w:val="0"/>
      <w:divBdr>
        <w:top w:val="none" w:sz="0" w:space="0" w:color="auto"/>
        <w:left w:val="none" w:sz="0" w:space="0" w:color="auto"/>
        <w:bottom w:val="none" w:sz="0" w:space="0" w:color="auto"/>
        <w:right w:val="none" w:sz="0" w:space="0" w:color="auto"/>
      </w:divBdr>
    </w:div>
    <w:div w:id="852301431">
      <w:bodyDiv w:val="1"/>
      <w:marLeft w:val="0"/>
      <w:marRight w:val="0"/>
      <w:marTop w:val="0"/>
      <w:marBottom w:val="0"/>
      <w:divBdr>
        <w:top w:val="none" w:sz="0" w:space="0" w:color="auto"/>
        <w:left w:val="none" w:sz="0" w:space="0" w:color="auto"/>
        <w:bottom w:val="none" w:sz="0" w:space="0" w:color="auto"/>
        <w:right w:val="none" w:sz="0" w:space="0" w:color="auto"/>
      </w:divBdr>
    </w:div>
    <w:div w:id="857039027">
      <w:bodyDiv w:val="1"/>
      <w:marLeft w:val="0"/>
      <w:marRight w:val="0"/>
      <w:marTop w:val="0"/>
      <w:marBottom w:val="0"/>
      <w:divBdr>
        <w:top w:val="none" w:sz="0" w:space="0" w:color="auto"/>
        <w:left w:val="none" w:sz="0" w:space="0" w:color="auto"/>
        <w:bottom w:val="none" w:sz="0" w:space="0" w:color="auto"/>
        <w:right w:val="none" w:sz="0" w:space="0" w:color="auto"/>
      </w:divBdr>
    </w:div>
    <w:div w:id="857082422">
      <w:bodyDiv w:val="1"/>
      <w:marLeft w:val="0"/>
      <w:marRight w:val="0"/>
      <w:marTop w:val="0"/>
      <w:marBottom w:val="0"/>
      <w:divBdr>
        <w:top w:val="none" w:sz="0" w:space="0" w:color="auto"/>
        <w:left w:val="none" w:sz="0" w:space="0" w:color="auto"/>
        <w:bottom w:val="none" w:sz="0" w:space="0" w:color="auto"/>
        <w:right w:val="none" w:sz="0" w:space="0" w:color="auto"/>
      </w:divBdr>
    </w:div>
    <w:div w:id="884483692">
      <w:bodyDiv w:val="1"/>
      <w:marLeft w:val="0"/>
      <w:marRight w:val="0"/>
      <w:marTop w:val="0"/>
      <w:marBottom w:val="0"/>
      <w:divBdr>
        <w:top w:val="none" w:sz="0" w:space="0" w:color="auto"/>
        <w:left w:val="none" w:sz="0" w:space="0" w:color="auto"/>
        <w:bottom w:val="none" w:sz="0" w:space="0" w:color="auto"/>
        <w:right w:val="none" w:sz="0" w:space="0" w:color="auto"/>
      </w:divBdr>
    </w:div>
    <w:div w:id="898783402">
      <w:bodyDiv w:val="1"/>
      <w:marLeft w:val="0"/>
      <w:marRight w:val="0"/>
      <w:marTop w:val="0"/>
      <w:marBottom w:val="0"/>
      <w:divBdr>
        <w:top w:val="none" w:sz="0" w:space="0" w:color="auto"/>
        <w:left w:val="none" w:sz="0" w:space="0" w:color="auto"/>
        <w:bottom w:val="none" w:sz="0" w:space="0" w:color="auto"/>
        <w:right w:val="none" w:sz="0" w:space="0" w:color="auto"/>
      </w:divBdr>
    </w:div>
    <w:div w:id="902443641">
      <w:bodyDiv w:val="1"/>
      <w:marLeft w:val="0"/>
      <w:marRight w:val="0"/>
      <w:marTop w:val="0"/>
      <w:marBottom w:val="0"/>
      <w:divBdr>
        <w:top w:val="none" w:sz="0" w:space="0" w:color="auto"/>
        <w:left w:val="none" w:sz="0" w:space="0" w:color="auto"/>
        <w:bottom w:val="none" w:sz="0" w:space="0" w:color="auto"/>
        <w:right w:val="none" w:sz="0" w:space="0" w:color="auto"/>
      </w:divBdr>
    </w:div>
    <w:div w:id="912086191">
      <w:bodyDiv w:val="1"/>
      <w:marLeft w:val="0"/>
      <w:marRight w:val="0"/>
      <w:marTop w:val="0"/>
      <w:marBottom w:val="0"/>
      <w:divBdr>
        <w:top w:val="none" w:sz="0" w:space="0" w:color="auto"/>
        <w:left w:val="none" w:sz="0" w:space="0" w:color="auto"/>
        <w:bottom w:val="none" w:sz="0" w:space="0" w:color="auto"/>
        <w:right w:val="none" w:sz="0" w:space="0" w:color="auto"/>
      </w:divBdr>
    </w:div>
    <w:div w:id="924534280">
      <w:bodyDiv w:val="1"/>
      <w:marLeft w:val="0"/>
      <w:marRight w:val="0"/>
      <w:marTop w:val="0"/>
      <w:marBottom w:val="0"/>
      <w:divBdr>
        <w:top w:val="none" w:sz="0" w:space="0" w:color="auto"/>
        <w:left w:val="none" w:sz="0" w:space="0" w:color="auto"/>
        <w:bottom w:val="none" w:sz="0" w:space="0" w:color="auto"/>
        <w:right w:val="none" w:sz="0" w:space="0" w:color="auto"/>
      </w:divBdr>
    </w:div>
    <w:div w:id="944120892">
      <w:bodyDiv w:val="1"/>
      <w:marLeft w:val="0"/>
      <w:marRight w:val="0"/>
      <w:marTop w:val="0"/>
      <w:marBottom w:val="0"/>
      <w:divBdr>
        <w:top w:val="none" w:sz="0" w:space="0" w:color="auto"/>
        <w:left w:val="none" w:sz="0" w:space="0" w:color="auto"/>
        <w:bottom w:val="none" w:sz="0" w:space="0" w:color="auto"/>
        <w:right w:val="none" w:sz="0" w:space="0" w:color="auto"/>
      </w:divBdr>
    </w:div>
    <w:div w:id="948590442">
      <w:bodyDiv w:val="1"/>
      <w:marLeft w:val="0"/>
      <w:marRight w:val="0"/>
      <w:marTop w:val="0"/>
      <w:marBottom w:val="0"/>
      <w:divBdr>
        <w:top w:val="none" w:sz="0" w:space="0" w:color="auto"/>
        <w:left w:val="none" w:sz="0" w:space="0" w:color="auto"/>
        <w:bottom w:val="none" w:sz="0" w:space="0" w:color="auto"/>
        <w:right w:val="none" w:sz="0" w:space="0" w:color="auto"/>
      </w:divBdr>
      <w:divsChild>
        <w:div w:id="2028368098">
          <w:marLeft w:val="0"/>
          <w:marRight w:val="0"/>
          <w:marTop w:val="0"/>
          <w:marBottom w:val="0"/>
          <w:divBdr>
            <w:top w:val="none" w:sz="0" w:space="0" w:color="auto"/>
            <w:left w:val="none" w:sz="0" w:space="0" w:color="auto"/>
            <w:bottom w:val="none" w:sz="0" w:space="0" w:color="auto"/>
            <w:right w:val="none" w:sz="0" w:space="0" w:color="auto"/>
          </w:divBdr>
          <w:divsChild>
            <w:div w:id="2047607674">
              <w:marLeft w:val="0"/>
              <w:marRight w:val="0"/>
              <w:marTop w:val="0"/>
              <w:marBottom w:val="0"/>
              <w:divBdr>
                <w:top w:val="none" w:sz="0" w:space="0" w:color="auto"/>
                <w:left w:val="none" w:sz="0" w:space="0" w:color="auto"/>
                <w:bottom w:val="none" w:sz="0" w:space="0" w:color="auto"/>
                <w:right w:val="none" w:sz="0" w:space="0" w:color="auto"/>
              </w:divBdr>
              <w:divsChild>
                <w:div w:id="19235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792158">
      <w:bodyDiv w:val="1"/>
      <w:marLeft w:val="0"/>
      <w:marRight w:val="0"/>
      <w:marTop w:val="0"/>
      <w:marBottom w:val="0"/>
      <w:divBdr>
        <w:top w:val="none" w:sz="0" w:space="0" w:color="auto"/>
        <w:left w:val="none" w:sz="0" w:space="0" w:color="auto"/>
        <w:bottom w:val="none" w:sz="0" w:space="0" w:color="auto"/>
        <w:right w:val="none" w:sz="0" w:space="0" w:color="auto"/>
      </w:divBdr>
      <w:divsChild>
        <w:div w:id="1287540649">
          <w:marLeft w:val="0"/>
          <w:marRight w:val="0"/>
          <w:marTop w:val="0"/>
          <w:marBottom w:val="0"/>
          <w:divBdr>
            <w:top w:val="none" w:sz="0" w:space="0" w:color="auto"/>
            <w:left w:val="none" w:sz="0" w:space="0" w:color="auto"/>
            <w:bottom w:val="none" w:sz="0" w:space="0" w:color="auto"/>
            <w:right w:val="none" w:sz="0" w:space="0" w:color="auto"/>
          </w:divBdr>
          <w:divsChild>
            <w:div w:id="2140876001">
              <w:marLeft w:val="0"/>
              <w:marRight w:val="0"/>
              <w:marTop w:val="0"/>
              <w:marBottom w:val="0"/>
              <w:divBdr>
                <w:top w:val="none" w:sz="0" w:space="0" w:color="auto"/>
                <w:left w:val="none" w:sz="0" w:space="0" w:color="auto"/>
                <w:bottom w:val="none" w:sz="0" w:space="0" w:color="auto"/>
                <w:right w:val="none" w:sz="0" w:space="0" w:color="auto"/>
              </w:divBdr>
              <w:divsChild>
                <w:div w:id="59259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10679">
      <w:bodyDiv w:val="1"/>
      <w:marLeft w:val="0"/>
      <w:marRight w:val="0"/>
      <w:marTop w:val="0"/>
      <w:marBottom w:val="0"/>
      <w:divBdr>
        <w:top w:val="none" w:sz="0" w:space="0" w:color="auto"/>
        <w:left w:val="none" w:sz="0" w:space="0" w:color="auto"/>
        <w:bottom w:val="none" w:sz="0" w:space="0" w:color="auto"/>
        <w:right w:val="none" w:sz="0" w:space="0" w:color="auto"/>
      </w:divBdr>
    </w:div>
    <w:div w:id="986475486">
      <w:bodyDiv w:val="1"/>
      <w:marLeft w:val="0"/>
      <w:marRight w:val="0"/>
      <w:marTop w:val="0"/>
      <w:marBottom w:val="0"/>
      <w:divBdr>
        <w:top w:val="none" w:sz="0" w:space="0" w:color="auto"/>
        <w:left w:val="none" w:sz="0" w:space="0" w:color="auto"/>
        <w:bottom w:val="none" w:sz="0" w:space="0" w:color="auto"/>
        <w:right w:val="none" w:sz="0" w:space="0" w:color="auto"/>
      </w:divBdr>
    </w:div>
    <w:div w:id="995576004">
      <w:bodyDiv w:val="1"/>
      <w:marLeft w:val="0"/>
      <w:marRight w:val="0"/>
      <w:marTop w:val="0"/>
      <w:marBottom w:val="0"/>
      <w:divBdr>
        <w:top w:val="none" w:sz="0" w:space="0" w:color="auto"/>
        <w:left w:val="none" w:sz="0" w:space="0" w:color="auto"/>
        <w:bottom w:val="none" w:sz="0" w:space="0" w:color="auto"/>
        <w:right w:val="none" w:sz="0" w:space="0" w:color="auto"/>
      </w:divBdr>
    </w:div>
    <w:div w:id="996542105">
      <w:bodyDiv w:val="1"/>
      <w:marLeft w:val="0"/>
      <w:marRight w:val="0"/>
      <w:marTop w:val="0"/>
      <w:marBottom w:val="0"/>
      <w:divBdr>
        <w:top w:val="none" w:sz="0" w:space="0" w:color="auto"/>
        <w:left w:val="none" w:sz="0" w:space="0" w:color="auto"/>
        <w:bottom w:val="none" w:sz="0" w:space="0" w:color="auto"/>
        <w:right w:val="none" w:sz="0" w:space="0" w:color="auto"/>
      </w:divBdr>
    </w:div>
    <w:div w:id="1002590452">
      <w:bodyDiv w:val="1"/>
      <w:marLeft w:val="0"/>
      <w:marRight w:val="0"/>
      <w:marTop w:val="0"/>
      <w:marBottom w:val="0"/>
      <w:divBdr>
        <w:top w:val="none" w:sz="0" w:space="0" w:color="auto"/>
        <w:left w:val="none" w:sz="0" w:space="0" w:color="auto"/>
        <w:bottom w:val="none" w:sz="0" w:space="0" w:color="auto"/>
        <w:right w:val="none" w:sz="0" w:space="0" w:color="auto"/>
      </w:divBdr>
    </w:div>
    <w:div w:id="1008215417">
      <w:bodyDiv w:val="1"/>
      <w:marLeft w:val="0"/>
      <w:marRight w:val="0"/>
      <w:marTop w:val="0"/>
      <w:marBottom w:val="0"/>
      <w:divBdr>
        <w:top w:val="none" w:sz="0" w:space="0" w:color="auto"/>
        <w:left w:val="none" w:sz="0" w:space="0" w:color="auto"/>
        <w:bottom w:val="none" w:sz="0" w:space="0" w:color="auto"/>
        <w:right w:val="none" w:sz="0" w:space="0" w:color="auto"/>
      </w:divBdr>
    </w:div>
    <w:div w:id="1014957347">
      <w:bodyDiv w:val="1"/>
      <w:marLeft w:val="0"/>
      <w:marRight w:val="0"/>
      <w:marTop w:val="0"/>
      <w:marBottom w:val="0"/>
      <w:divBdr>
        <w:top w:val="none" w:sz="0" w:space="0" w:color="auto"/>
        <w:left w:val="none" w:sz="0" w:space="0" w:color="auto"/>
        <w:bottom w:val="none" w:sz="0" w:space="0" w:color="auto"/>
        <w:right w:val="none" w:sz="0" w:space="0" w:color="auto"/>
      </w:divBdr>
    </w:div>
    <w:div w:id="1022975850">
      <w:bodyDiv w:val="1"/>
      <w:marLeft w:val="0"/>
      <w:marRight w:val="0"/>
      <w:marTop w:val="0"/>
      <w:marBottom w:val="0"/>
      <w:divBdr>
        <w:top w:val="none" w:sz="0" w:space="0" w:color="auto"/>
        <w:left w:val="none" w:sz="0" w:space="0" w:color="auto"/>
        <w:bottom w:val="none" w:sz="0" w:space="0" w:color="auto"/>
        <w:right w:val="none" w:sz="0" w:space="0" w:color="auto"/>
      </w:divBdr>
    </w:div>
    <w:div w:id="1030574563">
      <w:bodyDiv w:val="1"/>
      <w:marLeft w:val="0"/>
      <w:marRight w:val="0"/>
      <w:marTop w:val="0"/>
      <w:marBottom w:val="0"/>
      <w:divBdr>
        <w:top w:val="none" w:sz="0" w:space="0" w:color="auto"/>
        <w:left w:val="none" w:sz="0" w:space="0" w:color="auto"/>
        <w:bottom w:val="none" w:sz="0" w:space="0" w:color="auto"/>
        <w:right w:val="none" w:sz="0" w:space="0" w:color="auto"/>
      </w:divBdr>
    </w:div>
    <w:div w:id="1036851916">
      <w:bodyDiv w:val="1"/>
      <w:marLeft w:val="0"/>
      <w:marRight w:val="0"/>
      <w:marTop w:val="0"/>
      <w:marBottom w:val="0"/>
      <w:divBdr>
        <w:top w:val="none" w:sz="0" w:space="0" w:color="auto"/>
        <w:left w:val="none" w:sz="0" w:space="0" w:color="auto"/>
        <w:bottom w:val="none" w:sz="0" w:space="0" w:color="auto"/>
        <w:right w:val="none" w:sz="0" w:space="0" w:color="auto"/>
      </w:divBdr>
    </w:div>
    <w:div w:id="1044451225">
      <w:bodyDiv w:val="1"/>
      <w:marLeft w:val="0"/>
      <w:marRight w:val="0"/>
      <w:marTop w:val="0"/>
      <w:marBottom w:val="0"/>
      <w:divBdr>
        <w:top w:val="none" w:sz="0" w:space="0" w:color="auto"/>
        <w:left w:val="none" w:sz="0" w:space="0" w:color="auto"/>
        <w:bottom w:val="none" w:sz="0" w:space="0" w:color="auto"/>
        <w:right w:val="none" w:sz="0" w:space="0" w:color="auto"/>
      </w:divBdr>
    </w:div>
    <w:div w:id="1059985543">
      <w:bodyDiv w:val="1"/>
      <w:marLeft w:val="0"/>
      <w:marRight w:val="0"/>
      <w:marTop w:val="0"/>
      <w:marBottom w:val="0"/>
      <w:divBdr>
        <w:top w:val="none" w:sz="0" w:space="0" w:color="auto"/>
        <w:left w:val="none" w:sz="0" w:space="0" w:color="auto"/>
        <w:bottom w:val="none" w:sz="0" w:space="0" w:color="auto"/>
        <w:right w:val="none" w:sz="0" w:space="0" w:color="auto"/>
      </w:divBdr>
    </w:div>
    <w:div w:id="1083335601">
      <w:bodyDiv w:val="1"/>
      <w:marLeft w:val="0"/>
      <w:marRight w:val="0"/>
      <w:marTop w:val="0"/>
      <w:marBottom w:val="0"/>
      <w:divBdr>
        <w:top w:val="none" w:sz="0" w:space="0" w:color="auto"/>
        <w:left w:val="none" w:sz="0" w:space="0" w:color="auto"/>
        <w:bottom w:val="none" w:sz="0" w:space="0" w:color="auto"/>
        <w:right w:val="none" w:sz="0" w:space="0" w:color="auto"/>
      </w:divBdr>
    </w:div>
    <w:div w:id="1106847476">
      <w:bodyDiv w:val="1"/>
      <w:marLeft w:val="0"/>
      <w:marRight w:val="0"/>
      <w:marTop w:val="0"/>
      <w:marBottom w:val="0"/>
      <w:divBdr>
        <w:top w:val="none" w:sz="0" w:space="0" w:color="auto"/>
        <w:left w:val="none" w:sz="0" w:space="0" w:color="auto"/>
        <w:bottom w:val="none" w:sz="0" w:space="0" w:color="auto"/>
        <w:right w:val="none" w:sz="0" w:space="0" w:color="auto"/>
      </w:divBdr>
    </w:div>
    <w:div w:id="1116753997">
      <w:bodyDiv w:val="1"/>
      <w:marLeft w:val="0"/>
      <w:marRight w:val="0"/>
      <w:marTop w:val="0"/>
      <w:marBottom w:val="0"/>
      <w:divBdr>
        <w:top w:val="none" w:sz="0" w:space="0" w:color="auto"/>
        <w:left w:val="none" w:sz="0" w:space="0" w:color="auto"/>
        <w:bottom w:val="none" w:sz="0" w:space="0" w:color="auto"/>
        <w:right w:val="none" w:sz="0" w:space="0" w:color="auto"/>
      </w:divBdr>
    </w:div>
    <w:div w:id="1117749117">
      <w:bodyDiv w:val="1"/>
      <w:marLeft w:val="0"/>
      <w:marRight w:val="0"/>
      <w:marTop w:val="0"/>
      <w:marBottom w:val="0"/>
      <w:divBdr>
        <w:top w:val="none" w:sz="0" w:space="0" w:color="auto"/>
        <w:left w:val="none" w:sz="0" w:space="0" w:color="auto"/>
        <w:bottom w:val="none" w:sz="0" w:space="0" w:color="auto"/>
        <w:right w:val="none" w:sz="0" w:space="0" w:color="auto"/>
      </w:divBdr>
    </w:div>
    <w:div w:id="1132286276">
      <w:bodyDiv w:val="1"/>
      <w:marLeft w:val="0"/>
      <w:marRight w:val="0"/>
      <w:marTop w:val="0"/>
      <w:marBottom w:val="0"/>
      <w:divBdr>
        <w:top w:val="none" w:sz="0" w:space="0" w:color="auto"/>
        <w:left w:val="none" w:sz="0" w:space="0" w:color="auto"/>
        <w:bottom w:val="none" w:sz="0" w:space="0" w:color="auto"/>
        <w:right w:val="none" w:sz="0" w:space="0" w:color="auto"/>
      </w:divBdr>
    </w:div>
    <w:div w:id="1161315865">
      <w:bodyDiv w:val="1"/>
      <w:marLeft w:val="0"/>
      <w:marRight w:val="0"/>
      <w:marTop w:val="0"/>
      <w:marBottom w:val="0"/>
      <w:divBdr>
        <w:top w:val="none" w:sz="0" w:space="0" w:color="auto"/>
        <w:left w:val="none" w:sz="0" w:space="0" w:color="auto"/>
        <w:bottom w:val="none" w:sz="0" w:space="0" w:color="auto"/>
        <w:right w:val="none" w:sz="0" w:space="0" w:color="auto"/>
      </w:divBdr>
      <w:divsChild>
        <w:div w:id="947392746">
          <w:marLeft w:val="0"/>
          <w:marRight w:val="0"/>
          <w:marTop w:val="0"/>
          <w:marBottom w:val="0"/>
          <w:divBdr>
            <w:top w:val="none" w:sz="0" w:space="0" w:color="auto"/>
            <w:left w:val="none" w:sz="0" w:space="0" w:color="auto"/>
            <w:bottom w:val="none" w:sz="0" w:space="0" w:color="auto"/>
            <w:right w:val="none" w:sz="0" w:space="0" w:color="auto"/>
          </w:divBdr>
        </w:div>
        <w:div w:id="1612518733">
          <w:marLeft w:val="0"/>
          <w:marRight w:val="0"/>
          <w:marTop w:val="0"/>
          <w:marBottom w:val="0"/>
          <w:divBdr>
            <w:top w:val="none" w:sz="0" w:space="0" w:color="auto"/>
            <w:left w:val="none" w:sz="0" w:space="0" w:color="auto"/>
            <w:bottom w:val="none" w:sz="0" w:space="0" w:color="auto"/>
            <w:right w:val="none" w:sz="0" w:space="0" w:color="auto"/>
          </w:divBdr>
        </w:div>
        <w:div w:id="1208103053">
          <w:marLeft w:val="0"/>
          <w:marRight w:val="0"/>
          <w:marTop w:val="0"/>
          <w:marBottom w:val="0"/>
          <w:divBdr>
            <w:top w:val="none" w:sz="0" w:space="0" w:color="auto"/>
            <w:left w:val="none" w:sz="0" w:space="0" w:color="auto"/>
            <w:bottom w:val="none" w:sz="0" w:space="0" w:color="auto"/>
            <w:right w:val="none" w:sz="0" w:space="0" w:color="auto"/>
          </w:divBdr>
        </w:div>
        <w:div w:id="554701230">
          <w:marLeft w:val="0"/>
          <w:marRight w:val="0"/>
          <w:marTop w:val="0"/>
          <w:marBottom w:val="0"/>
          <w:divBdr>
            <w:top w:val="none" w:sz="0" w:space="0" w:color="auto"/>
            <w:left w:val="none" w:sz="0" w:space="0" w:color="auto"/>
            <w:bottom w:val="none" w:sz="0" w:space="0" w:color="auto"/>
            <w:right w:val="none" w:sz="0" w:space="0" w:color="auto"/>
          </w:divBdr>
        </w:div>
        <w:div w:id="1179002478">
          <w:marLeft w:val="0"/>
          <w:marRight w:val="0"/>
          <w:marTop w:val="0"/>
          <w:marBottom w:val="0"/>
          <w:divBdr>
            <w:top w:val="none" w:sz="0" w:space="0" w:color="auto"/>
            <w:left w:val="none" w:sz="0" w:space="0" w:color="auto"/>
            <w:bottom w:val="none" w:sz="0" w:space="0" w:color="auto"/>
            <w:right w:val="none" w:sz="0" w:space="0" w:color="auto"/>
          </w:divBdr>
        </w:div>
        <w:div w:id="1580941038">
          <w:marLeft w:val="0"/>
          <w:marRight w:val="0"/>
          <w:marTop w:val="0"/>
          <w:marBottom w:val="0"/>
          <w:divBdr>
            <w:top w:val="none" w:sz="0" w:space="0" w:color="auto"/>
            <w:left w:val="none" w:sz="0" w:space="0" w:color="auto"/>
            <w:bottom w:val="none" w:sz="0" w:space="0" w:color="auto"/>
            <w:right w:val="none" w:sz="0" w:space="0" w:color="auto"/>
          </w:divBdr>
        </w:div>
      </w:divsChild>
    </w:div>
    <w:div w:id="1165393747">
      <w:bodyDiv w:val="1"/>
      <w:marLeft w:val="0"/>
      <w:marRight w:val="0"/>
      <w:marTop w:val="0"/>
      <w:marBottom w:val="0"/>
      <w:divBdr>
        <w:top w:val="none" w:sz="0" w:space="0" w:color="auto"/>
        <w:left w:val="none" w:sz="0" w:space="0" w:color="auto"/>
        <w:bottom w:val="none" w:sz="0" w:space="0" w:color="auto"/>
        <w:right w:val="none" w:sz="0" w:space="0" w:color="auto"/>
      </w:divBdr>
    </w:div>
    <w:div w:id="1168714582">
      <w:bodyDiv w:val="1"/>
      <w:marLeft w:val="0"/>
      <w:marRight w:val="0"/>
      <w:marTop w:val="0"/>
      <w:marBottom w:val="0"/>
      <w:divBdr>
        <w:top w:val="none" w:sz="0" w:space="0" w:color="auto"/>
        <w:left w:val="none" w:sz="0" w:space="0" w:color="auto"/>
        <w:bottom w:val="none" w:sz="0" w:space="0" w:color="auto"/>
        <w:right w:val="none" w:sz="0" w:space="0" w:color="auto"/>
      </w:divBdr>
      <w:divsChild>
        <w:div w:id="237521096">
          <w:marLeft w:val="0"/>
          <w:marRight w:val="0"/>
          <w:marTop w:val="0"/>
          <w:marBottom w:val="0"/>
          <w:divBdr>
            <w:top w:val="none" w:sz="0" w:space="0" w:color="auto"/>
            <w:left w:val="none" w:sz="0" w:space="0" w:color="auto"/>
            <w:bottom w:val="none" w:sz="0" w:space="0" w:color="auto"/>
            <w:right w:val="none" w:sz="0" w:space="0" w:color="auto"/>
          </w:divBdr>
          <w:divsChild>
            <w:div w:id="1602685242">
              <w:marLeft w:val="0"/>
              <w:marRight w:val="0"/>
              <w:marTop w:val="0"/>
              <w:marBottom w:val="0"/>
              <w:divBdr>
                <w:top w:val="none" w:sz="0" w:space="0" w:color="auto"/>
                <w:left w:val="none" w:sz="0" w:space="0" w:color="auto"/>
                <w:bottom w:val="none" w:sz="0" w:space="0" w:color="auto"/>
                <w:right w:val="none" w:sz="0" w:space="0" w:color="auto"/>
              </w:divBdr>
              <w:divsChild>
                <w:div w:id="183325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380421">
      <w:bodyDiv w:val="1"/>
      <w:marLeft w:val="0"/>
      <w:marRight w:val="0"/>
      <w:marTop w:val="0"/>
      <w:marBottom w:val="0"/>
      <w:divBdr>
        <w:top w:val="none" w:sz="0" w:space="0" w:color="auto"/>
        <w:left w:val="none" w:sz="0" w:space="0" w:color="auto"/>
        <w:bottom w:val="none" w:sz="0" w:space="0" w:color="auto"/>
        <w:right w:val="none" w:sz="0" w:space="0" w:color="auto"/>
      </w:divBdr>
    </w:div>
    <w:div w:id="1186990078">
      <w:bodyDiv w:val="1"/>
      <w:marLeft w:val="0"/>
      <w:marRight w:val="0"/>
      <w:marTop w:val="0"/>
      <w:marBottom w:val="0"/>
      <w:divBdr>
        <w:top w:val="none" w:sz="0" w:space="0" w:color="auto"/>
        <w:left w:val="none" w:sz="0" w:space="0" w:color="auto"/>
        <w:bottom w:val="none" w:sz="0" w:space="0" w:color="auto"/>
        <w:right w:val="none" w:sz="0" w:space="0" w:color="auto"/>
      </w:divBdr>
    </w:div>
    <w:div w:id="1193835129">
      <w:bodyDiv w:val="1"/>
      <w:marLeft w:val="0"/>
      <w:marRight w:val="0"/>
      <w:marTop w:val="0"/>
      <w:marBottom w:val="0"/>
      <w:divBdr>
        <w:top w:val="none" w:sz="0" w:space="0" w:color="auto"/>
        <w:left w:val="none" w:sz="0" w:space="0" w:color="auto"/>
        <w:bottom w:val="none" w:sz="0" w:space="0" w:color="auto"/>
        <w:right w:val="none" w:sz="0" w:space="0" w:color="auto"/>
      </w:divBdr>
    </w:div>
    <w:div w:id="1195533066">
      <w:bodyDiv w:val="1"/>
      <w:marLeft w:val="0"/>
      <w:marRight w:val="0"/>
      <w:marTop w:val="0"/>
      <w:marBottom w:val="0"/>
      <w:divBdr>
        <w:top w:val="none" w:sz="0" w:space="0" w:color="auto"/>
        <w:left w:val="none" w:sz="0" w:space="0" w:color="auto"/>
        <w:bottom w:val="none" w:sz="0" w:space="0" w:color="auto"/>
        <w:right w:val="none" w:sz="0" w:space="0" w:color="auto"/>
      </w:divBdr>
      <w:divsChild>
        <w:div w:id="389305542">
          <w:marLeft w:val="0"/>
          <w:marRight w:val="0"/>
          <w:marTop w:val="0"/>
          <w:marBottom w:val="0"/>
          <w:divBdr>
            <w:top w:val="none" w:sz="0" w:space="0" w:color="auto"/>
            <w:left w:val="none" w:sz="0" w:space="0" w:color="auto"/>
            <w:bottom w:val="none" w:sz="0" w:space="0" w:color="auto"/>
            <w:right w:val="none" w:sz="0" w:space="0" w:color="auto"/>
          </w:divBdr>
          <w:divsChild>
            <w:div w:id="1199782890">
              <w:marLeft w:val="0"/>
              <w:marRight w:val="0"/>
              <w:marTop w:val="0"/>
              <w:marBottom w:val="0"/>
              <w:divBdr>
                <w:top w:val="none" w:sz="0" w:space="0" w:color="auto"/>
                <w:left w:val="none" w:sz="0" w:space="0" w:color="auto"/>
                <w:bottom w:val="none" w:sz="0" w:space="0" w:color="auto"/>
                <w:right w:val="none" w:sz="0" w:space="0" w:color="auto"/>
              </w:divBdr>
              <w:divsChild>
                <w:div w:id="162885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504717">
      <w:bodyDiv w:val="1"/>
      <w:marLeft w:val="0"/>
      <w:marRight w:val="0"/>
      <w:marTop w:val="0"/>
      <w:marBottom w:val="0"/>
      <w:divBdr>
        <w:top w:val="none" w:sz="0" w:space="0" w:color="auto"/>
        <w:left w:val="none" w:sz="0" w:space="0" w:color="auto"/>
        <w:bottom w:val="none" w:sz="0" w:space="0" w:color="auto"/>
        <w:right w:val="none" w:sz="0" w:space="0" w:color="auto"/>
      </w:divBdr>
    </w:div>
    <w:div w:id="1197693086">
      <w:bodyDiv w:val="1"/>
      <w:marLeft w:val="0"/>
      <w:marRight w:val="0"/>
      <w:marTop w:val="0"/>
      <w:marBottom w:val="0"/>
      <w:divBdr>
        <w:top w:val="none" w:sz="0" w:space="0" w:color="auto"/>
        <w:left w:val="none" w:sz="0" w:space="0" w:color="auto"/>
        <w:bottom w:val="none" w:sz="0" w:space="0" w:color="auto"/>
        <w:right w:val="none" w:sz="0" w:space="0" w:color="auto"/>
      </w:divBdr>
    </w:div>
    <w:div w:id="1206453828">
      <w:bodyDiv w:val="1"/>
      <w:marLeft w:val="0"/>
      <w:marRight w:val="0"/>
      <w:marTop w:val="0"/>
      <w:marBottom w:val="0"/>
      <w:divBdr>
        <w:top w:val="none" w:sz="0" w:space="0" w:color="auto"/>
        <w:left w:val="none" w:sz="0" w:space="0" w:color="auto"/>
        <w:bottom w:val="none" w:sz="0" w:space="0" w:color="auto"/>
        <w:right w:val="none" w:sz="0" w:space="0" w:color="auto"/>
      </w:divBdr>
    </w:div>
    <w:div w:id="1210725214">
      <w:bodyDiv w:val="1"/>
      <w:marLeft w:val="0"/>
      <w:marRight w:val="0"/>
      <w:marTop w:val="0"/>
      <w:marBottom w:val="0"/>
      <w:divBdr>
        <w:top w:val="none" w:sz="0" w:space="0" w:color="auto"/>
        <w:left w:val="none" w:sz="0" w:space="0" w:color="auto"/>
        <w:bottom w:val="none" w:sz="0" w:space="0" w:color="auto"/>
        <w:right w:val="none" w:sz="0" w:space="0" w:color="auto"/>
      </w:divBdr>
      <w:divsChild>
        <w:div w:id="2034377235">
          <w:marLeft w:val="0"/>
          <w:marRight w:val="0"/>
          <w:marTop w:val="0"/>
          <w:marBottom w:val="0"/>
          <w:divBdr>
            <w:top w:val="none" w:sz="0" w:space="0" w:color="auto"/>
            <w:left w:val="none" w:sz="0" w:space="0" w:color="auto"/>
            <w:bottom w:val="none" w:sz="0" w:space="0" w:color="auto"/>
            <w:right w:val="none" w:sz="0" w:space="0" w:color="auto"/>
          </w:divBdr>
        </w:div>
      </w:divsChild>
    </w:div>
    <w:div w:id="1212034998">
      <w:bodyDiv w:val="1"/>
      <w:marLeft w:val="0"/>
      <w:marRight w:val="0"/>
      <w:marTop w:val="0"/>
      <w:marBottom w:val="0"/>
      <w:divBdr>
        <w:top w:val="none" w:sz="0" w:space="0" w:color="auto"/>
        <w:left w:val="none" w:sz="0" w:space="0" w:color="auto"/>
        <w:bottom w:val="none" w:sz="0" w:space="0" w:color="auto"/>
        <w:right w:val="none" w:sz="0" w:space="0" w:color="auto"/>
      </w:divBdr>
      <w:divsChild>
        <w:div w:id="1447626094">
          <w:marLeft w:val="0"/>
          <w:marRight w:val="0"/>
          <w:marTop w:val="0"/>
          <w:marBottom w:val="0"/>
          <w:divBdr>
            <w:top w:val="none" w:sz="0" w:space="0" w:color="auto"/>
            <w:left w:val="none" w:sz="0" w:space="0" w:color="auto"/>
            <w:bottom w:val="none" w:sz="0" w:space="0" w:color="auto"/>
            <w:right w:val="none" w:sz="0" w:space="0" w:color="auto"/>
          </w:divBdr>
          <w:divsChild>
            <w:div w:id="1434402939">
              <w:marLeft w:val="0"/>
              <w:marRight w:val="0"/>
              <w:marTop w:val="0"/>
              <w:marBottom w:val="0"/>
              <w:divBdr>
                <w:top w:val="none" w:sz="0" w:space="0" w:color="auto"/>
                <w:left w:val="none" w:sz="0" w:space="0" w:color="auto"/>
                <w:bottom w:val="none" w:sz="0" w:space="0" w:color="auto"/>
                <w:right w:val="none" w:sz="0" w:space="0" w:color="auto"/>
              </w:divBdr>
              <w:divsChild>
                <w:div w:id="126703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137399">
      <w:bodyDiv w:val="1"/>
      <w:marLeft w:val="0"/>
      <w:marRight w:val="0"/>
      <w:marTop w:val="0"/>
      <w:marBottom w:val="0"/>
      <w:divBdr>
        <w:top w:val="none" w:sz="0" w:space="0" w:color="auto"/>
        <w:left w:val="none" w:sz="0" w:space="0" w:color="auto"/>
        <w:bottom w:val="none" w:sz="0" w:space="0" w:color="auto"/>
        <w:right w:val="none" w:sz="0" w:space="0" w:color="auto"/>
      </w:divBdr>
    </w:div>
    <w:div w:id="1226601799">
      <w:bodyDiv w:val="1"/>
      <w:marLeft w:val="0"/>
      <w:marRight w:val="0"/>
      <w:marTop w:val="0"/>
      <w:marBottom w:val="0"/>
      <w:divBdr>
        <w:top w:val="none" w:sz="0" w:space="0" w:color="auto"/>
        <w:left w:val="none" w:sz="0" w:space="0" w:color="auto"/>
        <w:bottom w:val="none" w:sz="0" w:space="0" w:color="auto"/>
        <w:right w:val="none" w:sz="0" w:space="0" w:color="auto"/>
      </w:divBdr>
    </w:div>
    <w:div w:id="1250849322">
      <w:bodyDiv w:val="1"/>
      <w:marLeft w:val="0"/>
      <w:marRight w:val="0"/>
      <w:marTop w:val="0"/>
      <w:marBottom w:val="0"/>
      <w:divBdr>
        <w:top w:val="none" w:sz="0" w:space="0" w:color="auto"/>
        <w:left w:val="none" w:sz="0" w:space="0" w:color="auto"/>
        <w:bottom w:val="none" w:sz="0" w:space="0" w:color="auto"/>
        <w:right w:val="none" w:sz="0" w:space="0" w:color="auto"/>
      </w:divBdr>
    </w:div>
    <w:div w:id="1263732401">
      <w:bodyDiv w:val="1"/>
      <w:marLeft w:val="0"/>
      <w:marRight w:val="0"/>
      <w:marTop w:val="0"/>
      <w:marBottom w:val="0"/>
      <w:divBdr>
        <w:top w:val="none" w:sz="0" w:space="0" w:color="auto"/>
        <w:left w:val="none" w:sz="0" w:space="0" w:color="auto"/>
        <w:bottom w:val="none" w:sz="0" w:space="0" w:color="auto"/>
        <w:right w:val="none" w:sz="0" w:space="0" w:color="auto"/>
      </w:divBdr>
    </w:div>
    <w:div w:id="1264725469">
      <w:bodyDiv w:val="1"/>
      <w:marLeft w:val="0"/>
      <w:marRight w:val="0"/>
      <w:marTop w:val="0"/>
      <w:marBottom w:val="0"/>
      <w:divBdr>
        <w:top w:val="none" w:sz="0" w:space="0" w:color="auto"/>
        <w:left w:val="none" w:sz="0" w:space="0" w:color="auto"/>
        <w:bottom w:val="none" w:sz="0" w:space="0" w:color="auto"/>
        <w:right w:val="none" w:sz="0" w:space="0" w:color="auto"/>
      </w:divBdr>
    </w:div>
    <w:div w:id="1269459945">
      <w:bodyDiv w:val="1"/>
      <w:marLeft w:val="0"/>
      <w:marRight w:val="0"/>
      <w:marTop w:val="0"/>
      <w:marBottom w:val="0"/>
      <w:divBdr>
        <w:top w:val="none" w:sz="0" w:space="0" w:color="auto"/>
        <w:left w:val="none" w:sz="0" w:space="0" w:color="auto"/>
        <w:bottom w:val="none" w:sz="0" w:space="0" w:color="auto"/>
        <w:right w:val="none" w:sz="0" w:space="0" w:color="auto"/>
      </w:divBdr>
    </w:div>
    <w:div w:id="1285695533">
      <w:bodyDiv w:val="1"/>
      <w:marLeft w:val="0"/>
      <w:marRight w:val="0"/>
      <w:marTop w:val="0"/>
      <w:marBottom w:val="0"/>
      <w:divBdr>
        <w:top w:val="none" w:sz="0" w:space="0" w:color="auto"/>
        <w:left w:val="none" w:sz="0" w:space="0" w:color="auto"/>
        <w:bottom w:val="none" w:sz="0" w:space="0" w:color="auto"/>
        <w:right w:val="none" w:sz="0" w:space="0" w:color="auto"/>
      </w:divBdr>
    </w:div>
    <w:div w:id="1291545769">
      <w:bodyDiv w:val="1"/>
      <w:marLeft w:val="0"/>
      <w:marRight w:val="0"/>
      <w:marTop w:val="0"/>
      <w:marBottom w:val="0"/>
      <w:divBdr>
        <w:top w:val="none" w:sz="0" w:space="0" w:color="auto"/>
        <w:left w:val="none" w:sz="0" w:space="0" w:color="auto"/>
        <w:bottom w:val="none" w:sz="0" w:space="0" w:color="auto"/>
        <w:right w:val="none" w:sz="0" w:space="0" w:color="auto"/>
      </w:divBdr>
    </w:div>
    <w:div w:id="1294021482">
      <w:bodyDiv w:val="1"/>
      <w:marLeft w:val="0"/>
      <w:marRight w:val="0"/>
      <w:marTop w:val="0"/>
      <w:marBottom w:val="0"/>
      <w:divBdr>
        <w:top w:val="none" w:sz="0" w:space="0" w:color="auto"/>
        <w:left w:val="none" w:sz="0" w:space="0" w:color="auto"/>
        <w:bottom w:val="none" w:sz="0" w:space="0" w:color="auto"/>
        <w:right w:val="none" w:sz="0" w:space="0" w:color="auto"/>
      </w:divBdr>
    </w:div>
    <w:div w:id="1295989797">
      <w:bodyDiv w:val="1"/>
      <w:marLeft w:val="0"/>
      <w:marRight w:val="0"/>
      <w:marTop w:val="0"/>
      <w:marBottom w:val="0"/>
      <w:divBdr>
        <w:top w:val="none" w:sz="0" w:space="0" w:color="auto"/>
        <w:left w:val="none" w:sz="0" w:space="0" w:color="auto"/>
        <w:bottom w:val="none" w:sz="0" w:space="0" w:color="auto"/>
        <w:right w:val="none" w:sz="0" w:space="0" w:color="auto"/>
      </w:divBdr>
      <w:divsChild>
        <w:div w:id="1288972102">
          <w:marLeft w:val="0"/>
          <w:marRight w:val="0"/>
          <w:marTop w:val="0"/>
          <w:marBottom w:val="0"/>
          <w:divBdr>
            <w:top w:val="none" w:sz="0" w:space="0" w:color="auto"/>
            <w:left w:val="none" w:sz="0" w:space="0" w:color="auto"/>
            <w:bottom w:val="none" w:sz="0" w:space="0" w:color="auto"/>
            <w:right w:val="none" w:sz="0" w:space="0" w:color="auto"/>
          </w:divBdr>
        </w:div>
      </w:divsChild>
    </w:div>
    <w:div w:id="1300107366">
      <w:bodyDiv w:val="1"/>
      <w:marLeft w:val="0"/>
      <w:marRight w:val="0"/>
      <w:marTop w:val="0"/>
      <w:marBottom w:val="0"/>
      <w:divBdr>
        <w:top w:val="none" w:sz="0" w:space="0" w:color="auto"/>
        <w:left w:val="none" w:sz="0" w:space="0" w:color="auto"/>
        <w:bottom w:val="none" w:sz="0" w:space="0" w:color="auto"/>
        <w:right w:val="none" w:sz="0" w:space="0" w:color="auto"/>
      </w:divBdr>
    </w:div>
    <w:div w:id="1308971010">
      <w:bodyDiv w:val="1"/>
      <w:marLeft w:val="0"/>
      <w:marRight w:val="0"/>
      <w:marTop w:val="0"/>
      <w:marBottom w:val="0"/>
      <w:divBdr>
        <w:top w:val="none" w:sz="0" w:space="0" w:color="auto"/>
        <w:left w:val="none" w:sz="0" w:space="0" w:color="auto"/>
        <w:bottom w:val="none" w:sz="0" w:space="0" w:color="auto"/>
        <w:right w:val="none" w:sz="0" w:space="0" w:color="auto"/>
      </w:divBdr>
    </w:div>
    <w:div w:id="1314530402">
      <w:bodyDiv w:val="1"/>
      <w:marLeft w:val="0"/>
      <w:marRight w:val="0"/>
      <w:marTop w:val="0"/>
      <w:marBottom w:val="0"/>
      <w:divBdr>
        <w:top w:val="none" w:sz="0" w:space="0" w:color="auto"/>
        <w:left w:val="none" w:sz="0" w:space="0" w:color="auto"/>
        <w:bottom w:val="none" w:sz="0" w:space="0" w:color="auto"/>
        <w:right w:val="none" w:sz="0" w:space="0" w:color="auto"/>
      </w:divBdr>
    </w:div>
    <w:div w:id="1315724698">
      <w:bodyDiv w:val="1"/>
      <w:marLeft w:val="0"/>
      <w:marRight w:val="0"/>
      <w:marTop w:val="0"/>
      <w:marBottom w:val="0"/>
      <w:divBdr>
        <w:top w:val="none" w:sz="0" w:space="0" w:color="auto"/>
        <w:left w:val="none" w:sz="0" w:space="0" w:color="auto"/>
        <w:bottom w:val="none" w:sz="0" w:space="0" w:color="auto"/>
        <w:right w:val="none" w:sz="0" w:space="0" w:color="auto"/>
      </w:divBdr>
    </w:div>
    <w:div w:id="1315834853">
      <w:bodyDiv w:val="1"/>
      <w:marLeft w:val="0"/>
      <w:marRight w:val="0"/>
      <w:marTop w:val="0"/>
      <w:marBottom w:val="0"/>
      <w:divBdr>
        <w:top w:val="none" w:sz="0" w:space="0" w:color="auto"/>
        <w:left w:val="none" w:sz="0" w:space="0" w:color="auto"/>
        <w:bottom w:val="none" w:sz="0" w:space="0" w:color="auto"/>
        <w:right w:val="none" w:sz="0" w:space="0" w:color="auto"/>
      </w:divBdr>
    </w:div>
    <w:div w:id="1319384781">
      <w:bodyDiv w:val="1"/>
      <w:marLeft w:val="0"/>
      <w:marRight w:val="0"/>
      <w:marTop w:val="0"/>
      <w:marBottom w:val="0"/>
      <w:divBdr>
        <w:top w:val="none" w:sz="0" w:space="0" w:color="auto"/>
        <w:left w:val="none" w:sz="0" w:space="0" w:color="auto"/>
        <w:bottom w:val="none" w:sz="0" w:space="0" w:color="auto"/>
        <w:right w:val="none" w:sz="0" w:space="0" w:color="auto"/>
      </w:divBdr>
    </w:div>
    <w:div w:id="1342506176">
      <w:bodyDiv w:val="1"/>
      <w:marLeft w:val="0"/>
      <w:marRight w:val="0"/>
      <w:marTop w:val="0"/>
      <w:marBottom w:val="0"/>
      <w:divBdr>
        <w:top w:val="none" w:sz="0" w:space="0" w:color="auto"/>
        <w:left w:val="none" w:sz="0" w:space="0" w:color="auto"/>
        <w:bottom w:val="none" w:sz="0" w:space="0" w:color="auto"/>
        <w:right w:val="none" w:sz="0" w:space="0" w:color="auto"/>
      </w:divBdr>
    </w:div>
    <w:div w:id="1349411141">
      <w:bodyDiv w:val="1"/>
      <w:marLeft w:val="0"/>
      <w:marRight w:val="0"/>
      <w:marTop w:val="0"/>
      <w:marBottom w:val="0"/>
      <w:divBdr>
        <w:top w:val="none" w:sz="0" w:space="0" w:color="auto"/>
        <w:left w:val="none" w:sz="0" w:space="0" w:color="auto"/>
        <w:bottom w:val="none" w:sz="0" w:space="0" w:color="auto"/>
        <w:right w:val="none" w:sz="0" w:space="0" w:color="auto"/>
      </w:divBdr>
    </w:div>
    <w:div w:id="1355186135">
      <w:bodyDiv w:val="1"/>
      <w:marLeft w:val="0"/>
      <w:marRight w:val="0"/>
      <w:marTop w:val="0"/>
      <w:marBottom w:val="0"/>
      <w:divBdr>
        <w:top w:val="none" w:sz="0" w:space="0" w:color="auto"/>
        <w:left w:val="none" w:sz="0" w:space="0" w:color="auto"/>
        <w:bottom w:val="none" w:sz="0" w:space="0" w:color="auto"/>
        <w:right w:val="none" w:sz="0" w:space="0" w:color="auto"/>
      </w:divBdr>
    </w:div>
    <w:div w:id="1357539037">
      <w:bodyDiv w:val="1"/>
      <w:marLeft w:val="0"/>
      <w:marRight w:val="0"/>
      <w:marTop w:val="0"/>
      <w:marBottom w:val="0"/>
      <w:divBdr>
        <w:top w:val="none" w:sz="0" w:space="0" w:color="auto"/>
        <w:left w:val="none" w:sz="0" w:space="0" w:color="auto"/>
        <w:bottom w:val="none" w:sz="0" w:space="0" w:color="auto"/>
        <w:right w:val="none" w:sz="0" w:space="0" w:color="auto"/>
      </w:divBdr>
    </w:div>
    <w:div w:id="1370762352">
      <w:bodyDiv w:val="1"/>
      <w:marLeft w:val="0"/>
      <w:marRight w:val="0"/>
      <w:marTop w:val="0"/>
      <w:marBottom w:val="0"/>
      <w:divBdr>
        <w:top w:val="none" w:sz="0" w:space="0" w:color="auto"/>
        <w:left w:val="none" w:sz="0" w:space="0" w:color="auto"/>
        <w:bottom w:val="none" w:sz="0" w:space="0" w:color="auto"/>
        <w:right w:val="none" w:sz="0" w:space="0" w:color="auto"/>
      </w:divBdr>
    </w:div>
    <w:div w:id="1382903456">
      <w:bodyDiv w:val="1"/>
      <w:marLeft w:val="0"/>
      <w:marRight w:val="0"/>
      <w:marTop w:val="0"/>
      <w:marBottom w:val="0"/>
      <w:divBdr>
        <w:top w:val="none" w:sz="0" w:space="0" w:color="auto"/>
        <w:left w:val="none" w:sz="0" w:space="0" w:color="auto"/>
        <w:bottom w:val="none" w:sz="0" w:space="0" w:color="auto"/>
        <w:right w:val="none" w:sz="0" w:space="0" w:color="auto"/>
      </w:divBdr>
    </w:div>
    <w:div w:id="1385642316">
      <w:bodyDiv w:val="1"/>
      <w:marLeft w:val="0"/>
      <w:marRight w:val="0"/>
      <w:marTop w:val="0"/>
      <w:marBottom w:val="0"/>
      <w:divBdr>
        <w:top w:val="none" w:sz="0" w:space="0" w:color="auto"/>
        <w:left w:val="none" w:sz="0" w:space="0" w:color="auto"/>
        <w:bottom w:val="none" w:sz="0" w:space="0" w:color="auto"/>
        <w:right w:val="none" w:sz="0" w:space="0" w:color="auto"/>
      </w:divBdr>
    </w:div>
    <w:div w:id="1439255498">
      <w:bodyDiv w:val="1"/>
      <w:marLeft w:val="0"/>
      <w:marRight w:val="0"/>
      <w:marTop w:val="0"/>
      <w:marBottom w:val="0"/>
      <w:divBdr>
        <w:top w:val="none" w:sz="0" w:space="0" w:color="auto"/>
        <w:left w:val="none" w:sz="0" w:space="0" w:color="auto"/>
        <w:bottom w:val="none" w:sz="0" w:space="0" w:color="auto"/>
        <w:right w:val="none" w:sz="0" w:space="0" w:color="auto"/>
      </w:divBdr>
    </w:div>
    <w:div w:id="1443300559">
      <w:bodyDiv w:val="1"/>
      <w:marLeft w:val="0"/>
      <w:marRight w:val="0"/>
      <w:marTop w:val="0"/>
      <w:marBottom w:val="0"/>
      <w:divBdr>
        <w:top w:val="none" w:sz="0" w:space="0" w:color="auto"/>
        <w:left w:val="none" w:sz="0" w:space="0" w:color="auto"/>
        <w:bottom w:val="none" w:sz="0" w:space="0" w:color="auto"/>
        <w:right w:val="none" w:sz="0" w:space="0" w:color="auto"/>
      </w:divBdr>
    </w:div>
    <w:div w:id="1457985460">
      <w:bodyDiv w:val="1"/>
      <w:marLeft w:val="0"/>
      <w:marRight w:val="0"/>
      <w:marTop w:val="0"/>
      <w:marBottom w:val="0"/>
      <w:divBdr>
        <w:top w:val="none" w:sz="0" w:space="0" w:color="auto"/>
        <w:left w:val="none" w:sz="0" w:space="0" w:color="auto"/>
        <w:bottom w:val="none" w:sz="0" w:space="0" w:color="auto"/>
        <w:right w:val="none" w:sz="0" w:space="0" w:color="auto"/>
      </w:divBdr>
    </w:div>
    <w:div w:id="1457989406">
      <w:bodyDiv w:val="1"/>
      <w:marLeft w:val="0"/>
      <w:marRight w:val="0"/>
      <w:marTop w:val="0"/>
      <w:marBottom w:val="0"/>
      <w:divBdr>
        <w:top w:val="none" w:sz="0" w:space="0" w:color="auto"/>
        <w:left w:val="none" w:sz="0" w:space="0" w:color="auto"/>
        <w:bottom w:val="none" w:sz="0" w:space="0" w:color="auto"/>
        <w:right w:val="none" w:sz="0" w:space="0" w:color="auto"/>
      </w:divBdr>
    </w:div>
    <w:div w:id="1475756980">
      <w:bodyDiv w:val="1"/>
      <w:marLeft w:val="0"/>
      <w:marRight w:val="0"/>
      <w:marTop w:val="0"/>
      <w:marBottom w:val="0"/>
      <w:divBdr>
        <w:top w:val="none" w:sz="0" w:space="0" w:color="auto"/>
        <w:left w:val="none" w:sz="0" w:space="0" w:color="auto"/>
        <w:bottom w:val="none" w:sz="0" w:space="0" w:color="auto"/>
        <w:right w:val="none" w:sz="0" w:space="0" w:color="auto"/>
      </w:divBdr>
    </w:div>
    <w:div w:id="1477144129">
      <w:bodyDiv w:val="1"/>
      <w:marLeft w:val="0"/>
      <w:marRight w:val="0"/>
      <w:marTop w:val="0"/>
      <w:marBottom w:val="0"/>
      <w:divBdr>
        <w:top w:val="none" w:sz="0" w:space="0" w:color="auto"/>
        <w:left w:val="none" w:sz="0" w:space="0" w:color="auto"/>
        <w:bottom w:val="none" w:sz="0" w:space="0" w:color="auto"/>
        <w:right w:val="none" w:sz="0" w:space="0" w:color="auto"/>
      </w:divBdr>
    </w:div>
    <w:div w:id="1506245874">
      <w:bodyDiv w:val="1"/>
      <w:marLeft w:val="0"/>
      <w:marRight w:val="0"/>
      <w:marTop w:val="0"/>
      <w:marBottom w:val="0"/>
      <w:divBdr>
        <w:top w:val="none" w:sz="0" w:space="0" w:color="auto"/>
        <w:left w:val="none" w:sz="0" w:space="0" w:color="auto"/>
        <w:bottom w:val="none" w:sz="0" w:space="0" w:color="auto"/>
        <w:right w:val="none" w:sz="0" w:space="0" w:color="auto"/>
      </w:divBdr>
    </w:div>
    <w:div w:id="1514418562">
      <w:bodyDiv w:val="1"/>
      <w:marLeft w:val="0"/>
      <w:marRight w:val="0"/>
      <w:marTop w:val="0"/>
      <w:marBottom w:val="0"/>
      <w:divBdr>
        <w:top w:val="none" w:sz="0" w:space="0" w:color="auto"/>
        <w:left w:val="none" w:sz="0" w:space="0" w:color="auto"/>
        <w:bottom w:val="none" w:sz="0" w:space="0" w:color="auto"/>
        <w:right w:val="none" w:sz="0" w:space="0" w:color="auto"/>
      </w:divBdr>
    </w:div>
    <w:div w:id="1531408892">
      <w:bodyDiv w:val="1"/>
      <w:marLeft w:val="0"/>
      <w:marRight w:val="0"/>
      <w:marTop w:val="0"/>
      <w:marBottom w:val="0"/>
      <w:divBdr>
        <w:top w:val="none" w:sz="0" w:space="0" w:color="auto"/>
        <w:left w:val="none" w:sz="0" w:space="0" w:color="auto"/>
        <w:bottom w:val="none" w:sz="0" w:space="0" w:color="auto"/>
        <w:right w:val="none" w:sz="0" w:space="0" w:color="auto"/>
      </w:divBdr>
      <w:divsChild>
        <w:div w:id="1519000993">
          <w:marLeft w:val="0"/>
          <w:marRight w:val="0"/>
          <w:marTop w:val="0"/>
          <w:marBottom w:val="0"/>
          <w:divBdr>
            <w:top w:val="none" w:sz="0" w:space="0" w:color="auto"/>
            <w:left w:val="none" w:sz="0" w:space="0" w:color="auto"/>
            <w:bottom w:val="none" w:sz="0" w:space="0" w:color="auto"/>
            <w:right w:val="none" w:sz="0" w:space="0" w:color="auto"/>
          </w:divBdr>
          <w:divsChild>
            <w:div w:id="843982943">
              <w:marLeft w:val="0"/>
              <w:marRight w:val="0"/>
              <w:marTop w:val="0"/>
              <w:marBottom w:val="0"/>
              <w:divBdr>
                <w:top w:val="none" w:sz="0" w:space="0" w:color="auto"/>
                <w:left w:val="none" w:sz="0" w:space="0" w:color="auto"/>
                <w:bottom w:val="none" w:sz="0" w:space="0" w:color="auto"/>
                <w:right w:val="none" w:sz="0" w:space="0" w:color="auto"/>
              </w:divBdr>
              <w:divsChild>
                <w:div w:id="14094206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31254505">
          <w:marLeft w:val="0"/>
          <w:marRight w:val="0"/>
          <w:marTop w:val="0"/>
          <w:marBottom w:val="0"/>
          <w:divBdr>
            <w:top w:val="none" w:sz="0" w:space="0" w:color="auto"/>
            <w:left w:val="none" w:sz="0" w:space="0" w:color="auto"/>
            <w:bottom w:val="none" w:sz="0" w:space="0" w:color="auto"/>
            <w:right w:val="none" w:sz="0" w:space="0" w:color="auto"/>
          </w:divBdr>
          <w:divsChild>
            <w:div w:id="119369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186163">
      <w:bodyDiv w:val="1"/>
      <w:marLeft w:val="0"/>
      <w:marRight w:val="0"/>
      <w:marTop w:val="0"/>
      <w:marBottom w:val="0"/>
      <w:divBdr>
        <w:top w:val="none" w:sz="0" w:space="0" w:color="auto"/>
        <w:left w:val="none" w:sz="0" w:space="0" w:color="auto"/>
        <w:bottom w:val="none" w:sz="0" w:space="0" w:color="auto"/>
        <w:right w:val="none" w:sz="0" w:space="0" w:color="auto"/>
      </w:divBdr>
    </w:div>
    <w:div w:id="1533422363">
      <w:bodyDiv w:val="1"/>
      <w:marLeft w:val="0"/>
      <w:marRight w:val="0"/>
      <w:marTop w:val="0"/>
      <w:marBottom w:val="0"/>
      <w:divBdr>
        <w:top w:val="none" w:sz="0" w:space="0" w:color="auto"/>
        <w:left w:val="none" w:sz="0" w:space="0" w:color="auto"/>
        <w:bottom w:val="none" w:sz="0" w:space="0" w:color="auto"/>
        <w:right w:val="none" w:sz="0" w:space="0" w:color="auto"/>
      </w:divBdr>
    </w:div>
    <w:div w:id="1572616690">
      <w:bodyDiv w:val="1"/>
      <w:marLeft w:val="0"/>
      <w:marRight w:val="0"/>
      <w:marTop w:val="0"/>
      <w:marBottom w:val="0"/>
      <w:divBdr>
        <w:top w:val="none" w:sz="0" w:space="0" w:color="auto"/>
        <w:left w:val="none" w:sz="0" w:space="0" w:color="auto"/>
        <w:bottom w:val="none" w:sz="0" w:space="0" w:color="auto"/>
        <w:right w:val="none" w:sz="0" w:space="0" w:color="auto"/>
      </w:divBdr>
    </w:div>
    <w:div w:id="1610820445">
      <w:bodyDiv w:val="1"/>
      <w:marLeft w:val="0"/>
      <w:marRight w:val="0"/>
      <w:marTop w:val="0"/>
      <w:marBottom w:val="0"/>
      <w:divBdr>
        <w:top w:val="none" w:sz="0" w:space="0" w:color="auto"/>
        <w:left w:val="none" w:sz="0" w:space="0" w:color="auto"/>
        <w:bottom w:val="none" w:sz="0" w:space="0" w:color="auto"/>
        <w:right w:val="none" w:sz="0" w:space="0" w:color="auto"/>
      </w:divBdr>
    </w:div>
    <w:div w:id="1627928060">
      <w:bodyDiv w:val="1"/>
      <w:marLeft w:val="0"/>
      <w:marRight w:val="0"/>
      <w:marTop w:val="0"/>
      <w:marBottom w:val="0"/>
      <w:divBdr>
        <w:top w:val="none" w:sz="0" w:space="0" w:color="auto"/>
        <w:left w:val="none" w:sz="0" w:space="0" w:color="auto"/>
        <w:bottom w:val="none" w:sz="0" w:space="0" w:color="auto"/>
        <w:right w:val="none" w:sz="0" w:space="0" w:color="auto"/>
      </w:divBdr>
    </w:div>
    <w:div w:id="1639066093">
      <w:bodyDiv w:val="1"/>
      <w:marLeft w:val="0"/>
      <w:marRight w:val="0"/>
      <w:marTop w:val="0"/>
      <w:marBottom w:val="0"/>
      <w:divBdr>
        <w:top w:val="none" w:sz="0" w:space="0" w:color="auto"/>
        <w:left w:val="none" w:sz="0" w:space="0" w:color="auto"/>
        <w:bottom w:val="none" w:sz="0" w:space="0" w:color="auto"/>
        <w:right w:val="none" w:sz="0" w:space="0" w:color="auto"/>
      </w:divBdr>
    </w:div>
    <w:div w:id="1658656256">
      <w:bodyDiv w:val="1"/>
      <w:marLeft w:val="0"/>
      <w:marRight w:val="0"/>
      <w:marTop w:val="0"/>
      <w:marBottom w:val="0"/>
      <w:divBdr>
        <w:top w:val="none" w:sz="0" w:space="0" w:color="auto"/>
        <w:left w:val="none" w:sz="0" w:space="0" w:color="auto"/>
        <w:bottom w:val="none" w:sz="0" w:space="0" w:color="auto"/>
        <w:right w:val="none" w:sz="0" w:space="0" w:color="auto"/>
      </w:divBdr>
      <w:divsChild>
        <w:div w:id="1620800022">
          <w:marLeft w:val="0"/>
          <w:marRight w:val="0"/>
          <w:marTop w:val="0"/>
          <w:marBottom w:val="0"/>
          <w:divBdr>
            <w:top w:val="none" w:sz="0" w:space="0" w:color="auto"/>
            <w:left w:val="none" w:sz="0" w:space="0" w:color="auto"/>
            <w:bottom w:val="none" w:sz="0" w:space="0" w:color="auto"/>
            <w:right w:val="none" w:sz="0" w:space="0" w:color="auto"/>
          </w:divBdr>
          <w:divsChild>
            <w:div w:id="35814881">
              <w:marLeft w:val="0"/>
              <w:marRight w:val="0"/>
              <w:marTop w:val="0"/>
              <w:marBottom w:val="0"/>
              <w:divBdr>
                <w:top w:val="none" w:sz="0" w:space="0" w:color="auto"/>
                <w:left w:val="none" w:sz="0" w:space="0" w:color="auto"/>
                <w:bottom w:val="none" w:sz="0" w:space="0" w:color="auto"/>
                <w:right w:val="none" w:sz="0" w:space="0" w:color="auto"/>
              </w:divBdr>
              <w:divsChild>
                <w:div w:id="177585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531629">
      <w:bodyDiv w:val="1"/>
      <w:marLeft w:val="0"/>
      <w:marRight w:val="0"/>
      <w:marTop w:val="0"/>
      <w:marBottom w:val="0"/>
      <w:divBdr>
        <w:top w:val="none" w:sz="0" w:space="0" w:color="auto"/>
        <w:left w:val="none" w:sz="0" w:space="0" w:color="auto"/>
        <w:bottom w:val="none" w:sz="0" w:space="0" w:color="auto"/>
        <w:right w:val="none" w:sz="0" w:space="0" w:color="auto"/>
      </w:divBdr>
    </w:div>
    <w:div w:id="1713770006">
      <w:bodyDiv w:val="1"/>
      <w:marLeft w:val="0"/>
      <w:marRight w:val="0"/>
      <w:marTop w:val="0"/>
      <w:marBottom w:val="0"/>
      <w:divBdr>
        <w:top w:val="none" w:sz="0" w:space="0" w:color="auto"/>
        <w:left w:val="none" w:sz="0" w:space="0" w:color="auto"/>
        <w:bottom w:val="none" w:sz="0" w:space="0" w:color="auto"/>
        <w:right w:val="none" w:sz="0" w:space="0" w:color="auto"/>
      </w:divBdr>
    </w:div>
    <w:div w:id="1714886469">
      <w:bodyDiv w:val="1"/>
      <w:marLeft w:val="0"/>
      <w:marRight w:val="0"/>
      <w:marTop w:val="0"/>
      <w:marBottom w:val="0"/>
      <w:divBdr>
        <w:top w:val="none" w:sz="0" w:space="0" w:color="auto"/>
        <w:left w:val="none" w:sz="0" w:space="0" w:color="auto"/>
        <w:bottom w:val="none" w:sz="0" w:space="0" w:color="auto"/>
        <w:right w:val="none" w:sz="0" w:space="0" w:color="auto"/>
      </w:divBdr>
    </w:div>
    <w:div w:id="1744714313">
      <w:bodyDiv w:val="1"/>
      <w:marLeft w:val="0"/>
      <w:marRight w:val="0"/>
      <w:marTop w:val="0"/>
      <w:marBottom w:val="0"/>
      <w:divBdr>
        <w:top w:val="none" w:sz="0" w:space="0" w:color="auto"/>
        <w:left w:val="none" w:sz="0" w:space="0" w:color="auto"/>
        <w:bottom w:val="none" w:sz="0" w:space="0" w:color="auto"/>
        <w:right w:val="none" w:sz="0" w:space="0" w:color="auto"/>
      </w:divBdr>
    </w:div>
    <w:div w:id="1745763242">
      <w:bodyDiv w:val="1"/>
      <w:marLeft w:val="0"/>
      <w:marRight w:val="0"/>
      <w:marTop w:val="0"/>
      <w:marBottom w:val="0"/>
      <w:divBdr>
        <w:top w:val="none" w:sz="0" w:space="0" w:color="auto"/>
        <w:left w:val="none" w:sz="0" w:space="0" w:color="auto"/>
        <w:bottom w:val="none" w:sz="0" w:space="0" w:color="auto"/>
        <w:right w:val="none" w:sz="0" w:space="0" w:color="auto"/>
      </w:divBdr>
    </w:div>
    <w:div w:id="1796680398">
      <w:bodyDiv w:val="1"/>
      <w:marLeft w:val="0"/>
      <w:marRight w:val="0"/>
      <w:marTop w:val="0"/>
      <w:marBottom w:val="0"/>
      <w:divBdr>
        <w:top w:val="none" w:sz="0" w:space="0" w:color="auto"/>
        <w:left w:val="none" w:sz="0" w:space="0" w:color="auto"/>
        <w:bottom w:val="none" w:sz="0" w:space="0" w:color="auto"/>
        <w:right w:val="none" w:sz="0" w:space="0" w:color="auto"/>
      </w:divBdr>
    </w:div>
    <w:div w:id="1809280031">
      <w:bodyDiv w:val="1"/>
      <w:marLeft w:val="0"/>
      <w:marRight w:val="0"/>
      <w:marTop w:val="0"/>
      <w:marBottom w:val="0"/>
      <w:divBdr>
        <w:top w:val="none" w:sz="0" w:space="0" w:color="auto"/>
        <w:left w:val="none" w:sz="0" w:space="0" w:color="auto"/>
        <w:bottom w:val="none" w:sz="0" w:space="0" w:color="auto"/>
        <w:right w:val="none" w:sz="0" w:space="0" w:color="auto"/>
      </w:divBdr>
      <w:divsChild>
        <w:div w:id="2046131482">
          <w:marLeft w:val="0"/>
          <w:marRight w:val="0"/>
          <w:marTop w:val="0"/>
          <w:marBottom w:val="0"/>
          <w:divBdr>
            <w:top w:val="none" w:sz="0" w:space="0" w:color="auto"/>
            <w:left w:val="none" w:sz="0" w:space="0" w:color="auto"/>
            <w:bottom w:val="none" w:sz="0" w:space="0" w:color="auto"/>
            <w:right w:val="none" w:sz="0" w:space="0" w:color="auto"/>
          </w:divBdr>
        </w:div>
      </w:divsChild>
    </w:div>
    <w:div w:id="1819103442">
      <w:bodyDiv w:val="1"/>
      <w:marLeft w:val="0"/>
      <w:marRight w:val="0"/>
      <w:marTop w:val="0"/>
      <w:marBottom w:val="0"/>
      <w:divBdr>
        <w:top w:val="none" w:sz="0" w:space="0" w:color="auto"/>
        <w:left w:val="none" w:sz="0" w:space="0" w:color="auto"/>
        <w:bottom w:val="none" w:sz="0" w:space="0" w:color="auto"/>
        <w:right w:val="none" w:sz="0" w:space="0" w:color="auto"/>
      </w:divBdr>
    </w:div>
    <w:div w:id="1842164092">
      <w:bodyDiv w:val="1"/>
      <w:marLeft w:val="0"/>
      <w:marRight w:val="0"/>
      <w:marTop w:val="0"/>
      <w:marBottom w:val="0"/>
      <w:divBdr>
        <w:top w:val="none" w:sz="0" w:space="0" w:color="auto"/>
        <w:left w:val="none" w:sz="0" w:space="0" w:color="auto"/>
        <w:bottom w:val="none" w:sz="0" w:space="0" w:color="auto"/>
        <w:right w:val="none" w:sz="0" w:space="0" w:color="auto"/>
      </w:divBdr>
    </w:div>
    <w:div w:id="1853183512">
      <w:bodyDiv w:val="1"/>
      <w:marLeft w:val="0"/>
      <w:marRight w:val="0"/>
      <w:marTop w:val="0"/>
      <w:marBottom w:val="0"/>
      <w:divBdr>
        <w:top w:val="none" w:sz="0" w:space="0" w:color="auto"/>
        <w:left w:val="none" w:sz="0" w:space="0" w:color="auto"/>
        <w:bottom w:val="none" w:sz="0" w:space="0" w:color="auto"/>
        <w:right w:val="none" w:sz="0" w:space="0" w:color="auto"/>
      </w:divBdr>
    </w:div>
    <w:div w:id="1853492653">
      <w:bodyDiv w:val="1"/>
      <w:marLeft w:val="0"/>
      <w:marRight w:val="0"/>
      <w:marTop w:val="0"/>
      <w:marBottom w:val="0"/>
      <w:divBdr>
        <w:top w:val="none" w:sz="0" w:space="0" w:color="auto"/>
        <w:left w:val="none" w:sz="0" w:space="0" w:color="auto"/>
        <w:bottom w:val="none" w:sz="0" w:space="0" w:color="auto"/>
        <w:right w:val="none" w:sz="0" w:space="0" w:color="auto"/>
      </w:divBdr>
      <w:divsChild>
        <w:div w:id="889457854">
          <w:marLeft w:val="0"/>
          <w:marRight w:val="0"/>
          <w:marTop w:val="0"/>
          <w:marBottom w:val="0"/>
          <w:divBdr>
            <w:top w:val="none" w:sz="0" w:space="0" w:color="auto"/>
            <w:left w:val="none" w:sz="0" w:space="0" w:color="auto"/>
            <w:bottom w:val="none" w:sz="0" w:space="0" w:color="auto"/>
            <w:right w:val="none" w:sz="0" w:space="0" w:color="auto"/>
          </w:divBdr>
        </w:div>
      </w:divsChild>
    </w:div>
    <w:div w:id="1874339837">
      <w:bodyDiv w:val="1"/>
      <w:marLeft w:val="0"/>
      <w:marRight w:val="0"/>
      <w:marTop w:val="0"/>
      <w:marBottom w:val="0"/>
      <w:divBdr>
        <w:top w:val="none" w:sz="0" w:space="0" w:color="auto"/>
        <w:left w:val="none" w:sz="0" w:space="0" w:color="auto"/>
        <w:bottom w:val="none" w:sz="0" w:space="0" w:color="auto"/>
        <w:right w:val="none" w:sz="0" w:space="0" w:color="auto"/>
      </w:divBdr>
      <w:divsChild>
        <w:div w:id="503012114">
          <w:marLeft w:val="0"/>
          <w:marRight w:val="0"/>
          <w:marTop w:val="0"/>
          <w:marBottom w:val="0"/>
          <w:divBdr>
            <w:top w:val="none" w:sz="0" w:space="0" w:color="auto"/>
            <w:left w:val="none" w:sz="0" w:space="0" w:color="auto"/>
            <w:bottom w:val="none" w:sz="0" w:space="0" w:color="auto"/>
            <w:right w:val="none" w:sz="0" w:space="0" w:color="auto"/>
          </w:divBdr>
          <w:divsChild>
            <w:div w:id="470905695">
              <w:marLeft w:val="0"/>
              <w:marRight w:val="0"/>
              <w:marTop w:val="0"/>
              <w:marBottom w:val="0"/>
              <w:divBdr>
                <w:top w:val="none" w:sz="0" w:space="0" w:color="auto"/>
                <w:left w:val="none" w:sz="0" w:space="0" w:color="auto"/>
                <w:bottom w:val="none" w:sz="0" w:space="0" w:color="auto"/>
                <w:right w:val="none" w:sz="0" w:space="0" w:color="auto"/>
              </w:divBdr>
              <w:divsChild>
                <w:div w:id="94923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401565">
      <w:bodyDiv w:val="1"/>
      <w:marLeft w:val="0"/>
      <w:marRight w:val="0"/>
      <w:marTop w:val="0"/>
      <w:marBottom w:val="0"/>
      <w:divBdr>
        <w:top w:val="none" w:sz="0" w:space="0" w:color="auto"/>
        <w:left w:val="none" w:sz="0" w:space="0" w:color="auto"/>
        <w:bottom w:val="none" w:sz="0" w:space="0" w:color="auto"/>
        <w:right w:val="none" w:sz="0" w:space="0" w:color="auto"/>
      </w:divBdr>
    </w:div>
    <w:div w:id="1889144090">
      <w:bodyDiv w:val="1"/>
      <w:marLeft w:val="0"/>
      <w:marRight w:val="0"/>
      <w:marTop w:val="0"/>
      <w:marBottom w:val="0"/>
      <w:divBdr>
        <w:top w:val="none" w:sz="0" w:space="0" w:color="auto"/>
        <w:left w:val="none" w:sz="0" w:space="0" w:color="auto"/>
        <w:bottom w:val="none" w:sz="0" w:space="0" w:color="auto"/>
        <w:right w:val="none" w:sz="0" w:space="0" w:color="auto"/>
      </w:divBdr>
    </w:div>
    <w:div w:id="1909612084">
      <w:bodyDiv w:val="1"/>
      <w:marLeft w:val="0"/>
      <w:marRight w:val="0"/>
      <w:marTop w:val="0"/>
      <w:marBottom w:val="0"/>
      <w:divBdr>
        <w:top w:val="none" w:sz="0" w:space="0" w:color="auto"/>
        <w:left w:val="none" w:sz="0" w:space="0" w:color="auto"/>
        <w:bottom w:val="none" w:sz="0" w:space="0" w:color="auto"/>
        <w:right w:val="none" w:sz="0" w:space="0" w:color="auto"/>
      </w:divBdr>
    </w:div>
    <w:div w:id="1917979497">
      <w:bodyDiv w:val="1"/>
      <w:marLeft w:val="0"/>
      <w:marRight w:val="0"/>
      <w:marTop w:val="0"/>
      <w:marBottom w:val="0"/>
      <w:divBdr>
        <w:top w:val="none" w:sz="0" w:space="0" w:color="auto"/>
        <w:left w:val="none" w:sz="0" w:space="0" w:color="auto"/>
        <w:bottom w:val="none" w:sz="0" w:space="0" w:color="auto"/>
        <w:right w:val="none" w:sz="0" w:space="0" w:color="auto"/>
      </w:divBdr>
    </w:div>
    <w:div w:id="1927417264">
      <w:bodyDiv w:val="1"/>
      <w:marLeft w:val="0"/>
      <w:marRight w:val="0"/>
      <w:marTop w:val="0"/>
      <w:marBottom w:val="0"/>
      <w:divBdr>
        <w:top w:val="none" w:sz="0" w:space="0" w:color="auto"/>
        <w:left w:val="none" w:sz="0" w:space="0" w:color="auto"/>
        <w:bottom w:val="none" w:sz="0" w:space="0" w:color="auto"/>
        <w:right w:val="none" w:sz="0" w:space="0" w:color="auto"/>
      </w:divBdr>
      <w:divsChild>
        <w:div w:id="1174568638">
          <w:marLeft w:val="0"/>
          <w:marRight w:val="0"/>
          <w:marTop w:val="0"/>
          <w:marBottom w:val="0"/>
          <w:divBdr>
            <w:top w:val="none" w:sz="0" w:space="0" w:color="auto"/>
            <w:left w:val="none" w:sz="0" w:space="0" w:color="auto"/>
            <w:bottom w:val="none" w:sz="0" w:space="0" w:color="auto"/>
            <w:right w:val="none" w:sz="0" w:space="0" w:color="auto"/>
          </w:divBdr>
          <w:divsChild>
            <w:div w:id="2043289280">
              <w:marLeft w:val="0"/>
              <w:marRight w:val="0"/>
              <w:marTop w:val="0"/>
              <w:marBottom w:val="0"/>
              <w:divBdr>
                <w:top w:val="none" w:sz="0" w:space="0" w:color="auto"/>
                <w:left w:val="none" w:sz="0" w:space="0" w:color="auto"/>
                <w:bottom w:val="none" w:sz="0" w:space="0" w:color="auto"/>
                <w:right w:val="none" w:sz="0" w:space="0" w:color="auto"/>
              </w:divBdr>
              <w:divsChild>
                <w:div w:id="15368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087720">
      <w:bodyDiv w:val="1"/>
      <w:marLeft w:val="0"/>
      <w:marRight w:val="0"/>
      <w:marTop w:val="0"/>
      <w:marBottom w:val="0"/>
      <w:divBdr>
        <w:top w:val="none" w:sz="0" w:space="0" w:color="auto"/>
        <w:left w:val="none" w:sz="0" w:space="0" w:color="auto"/>
        <w:bottom w:val="none" w:sz="0" w:space="0" w:color="auto"/>
        <w:right w:val="none" w:sz="0" w:space="0" w:color="auto"/>
      </w:divBdr>
    </w:div>
    <w:div w:id="1952661714">
      <w:bodyDiv w:val="1"/>
      <w:marLeft w:val="0"/>
      <w:marRight w:val="0"/>
      <w:marTop w:val="0"/>
      <w:marBottom w:val="0"/>
      <w:divBdr>
        <w:top w:val="none" w:sz="0" w:space="0" w:color="auto"/>
        <w:left w:val="none" w:sz="0" w:space="0" w:color="auto"/>
        <w:bottom w:val="none" w:sz="0" w:space="0" w:color="auto"/>
        <w:right w:val="none" w:sz="0" w:space="0" w:color="auto"/>
      </w:divBdr>
    </w:div>
    <w:div w:id="1958825820">
      <w:bodyDiv w:val="1"/>
      <w:marLeft w:val="0"/>
      <w:marRight w:val="0"/>
      <w:marTop w:val="0"/>
      <w:marBottom w:val="0"/>
      <w:divBdr>
        <w:top w:val="none" w:sz="0" w:space="0" w:color="auto"/>
        <w:left w:val="none" w:sz="0" w:space="0" w:color="auto"/>
        <w:bottom w:val="none" w:sz="0" w:space="0" w:color="auto"/>
        <w:right w:val="none" w:sz="0" w:space="0" w:color="auto"/>
      </w:divBdr>
      <w:divsChild>
        <w:div w:id="1707756179">
          <w:marLeft w:val="0"/>
          <w:marRight w:val="0"/>
          <w:marTop w:val="0"/>
          <w:marBottom w:val="0"/>
          <w:divBdr>
            <w:top w:val="none" w:sz="0" w:space="0" w:color="auto"/>
            <w:left w:val="none" w:sz="0" w:space="0" w:color="auto"/>
            <w:bottom w:val="none" w:sz="0" w:space="0" w:color="auto"/>
            <w:right w:val="none" w:sz="0" w:space="0" w:color="auto"/>
          </w:divBdr>
        </w:div>
        <w:div w:id="37584169">
          <w:marLeft w:val="0"/>
          <w:marRight w:val="0"/>
          <w:marTop w:val="0"/>
          <w:marBottom w:val="0"/>
          <w:divBdr>
            <w:top w:val="none" w:sz="0" w:space="0" w:color="auto"/>
            <w:left w:val="none" w:sz="0" w:space="0" w:color="auto"/>
            <w:bottom w:val="none" w:sz="0" w:space="0" w:color="auto"/>
            <w:right w:val="none" w:sz="0" w:space="0" w:color="auto"/>
          </w:divBdr>
        </w:div>
        <w:div w:id="1297951214">
          <w:marLeft w:val="0"/>
          <w:marRight w:val="0"/>
          <w:marTop w:val="0"/>
          <w:marBottom w:val="0"/>
          <w:divBdr>
            <w:top w:val="none" w:sz="0" w:space="0" w:color="auto"/>
            <w:left w:val="none" w:sz="0" w:space="0" w:color="auto"/>
            <w:bottom w:val="none" w:sz="0" w:space="0" w:color="auto"/>
            <w:right w:val="none" w:sz="0" w:space="0" w:color="auto"/>
          </w:divBdr>
        </w:div>
        <w:div w:id="816068798">
          <w:marLeft w:val="0"/>
          <w:marRight w:val="0"/>
          <w:marTop w:val="0"/>
          <w:marBottom w:val="0"/>
          <w:divBdr>
            <w:top w:val="none" w:sz="0" w:space="0" w:color="auto"/>
            <w:left w:val="none" w:sz="0" w:space="0" w:color="auto"/>
            <w:bottom w:val="none" w:sz="0" w:space="0" w:color="auto"/>
            <w:right w:val="none" w:sz="0" w:space="0" w:color="auto"/>
          </w:divBdr>
        </w:div>
      </w:divsChild>
    </w:div>
    <w:div w:id="1983386148">
      <w:bodyDiv w:val="1"/>
      <w:marLeft w:val="0"/>
      <w:marRight w:val="0"/>
      <w:marTop w:val="0"/>
      <w:marBottom w:val="0"/>
      <w:divBdr>
        <w:top w:val="none" w:sz="0" w:space="0" w:color="auto"/>
        <w:left w:val="none" w:sz="0" w:space="0" w:color="auto"/>
        <w:bottom w:val="none" w:sz="0" w:space="0" w:color="auto"/>
        <w:right w:val="none" w:sz="0" w:space="0" w:color="auto"/>
      </w:divBdr>
      <w:divsChild>
        <w:div w:id="114718175">
          <w:marLeft w:val="0"/>
          <w:marRight w:val="0"/>
          <w:marTop w:val="0"/>
          <w:marBottom w:val="0"/>
          <w:divBdr>
            <w:top w:val="none" w:sz="0" w:space="0" w:color="auto"/>
            <w:left w:val="none" w:sz="0" w:space="0" w:color="auto"/>
            <w:bottom w:val="none" w:sz="0" w:space="0" w:color="auto"/>
            <w:right w:val="none" w:sz="0" w:space="0" w:color="auto"/>
          </w:divBdr>
        </w:div>
        <w:div w:id="244530990">
          <w:marLeft w:val="0"/>
          <w:marRight w:val="0"/>
          <w:marTop w:val="0"/>
          <w:marBottom w:val="0"/>
          <w:divBdr>
            <w:top w:val="none" w:sz="0" w:space="0" w:color="auto"/>
            <w:left w:val="none" w:sz="0" w:space="0" w:color="auto"/>
            <w:bottom w:val="none" w:sz="0" w:space="0" w:color="auto"/>
            <w:right w:val="none" w:sz="0" w:space="0" w:color="auto"/>
          </w:divBdr>
        </w:div>
        <w:div w:id="1880052093">
          <w:marLeft w:val="0"/>
          <w:marRight w:val="0"/>
          <w:marTop w:val="0"/>
          <w:marBottom w:val="0"/>
          <w:divBdr>
            <w:top w:val="none" w:sz="0" w:space="0" w:color="auto"/>
            <w:left w:val="none" w:sz="0" w:space="0" w:color="auto"/>
            <w:bottom w:val="none" w:sz="0" w:space="0" w:color="auto"/>
            <w:right w:val="none" w:sz="0" w:space="0" w:color="auto"/>
          </w:divBdr>
        </w:div>
        <w:div w:id="974724328">
          <w:marLeft w:val="0"/>
          <w:marRight w:val="0"/>
          <w:marTop w:val="0"/>
          <w:marBottom w:val="0"/>
          <w:divBdr>
            <w:top w:val="none" w:sz="0" w:space="0" w:color="auto"/>
            <w:left w:val="none" w:sz="0" w:space="0" w:color="auto"/>
            <w:bottom w:val="none" w:sz="0" w:space="0" w:color="auto"/>
            <w:right w:val="none" w:sz="0" w:space="0" w:color="auto"/>
          </w:divBdr>
        </w:div>
        <w:div w:id="112410450">
          <w:marLeft w:val="0"/>
          <w:marRight w:val="0"/>
          <w:marTop w:val="0"/>
          <w:marBottom w:val="0"/>
          <w:divBdr>
            <w:top w:val="none" w:sz="0" w:space="0" w:color="auto"/>
            <w:left w:val="none" w:sz="0" w:space="0" w:color="auto"/>
            <w:bottom w:val="none" w:sz="0" w:space="0" w:color="auto"/>
            <w:right w:val="none" w:sz="0" w:space="0" w:color="auto"/>
          </w:divBdr>
        </w:div>
        <w:div w:id="1242373667">
          <w:marLeft w:val="0"/>
          <w:marRight w:val="0"/>
          <w:marTop w:val="0"/>
          <w:marBottom w:val="0"/>
          <w:divBdr>
            <w:top w:val="none" w:sz="0" w:space="0" w:color="auto"/>
            <w:left w:val="none" w:sz="0" w:space="0" w:color="auto"/>
            <w:bottom w:val="none" w:sz="0" w:space="0" w:color="auto"/>
            <w:right w:val="none" w:sz="0" w:space="0" w:color="auto"/>
          </w:divBdr>
        </w:div>
        <w:div w:id="660239004">
          <w:marLeft w:val="0"/>
          <w:marRight w:val="0"/>
          <w:marTop w:val="0"/>
          <w:marBottom w:val="0"/>
          <w:divBdr>
            <w:top w:val="none" w:sz="0" w:space="0" w:color="auto"/>
            <w:left w:val="none" w:sz="0" w:space="0" w:color="auto"/>
            <w:bottom w:val="none" w:sz="0" w:space="0" w:color="auto"/>
            <w:right w:val="none" w:sz="0" w:space="0" w:color="auto"/>
          </w:divBdr>
        </w:div>
      </w:divsChild>
    </w:div>
    <w:div w:id="1985043965">
      <w:bodyDiv w:val="1"/>
      <w:marLeft w:val="0"/>
      <w:marRight w:val="0"/>
      <w:marTop w:val="0"/>
      <w:marBottom w:val="0"/>
      <w:divBdr>
        <w:top w:val="none" w:sz="0" w:space="0" w:color="auto"/>
        <w:left w:val="none" w:sz="0" w:space="0" w:color="auto"/>
        <w:bottom w:val="none" w:sz="0" w:space="0" w:color="auto"/>
        <w:right w:val="none" w:sz="0" w:space="0" w:color="auto"/>
      </w:divBdr>
      <w:divsChild>
        <w:div w:id="1275477677">
          <w:marLeft w:val="0"/>
          <w:marRight w:val="0"/>
          <w:marTop w:val="0"/>
          <w:marBottom w:val="0"/>
          <w:divBdr>
            <w:top w:val="none" w:sz="0" w:space="0" w:color="auto"/>
            <w:left w:val="none" w:sz="0" w:space="0" w:color="auto"/>
            <w:bottom w:val="none" w:sz="0" w:space="0" w:color="auto"/>
            <w:right w:val="none" w:sz="0" w:space="0" w:color="auto"/>
          </w:divBdr>
          <w:divsChild>
            <w:div w:id="381288783">
              <w:marLeft w:val="0"/>
              <w:marRight w:val="0"/>
              <w:marTop w:val="0"/>
              <w:marBottom w:val="0"/>
              <w:divBdr>
                <w:top w:val="none" w:sz="0" w:space="0" w:color="auto"/>
                <w:left w:val="none" w:sz="0" w:space="0" w:color="auto"/>
                <w:bottom w:val="none" w:sz="0" w:space="0" w:color="auto"/>
                <w:right w:val="none" w:sz="0" w:space="0" w:color="auto"/>
              </w:divBdr>
              <w:divsChild>
                <w:div w:id="7279194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52749510">
          <w:marLeft w:val="0"/>
          <w:marRight w:val="0"/>
          <w:marTop w:val="0"/>
          <w:marBottom w:val="0"/>
          <w:divBdr>
            <w:top w:val="none" w:sz="0" w:space="0" w:color="auto"/>
            <w:left w:val="none" w:sz="0" w:space="0" w:color="auto"/>
            <w:bottom w:val="none" w:sz="0" w:space="0" w:color="auto"/>
            <w:right w:val="none" w:sz="0" w:space="0" w:color="auto"/>
          </w:divBdr>
          <w:divsChild>
            <w:div w:id="37979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87953">
      <w:bodyDiv w:val="1"/>
      <w:marLeft w:val="0"/>
      <w:marRight w:val="0"/>
      <w:marTop w:val="0"/>
      <w:marBottom w:val="0"/>
      <w:divBdr>
        <w:top w:val="none" w:sz="0" w:space="0" w:color="auto"/>
        <w:left w:val="none" w:sz="0" w:space="0" w:color="auto"/>
        <w:bottom w:val="none" w:sz="0" w:space="0" w:color="auto"/>
        <w:right w:val="none" w:sz="0" w:space="0" w:color="auto"/>
      </w:divBdr>
    </w:div>
    <w:div w:id="1998603825">
      <w:bodyDiv w:val="1"/>
      <w:marLeft w:val="0"/>
      <w:marRight w:val="0"/>
      <w:marTop w:val="0"/>
      <w:marBottom w:val="0"/>
      <w:divBdr>
        <w:top w:val="none" w:sz="0" w:space="0" w:color="auto"/>
        <w:left w:val="none" w:sz="0" w:space="0" w:color="auto"/>
        <w:bottom w:val="none" w:sz="0" w:space="0" w:color="auto"/>
        <w:right w:val="none" w:sz="0" w:space="0" w:color="auto"/>
      </w:divBdr>
    </w:div>
    <w:div w:id="1999142418">
      <w:bodyDiv w:val="1"/>
      <w:marLeft w:val="0"/>
      <w:marRight w:val="0"/>
      <w:marTop w:val="0"/>
      <w:marBottom w:val="0"/>
      <w:divBdr>
        <w:top w:val="none" w:sz="0" w:space="0" w:color="auto"/>
        <w:left w:val="none" w:sz="0" w:space="0" w:color="auto"/>
        <w:bottom w:val="none" w:sz="0" w:space="0" w:color="auto"/>
        <w:right w:val="none" w:sz="0" w:space="0" w:color="auto"/>
      </w:divBdr>
    </w:div>
    <w:div w:id="2000885540">
      <w:bodyDiv w:val="1"/>
      <w:marLeft w:val="0"/>
      <w:marRight w:val="0"/>
      <w:marTop w:val="0"/>
      <w:marBottom w:val="0"/>
      <w:divBdr>
        <w:top w:val="none" w:sz="0" w:space="0" w:color="auto"/>
        <w:left w:val="none" w:sz="0" w:space="0" w:color="auto"/>
        <w:bottom w:val="none" w:sz="0" w:space="0" w:color="auto"/>
        <w:right w:val="none" w:sz="0" w:space="0" w:color="auto"/>
      </w:divBdr>
    </w:div>
    <w:div w:id="2002931151">
      <w:bodyDiv w:val="1"/>
      <w:marLeft w:val="0"/>
      <w:marRight w:val="0"/>
      <w:marTop w:val="0"/>
      <w:marBottom w:val="0"/>
      <w:divBdr>
        <w:top w:val="none" w:sz="0" w:space="0" w:color="auto"/>
        <w:left w:val="none" w:sz="0" w:space="0" w:color="auto"/>
        <w:bottom w:val="none" w:sz="0" w:space="0" w:color="auto"/>
        <w:right w:val="none" w:sz="0" w:space="0" w:color="auto"/>
      </w:divBdr>
    </w:div>
    <w:div w:id="2004309757">
      <w:bodyDiv w:val="1"/>
      <w:marLeft w:val="0"/>
      <w:marRight w:val="0"/>
      <w:marTop w:val="0"/>
      <w:marBottom w:val="0"/>
      <w:divBdr>
        <w:top w:val="none" w:sz="0" w:space="0" w:color="auto"/>
        <w:left w:val="none" w:sz="0" w:space="0" w:color="auto"/>
        <w:bottom w:val="none" w:sz="0" w:space="0" w:color="auto"/>
        <w:right w:val="none" w:sz="0" w:space="0" w:color="auto"/>
      </w:divBdr>
      <w:divsChild>
        <w:div w:id="490144117">
          <w:marLeft w:val="0"/>
          <w:marRight w:val="0"/>
          <w:marTop w:val="0"/>
          <w:marBottom w:val="0"/>
          <w:divBdr>
            <w:top w:val="none" w:sz="0" w:space="0" w:color="auto"/>
            <w:left w:val="none" w:sz="0" w:space="0" w:color="auto"/>
            <w:bottom w:val="none" w:sz="0" w:space="0" w:color="auto"/>
            <w:right w:val="none" w:sz="0" w:space="0" w:color="auto"/>
          </w:divBdr>
          <w:divsChild>
            <w:div w:id="1333946643">
              <w:marLeft w:val="0"/>
              <w:marRight w:val="0"/>
              <w:marTop w:val="0"/>
              <w:marBottom w:val="0"/>
              <w:divBdr>
                <w:top w:val="none" w:sz="0" w:space="0" w:color="auto"/>
                <w:left w:val="none" w:sz="0" w:space="0" w:color="auto"/>
                <w:bottom w:val="none" w:sz="0" w:space="0" w:color="auto"/>
                <w:right w:val="none" w:sz="0" w:space="0" w:color="auto"/>
              </w:divBdr>
              <w:divsChild>
                <w:div w:id="19408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645544">
      <w:bodyDiv w:val="1"/>
      <w:marLeft w:val="0"/>
      <w:marRight w:val="0"/>
      <w:marTop w:val="0"/>
      <w:marBottom w:val="0"/>
      <w:divBdr>
        <w:top w:val="none" w:sz="0" w:space="0" w:color="auto"/>
        <w:left w:val="none" w:sz="0" w:space="0" w:color="auto"/>
        <w:bottom w:val="none" w:sz="0" w:space="0" w:color="auto"/>
        <w:right w:val="none" w:sz="0" w:space="0" w:color="auto"/>
      </w:divBdr>
      <w:divsChild>
        <w:div w:id="1829131544">
          <w:marLeft w:val="0"/>
          <w:marRight w:val="0"/>
          <w:marTop w:val="0"/>
          <w:marBottom w:val="0"/>
          <w:divBdr>
            <w:top w:val="none" w:sz="0" w:space="0" w:color="auto"/>
            <w:left w:val="none" w:sz="0" w:space="0" w:color="auto"/>
            <w:bottom w:val="none" w:sz="0" w:space="0" w:color="auto"/>
            <w:right w:val="none" w:sz="0" w:space="0" w:color="auto"/>
          </w:divBdr>
        </w:div>
        <w:div w:id="427578813">
          <w:marLeft w:val="0"/>
          <w:marRight w:val="0"/>
          <w:marTop w:val="0"/>
          <w:marBottom w:val="0"/>
          <w:divBdr>
            <w:top w:val="none" w:sz="0" w:space="0" w:color="auto"/>
            <w:left w:val="none" w:sz="0" w:space="0" w:color="auto"/>
            <w:bottom w:val="none" w:sz="0" w:space="0" w:color="auto"/>
            <w:right w:val="none" w:sz="0" w:space="0" w:color="auto"/>
          </w:divBdr>
        </w:div>
        <w:div w:id="1377043656">
          <w:marLeft w:val="0"/>
          <w:marRight w:val="0"/>
          <w:marTop w:val="0"/>
          <w:marBottom w:val="0"/>
          <w:divBdr>
            <w:top w:val="none" w:sz="0" w:space="0" w:color="auto"/>
            <w:left w:val="none" w:sz="0" w:space="0" w:color="auto"/>
            <w:bottom w:val="none" w:sz="0" w:space="0" w:color="auto"/>
            <w:right w:val="none" w:sz="0" w:space="0" w:color="auto"/>
          </w:divBdr>
        </w:div>
      </w:divsChild>
    </w:div>
    <w:div w:id="2015956518">
      <w:bodyDiv w:val="1"/>
      <w:marLeft w:val="0"/>
      <w:marRight w:val="0"/>
      <w:marTop w:val="0"/>
      <w:marBottom w:val="0"/>
      <w:divBdr>
        <w:top w:val="none" w:sz="0" w:space="0" w:color="auto"/>
        <w:left w:val="none" w:sz="0" w:space="0" w:color="auto"/>
        <w:bottom w:val="none" w:sz="0" w:space="0" w:color="auto"/>
        <w:right w:val="none" w:sz="0" w:space="0" w:color="auto"/>
      </w:divBdr>
      <w:divsChild>
        <w:div w:id="782652452">
          <w:marLeft w:val="0"/>
          <w:marRight w:val="0"/>
          <w:marTop w:val="0"/>
          <w:marBottom w:val="0"/>
          <w:divBdr>
            <w:top w:val="none" w:sz="0" w:space="0" w:color="auto"/>
            <w:left w:val="none" w:sz="0" w:space="0" w:color="auto"/>
            <w:bottom w:val="none" w:sz="0" w:space="0" w:color="auto"/>
            <w:right w:val="none" w:sz="0" w:space="0" w:color="auto"/>
          </w:divBdr>
          <w:divsChild>
            <w:div w:id="47606649">
              <w:marLeft w:val="0"/>
              <w:marRight w:val="0"/>
              <w:marTop w:val="0"/>
              <w:marBottom w:val="0"/>
              <w:divBdr>
                <w:top w:val="none" w:sz="0" w:space="0" w:color="auto"/>
                <w:left w:val="none" w:sz="0" w:space="0" w:color="auto"/>
                <w:bottom w:val="none" w:sz="0" w:space="0" w:color="auto"/>
                <w:right w:val="none" w:sz="0" w:space="0" w:color="auto"/>
              </w:divBdr>
              <w:divsChild>
                <w:div w:id="83499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991755">
      <w:bodyDiv w:val="1"/>
      <w:marLeft w:val="0"/>
      <w:marRight w:val="0"/>
      <w:marTop w:val="0"/>
      <w:marBottom w:val="0"/>
      <w:divBdr>
        <w:top w:val="none" w:sz="0" w:space="0" w:color="auto"/>
        <w:left w:val="none" w:sz="0" w:space="0" w:color="auto"/>
        <w:bottom w:val="none" w:sz="0" w:space="0" w:color="auto"/>
        <w:right w:val="none" w:sz="0" w:space="0" w:color="auto"/>
      </w:divBdr>
    </w:div>
    <w:div w:id="2045716572">
      <w:bodyDiv w:val="1"/>
      <w:marLeft w:val="0"/>
      <w:marRight w:val="0"/>
      <w:marTop w:val="0"/>
      <w:marBottom w:val="0"/>
      <w:divBdr>
        <w:top w:val="none" w:sz="0" w:space="0" w:color="auto"/>
        <w:left w:val="none" w:sz="0" w:space="0" w:color="auto"/>
        <w:bottom w:val="none" w:sz="0" w:space="0" w:color="auto"/>
        <w:right w:val="none" w:sz="0" w:space="0" w:color="auto"/>
      </w:divBdr>
      <w:divsChild>
        <w:div w:id="1599672668">
          <w:marLeft w:val="0"/>
          <w:marRight w:val="0"/>
          <w:marTop w:val="0"/>
          <w:marBottom w:val="0"/>
          <w:divBdr>
            <w:top w:val="none" w:sz="0" w:space="0" w:color="auto"/>
            <w:left w:val="none" w:sz="0" w:space="0" w:color="auto"/>
            <w:bottom w:val="none" w:sz="0" w:space="0" w:color="auto"/>
            <w:right w:val="none" w:sz="0" w:space="0" w:color="auto"/>
          </w:divBdr>
        </w:div>
      </w:divsChild>
    </w:div>
    <w:div w:id="2079204230">
      <w:bodyDiv w:val="1"/>
      <w:marLeft w:val="0"/>
      <w:marRight w:val="0"/>
      <w:marTop w:val="0"/>
      <w:marBottom w:val="0"/>
      <w:divBdr>
        <w:top w:val="none" w:sz="0" w:space="0" w:color="auto"/>
        <w:left w:val="none" w:sz="0" w:space="0" w:color="auto"/>
        <w:bottom w:val="none" w:sz="0" w:space="0" w:color="auto"/>
        <w:right w:val="none" w:sz="0" w:space="0" w:color="auto"/>
      </w:divBdr>
    </w:div>
    <w:div w:id="2089568755">
      <w:bodyDiv w:val="1"/>
      <w:marLeft w:val="0"/>
      <w:marRight w:val="0"/>
      <w:marTop w:val="0"/>
      <w:marBottom w:val="0"/>
      <w:divBdr>
        <w:top w:val="none" w:sz="0" w:space="0" w:color="auto"/>
        <w:left w:val="none" w:sz="0" w:space="0" w:color="auto"/>
        <w:bottom w:val="none" w:sz="0" w:space="0" w:color="auto"/>
        <w:right w:val="none" w:sz="0" w:space="0" w:color="auto"/>
      </w:divBdr>
    </w:div>
    <w:div w:id="2093624768">
      <w:bodyDiv w:val="1"/>
      <w:marLeft w:val="0"/>
      <w:marRight w:val="0"/>
      <w:marTop w:val="0"/>
      <w:marBottom w:val="0"/>
      <w:divBdr>
        <w:top w:val="none" w:sz="0" w:space="0" w:color="auto"/>
        <w:left w:val="none" w:sz="0" w:space="0" w:color="auto"/>
        <w:bottom w:val="none" w:sz="0" w:space="0" w:color="auto"/>
        <w:right w:val="none" w:sz="0" w:space="0" w:color="auto"/>
      </w:divBdr>
    </w:div>
    <w:div w:id="2106029466">
      <w:bodyDiv w:val="1"/>
      <w:marLeft w:val="0"/>
      <w:marRight w:val="0"/>
      <w:marTop w:val="0"/>
      <w:marBottom w:val="0"/>
      <w:divBdr>
        <w:top w:val="none" w:sz="0" w:space="0" w:color="auto"/>
        <w:left w:val="none" w:sz="0" w:space="0" w:color="auto"/>
        <w:bottom w:val="none" w:sz="0" w:space="0" w:color="auto"/>
        <w:right w:val="none" w:sz="0" w:space="0" w:color="auto"/>
      </w:divBdr>
    </w:div>
    <w:div w:id="2121871606">
      <w:bodyDiv w:val="1"/>
      <w:marLeft w:val="0"/>
      <w:marRight w:val="0"/>
      <w:marTop w:val="0"/>
      <w:marBottom w:val="0"/>
      <w:divBdr>
        <w:top w:val="none" w:sz="0" w:space="0" w:color="auto"/>
        <w:left w:val="none" w:sz="0" w:space="0" w:color="auto"/>
        <w:bottom w:val="none" w:sz="0" w:space="0" w:color="auto"/>
        <w:right w:val="none" w:sz="0" w:space="0" w:color="auto"/>
      </w:divBdr>
    </w:div>
    <w:div w:id="2124416196">
      <w:bodyDiv w:val="1"/>
      <w:marLeft w:val="0"/>
      <w:marRight w:val="0"/>
      <w:marTop w:val="0"/>
      <w:marBottom w:val="0"/>
      <w:divBdr>
        <w:top w:val="none" w:sz="0" w:space="0" w:color="auto"/>
        <w:left w:val="none" w:sz="0" w:space="0" w:color="auto"/>
        <w:bottom w:val="none" w:sz="0" w:space="0" w:color="auto"/>
        <w:right w:val="none" w:sz="0" w:space="0" w:color="auto"/>
      </w:divBdr>
    </w:div>
    <w:div w:id="2124808626">
      <w:bodyDiv w:val="1"/>
      <w:marLeft w:val="0"/>
      <w:marRight w:val="0"/>
      <w:marTop w:val="0"/>
      <w:marBottom w:val="0"/>
      <w:divBdr>
        <w:top w:val="none" w:sz="0" w:space="0" w:color="auto"/>
        <w:left w:val="none" w:sz="0" w:space="0" w:color="auto"/>
        <w:bottom w:val="none" w:sz="0" w:space="0" w:color="auto"/>
        <w:right w:val="none" w:sz="0" w:space="0" w:color="auto"/>
      </w:divBdr>
      <w:divsChild>
        <w:div w:id="1630668004">
          <w:marLeft w:val="0"/>
          <w:marRight w:val="0"/>
          <w:marTop w:val="0"/>
          <w:marBottom w:val="0"/>
          <w:divBdr>
            <w:top w:val="none" w:sz="0" w:space="0" w:color="auto"/>
            <w:left w:val="none" w:sz="0" w:space="0" w:color="auto"/>
            <w:bottom w:val="none" w:sz="0" w:space="0" w:color="auto"/>
            <w:right w:val="none" w:sz="0" w:space="0" w:color="auto"/>
          </w:divBdr>
        </w:div>
        <w:div w:id="965355471">
          <w:marLeft w:val="0"/>
          <w:marRight w:val="0"/>
          <w:marTop w:val="0"/>
          <w:marBottom w:val="0"/>
          <w:divBdr>
            <w:top w:val="none" w:sz="0" w:space="0" w:color="auto"/>
            <w:left w:val="none" w:sz="0" w:space="0" w:color="auto"/>
            <w:bottom w:val="none" w:sz="0" w:space="0" w:color="auto"/>
            <w:right w:val="none" w:sz="0" w:space="0" w:color="auto"/>
          </w:divBdr>
        </w:div>
        <w:div w:id="877469355">
          <w:marLeft w:val="0"/>
          <w:marRight w:val="0"/>
          <w:marTop w:val="0"/>
          <w:marBottom w:val="0"/>
          <w:divBdr>
            <w:top w:val="none" w:sz="0" w:space="0" w:color="auto"/>
            <w:left w:val="none" w:sz="0" w:space="0" w:color="auto"/>
            <w:bottom w:val="none" w:sz="0" w:space="0" w:color="auto"/>
            <w:right w:val="none" w:sz="0" w:space="0" w:color="auto"/>
          </w:divBdr>
        </w:div>
        <w:div w:id="628317473">
          <w:marLeft w:val="0"/>
          <w:marRight w:val="0"/>
          <w:marTop w:val="0"/>
          <w:marBottom w:val="0"/>
          <w:divBdr>
            <w:top w:val="none" w:sz="0" w:space="0" w:color="auto"/>
            <w:left w:val="none" w:sz="0" w:space="0" w:color="auto"/>
            <w:bottom w:val="none" w:sz="0" w:space="0" w:color="auto"/>
            <w:right w:val="none" w:sz="0" w:space="0" w:color="auto"/>
          </w:divBdr>
        </w:div>
        <w:div w:id="1887253585">
          <w:marLeft w:val="0"/>
          <w:marRight w:val="0"/>
          <w:marTop w:val="0"/>
          <w:marBottom w:val="0"/>
          <w:divBdr>
            <w:top w:val="none" w:sz="0" w:space="0" w:color="auto"/>
            <w:left w:val="none" w:sz="0" w:space="0" w:color="auto"/>
            <w:bottom w:val="none" w:sz="0" w:space="0" w:color="auto"/>
            <w:right w:val="none" w:sz="0" w:space="0" w:color="auto"/>
          </w:divBdr>
        </w:div>
        <w:div w:id="311712814">
          <w:marLeft w:val="0"/>
          <w:marRight w:val="0"/>
          <w:marTop w:val="0"/>
          <w:marBottom w:val="0"/>
          <w:divBdr>
            <w:top w:val="none" w:sz="0" w:space="0" w:color="auto"/>
            <w:left w:val="none" w:sz="0" w:space="0" w:color="auto"/>
            <w:bottom w:val="none" w:sz="0" w:space="0" w:color="auto"/>
            <w:right w:val="none" w:sz="0" w:space="0" w:color="auto"/>
          </w:divBdr>
        </w:div>
      </w:divsChild>
    </w:div>
    <w:div w:id="2137987051">
      <w:bodyDiv w:val="1"/>
      <w:marLeft w:val="0"/>
      <w:marRight w:val="0"/>
      <w:marTop w:val="0"/>
      <w:marBottom w:val="0"/>
      <w:divBdr>
        <w:top w:val="none" w:sz="0" w:space="0" w:color="auto"/>
        <w:left w:val="none" w:sz="0" w:space="0" w:color="auto"/>
        <w:bottom w:val="none" w:sz="0" w:space="0" w:color="auto"/>
        <w:right w:val="none" w:sz="0" w:space="0" w:color="auto"/>
      </w:divBdr>
    </w:div>
    <w:div w:id="2140299133">
      <w:bodyDiv w:val="1"/>
      <w:marLeft w:val="0"/>
      <w:marRight w:val="0"/>
      <w:marTop w:val="0"/>
      <w:marBottom w:val="0"/>
      <w:divBdr>
        <w:top w:val="none" w:sz="0" w:space="0" w:color="auto"/>
        <w:left w:val="none" w:sz="0" w:space="0" w:color="auto"/>
        <w:bottom w:val="none" w:sz="0" w:space="0" w:color="auto"/>
        <w:right w:val="none" w:sz="0" w:space="0" w:color="auto"/>
      </w:divBdr>
    </w:div>
    <w:div w:id="2145585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43A7F-4DA6-4B4A-9F8C-E2520FCAB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1048</TotalTime>
  <Pages>18</Pages>
  <Words>37854</Words>
  <Characters>215770</Characters>
  <Application>Microsoft Office Word</Application>
  <DocSecurity>0</DocSecurity>
  <Lines>1798</Lines>
  <Paragraphs>506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253118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Robinson, Joseph (GSFC-614.0)[UNIVERSITY OF MARYLAND BALTIMORE COUNTY]</cp:lastModifiedBy>
  <cp:revision>1083</cp:revision>
  <cp:lastPrinted>2019-09-25T05:10:00Z</cp:lastPrinted>
  <dcterms:created xsi:type="dcterms:W3CDTF">2019-09-17T20:41:00Z</dcterms:created>
  <dcterms:modified xsi:type="dcterms:W3CDTF">2020-04-09T16:00:00Z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http://www.zotero.org/styles/atmospheric-research</vt:lpwstr>
  </property>
  <property fmtid="{D5CDD505-2E9C-101B-9397-08002B2CF9AE}" pid="11" name="Mendeley Recent Style Name 4_1">
    <vt:lpwstr>Atmospheric Research</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40508d58-8e25-373e-8f77-8a43aed69a8d</vt:lpwstr>
  </property>
  <property fmtid="{D5CDD505-2E9C-101B-9397-08002B2CF9AE}" pid="24" name="Mendeley Citation Style_1">
    <vt:lpwstr>http://www.zotero.org/styles/atmospheric-research</vt:lpwstr>
  </property>
</Properties>
</file>