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3C6B2" w14:textId="50DD6510" w:rsidR="00763B85" w:rsidRDefault="00763B85" w:rsidP="00763B85">
      <w:pPr>
        <w:spacing w:line="480" w:lineRule="auto"/>
        <w:rPr>
          <w:b/>
        </w:rPr>
      </w:pPr>
      <w:bookmarkStart w:id="0" w:name="_GoBack"/>
      <w:bookmarkEnd w:id="0"/>
      <w:r>
        <w:rPr>
          <w:b/>
        </w:rPr>
        <w:t xml:space="preserve">Supplemental </w:t>
      </w:r>
      <w:r w:rsidR="000A7355">
        <w:rPr>
          <w:b/>
        </w:rPr>
        <w:t>Material</w:t>
      </w:r>
    </w:p>
    <w:p w14:paraId="1D2F2926" w14:textId="5291EC02" w:rsidR="008972E9" w:rsidRDefault="008972E9" w:rsidP="008972E9">
      <w:pPr>
        <w:spacing w:line="480" w:lineRule="auto"/>
        <w:rPr>
          <w:b/>
        </w:rPr>
      </w:pPr>
      <w:r>
        <w:rPr>
          <w:b/>
        </w:rPr>
        <w:t>S1 Data Analysis</w:t>
      </w:r>
    </w:p>
    <w:p w14:paraId="1AB9F7D8" w14:textId="4B96E245" w:rsidR="004B0E4B" w:rsidRDefault="007F4598" w:rsidP="00BC163E">
      <w:pPr>
        <w:spacing w:line="480" w:lineRule="auto"/>
        <w:jc w:val="both"/>
      </w:pPr>
      <w:r>
        <w:t>Here</w:t>
      </w:r>
      <w:r w:rsidR="00420EDD">
        <w:t xml:space="preserve"> we </w:t>
      </w:r>
      <w:r w:rsidR="00254131">
        <w:t xml:space="preserve">describe the details of the </w:t>
      </w:r>
      <w:r>
        <w:t>methods and results</w:t>
      </w:r>
      <w:r w:rsidR="00254131">
        <w:t xml:space="preserve"> for each sample which are not germane to the determination of exposure </w:t>
      </w:r>
      <w:r w:rsidR="00A934C0">
        <w:t>history</w:t>
      </w:r>
      <w:r w:rsidR="001E7CC7">
        <w:t xml:space="preserve"> as discussed in the main text.</w:t>
      </w:r>
    </w:p>
    <w:p w14:paraId="21534B2C" w14:textId="77777777" w:rsidR="001E7CC7" w:rsidRDefault="001E7CC7" w:rsidP="001E7CC7">
      <w:pPr>
        <w:spacing w:line="480" w:lineRule="auto"/>
        <w:rPr>
          <w:color w:val="000000"/>
        </w:rPr>
      </w:pPr>
    </w:p>
    <w:p w14:paraId="156B7EAC" w14:textId="2B4CAF64" w:rsidR="004F010C" w:rsidRDefault="008972E9" w:rsidP="00763B85">
      <w:pPr>
        <w:spacing w:line="480" w:lineRule="auto"/>
        <w:rPr>
          <w:b/>
        </w:rPr>
      </w:pPr>
      <w:r>
        <w:rPr>
          <w:b/>
        </w:rPr>
        <w:t>S1.1</w:t>
      </w:r>
      <w:r w:rsidR="002374F1">
        <w:rPr>
          <w:b/>
        </w:rPr>
        <w:t xml:space="preserve"> </w:t>
      </w:r>
      <w:r w:rsidR="002374F1">
        <w:rPr>
          <w:b/>
          <w:vertAlign w:val="superscript"/>
        </w:rPr>
        <w:t>21</w:t>
      </w:r>
      <w:r w:rsidR="002374F1">
        <w:rPr>
          <w:b/>
        </w:rPr>
        <w:t>Ne measurement</w:t>
      </w:r>
    </w:p>
    <w:p w14:paraId="76FA7004" w14:textId="77777777" w:rsidR="001E7CC7" w:rsidRPr="00FB5B42" w:rsidRDefault="001E7CC7" w:rsidP="001E7CC7">
      <w:r>
        <w:rPr>
          <w:noProof/>
        </w:rPr>
        <w:drawing>
          <wp:inline distT="0" distB="0" distL="0" distR="0" wp14:anchorId="52F92589" wp14:editId="3B21C8F2">
            <wp:extent cx="54864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l_peakShape.png"/>
                    <pic:cNvPicPr/>
                  </pic:nvPicPr>
                  <pic:blipFill>
                    <a:blip r:embed="rId8">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00A848B0" w14:textId="53F1CCD3" w:rsidR="001E7CC7" w:rsidRPr="00D834D7" w:rsidRDefault="001E7CC7" w:rsidP="00EE4908">
      <w:pPr>
        <w:spacing w:after="240"/>
        <w:jc w:val="both"/>
      </w:pPr>
      <w:r w:rsidRPr="00B400CB">
        <w:t xml:space="preserve">Figure </w:t>
      </w:r>
      <w:r w:rsidR="008561E1" w:rsidRPr="00B400CB">
        <w:t>S1</w:t>
      </w:r>
      <w:r w:rsidRPr="00B400CB">
        <w:t>: Mass</w:t>
      </w:r>
      <w:r>
        <w:t xml:space="preserve"> spectra for Quela and Mojave 2, demonstrating squared-off </w:t>
      </w:r>
      <w:proofErr w:type="spellStart"/>
      <w:r>
        <w:t>peakshapes</w:t>
      </w:r>
      <w:proofErr w:type="spellEnd"/>
      <w:r>
        <w:t xml:space="preserve"> and the impact of the radiofrequency shift at </w:t>
      </w:r>
      <w:r>
        <w:rPr>
          <w:i/>
        </w:rPr>
        <w:t>m/z</w:t>
      </w:r>
      <w:r>
        <w:t xml:space="preserve"> 20.9 on measurements at </w:t>
      </w:r>
      <w:r>
        <w:rPr>
          <w:i/>
        </w:rPr>
        <w:t>m/z</w:t>
      </w:r>
      <w:r>
        <w:t xml:space="preserve"> 21.0. Counts shown are the average of the complete time series from each run. The dip in the peak at </w:t>
      </w:r>
      <w:r>
        <w:rPr>
          <w:i/>
        </w:rPr>
        <w:t>m/z</w:t>
      </w:r>
      <w:r>
        <w:t xml:space="preserve"> 18 is a result of detector saturation due to H</w:t>
      </w:r>
      <w:r>
        <w:rPr>
          <w:vertAlign w:val="subscript"/>
        </w:rPr>
        <w:t>2</w:t>
      </w:r>
      <w:r>
        <w:t>O.</w:t>
      </w:r>
    </w:p>
    <w:p w14:paraId="3C9A3F1D" w14:textId="7624E9BA" w:rsidR="006F188D" w:rsidRDefault="002374F1" w:rsidP="00EE4908">
      <w:pPr>
        <w:spacing w:line="480" w:lineRule="auto"/>
        <w:jc w:val="both"/>
      </w:pPr>
      <w:r>
        <w:tab/>
      </w:r>
      <w:r w:rsidR="004240BD">
        <w:t>A shift in the radiofrequency</w:t>
      </w:r>
      <w:r w:rsidR="006F0E1D">
        <w:t xml:space="preserve"> (RF)</w:t>
      </w:r>
      <w:r w:rsidR="004240BD">
        <w:t xml:space="preserve"> for the QMS occurs at </w:t>
      </w:r>
      <w:r w:rsidR="004240BD">
        <w:rPr>
          <w:i/>
        </w:rPr>
        <w:t>m/z</w:t>
      </w:r>
      <w:r w:rsidR="004240BD">
        <w:t xml:space="preserve"> 20.9 to allow for measurements at higher masses. </w:t>
      </w:r>
      <w:r>
        <w:t xml:space="preserve">This shift </w:t>
      </w:r>
      <w:r w:rsidR="004240BD">
        <w:t>briefly disturbs the stability of the ion path through the quadrupole mass analyzer, negatively impacting</w:t>
      </w:r>
      <w:r>
        <w:t xml:space="preserve"> the measurement of </w:t>
      </w:r>
      <w:r>
        <w:rPr>
          <w:vertAlign w:val="superscript"/>
        </w:rPr>
        <w:t>21</w:t>
      </w:r>
      <w:r>
        <w:t xml:space="preserve">Ne </w:t>
      </w:r>
      <w:r>
        <w:lastRenderedPageBreak/>
        <w:t xml:space="preserve">using </w:t>
      </w:r>
      <w:r>
        <w:rPr>
          <w:i/>
        </w:rPr>
        <w:t>m/z</w:t>
      </w:r>
      <w:r>
        <w:t xml:space="preserve"> 21.0. To avoid this issue, the off-integer mass at </w:t>
      </w:r>
      <w:r>
        <w:rPr>
          <w:i/>
        </w:rPr>
        <w:t>m/z</w:t>
      </w:r>
      <w:r>
        <w:t xml:space="preserve"> 20.8 was used as a proxy for measurement of 21.0</w:t>
      </w:r>
      <w:r w:rsidR="00114607">
        <w:t xml:space="preserve"> in Mojave 2</w:t>
      </w:r>
      <w:r>
        <w:t xml:space="preserve">. Due to the nearly flat-topped peak shape of the QMS </w:t>
      </w:r>
      <w:r w:rsidRPr="00B400CB">
        <w:t xml:space="preserve">measurements (Figure </w:t>
      </w:r>
      <w:r w:rsidR="004240BD" w:rsidRPr="00B400CB">
        <w:t>S</w:t>
      </w:r>
      <w:r w:rsidR="008561E1" w:rsidRPr="00B400CB">
        <w:t>1</w:t>
      </w:r>
      <w:r w:rsidRPr="00B400CB">
        <w:t>),</w:t>
      </w:r>
      <w:r>
        <w:t xml:space="preserve"> this </w:t>
      </w:r>
      <w:r w:rsidR="004D1886">
        <w:t xml:space="preserve">selection of </w:t>
      </w:r>
      <w:r w:rsidR="004D1886">
        <w:rPr>
          <w:i/>
        </w:rPr>
        <w:t>m/z</w:t>
      </w:r>
      <w:r w:rsidR="004D1886">
        <w:t xml:space="preserve"> </w:t>
      </w:r>
      <w:r w:rsidR="006F0E1D">
        <w:t xml:space="preserve">to characterize </w:t>
      </w:r>
      <w:r w:rsidR="006F0E1D">
        <w:rPr>
          <w:vertAlign w:val="superscript"/>
        </w:rPr>
        <w:t>21</w:t>
      </w:r>
      <w:r w:rsidR="006F0E1D">
        <w:t>Ne abundance</w:t>
      </w:r>
      <w:r>
        <w:t xml:space="preserve"> </w:t>
      </w:r>
      <w:r w:rsidR="004D1886">
        <w:t>does not</w:t>
      </w:r>
      <w:r>
        <w:t xml:space="preserve"> vary substantially from the “true” value that would be measured at </w:t>
      </w:r>
      <w:r>
        <w:rPr>
          <w:i/>
        </w:rPr>
        <w:t>m/z</w:t>
      </w:r>
      <w:r>
        <w:t xml:space="preserve"> 21.0.</w:t>
      </w:r>
      <w:r w:rsidR="008972E9">
        <w:t xml:space="preserve"> This substitution was validated using </w:t>
      </w:r>
      <w:r w:rsidR="00392189">
        <w:t xml:space="preserve">the noble gas measurement of Quela, where </w:t>
      </w:r>
      <w:r w:rsidR="00687B26">
        <w:t xml:space="preserve">a </w:t>
      </w:r>
      <w:r w:rsidR="00392189">
        <w:t xml:space="preserve">mass spectrum was collected across the </w:t>
      </w:r>
      <w:r w:rsidR="00392189">
        <w:rPr>
          <w:i/>
        </w:rPr>
        <w:t>m/z</w:t>
      </w:r>
      <w:r w:rsidR="00392189">
        <w:t xml:space="preserve"> 21.0-21.5 range</w:t>
      </w:r>
      <w:r w:rsidR="007F4598">
        <w:t xml:space="preserve"> both with and</w:t>
      </w:r>
      <w:r w:rsidR="006F0E1D">
        <w:t xml:space="preserve"> without a</w:t>
      </w:r>
      <w:r w:rsidR="00560839">
        <w:t>n</w:t>
      </w:r>
      <w:r w:rsidR="006F0E1D">
        <w:t xml:space="preserve"> RF </w:t>
      </w:r>
      <w:r w:rsidR="00687B26">
        <w:t>shift</w:t>
      </w:r>
      <w:r w:rsidR="00392189">
        <w:t xml:space="preserve">. </w:t>
      </w:r>
      <w:r w:rsidR="00392189" w:rsidRPr="00013B77">
        <w:t>The reduced</w:t>
      </w:r>
      <w:r w:rsidR="00392189">
        <w:t xml:space="preserve"> data using </w:t>
      </w:r>
      <w:r w:rsidR="00392189">
        <w:rPr>
          <w:i/>
        </w:rPr>
        <w:t>m/z</w:t>
      </w:r>
      <w:r w:rsidR="00392189" w:rsidRPr="00013B77">
        <w:t xml:space="preserve"> 21.0 </w:t>
      </w:r>
      <w:r w:rsidR="00392189">
        <w:t xml:space="preserve">and </w:t>
      </w:r>
      <w:r w:rsidR="00392189">
        <w:rPr>
          <w:i/>
        </w:rPr>
        <w:t xml:space="preserve">m/z </w:t>
      </w:r>
      <w:r w:rsidR="00392189">
        <w:t>20.8 are indi</w:t>
      </w:r>
      <w:r w:rsidR="00231F9D">
        <w:t>stinguishable from one another</w:t>
      </w:r>
      <w:r w:rsidR="00392189">
        <w:t>;</w:t>
      </w:r>
      <w:r w:rsidR="00392189" w:rsidRPr="00013B77">
        <w:t xml:space="preserve"> we </w:t>
      </w:r>
      <w:r w:rsidR="00392189">
        <w:t xml:space="preserve">therefore </w:t>
      </w:r>
      <w:r w:rsidR="00392189" w:rsidRPr="00013B77">
        <w:t xml:space="preserve">conclude that use of </w:t>
      </w:r>
      <w:r w:rsidR="004B0E4B">
        <w:rPr>
          <w:i/>
        </w:rPr>
        <w:t xml:space="preserve">m/z </w:t>
      </w:r>
      <w:r w:rsidR="00392189" w:rsidRPr="00013B77">
        <w:t>20.8</w:t>
      </w:r>
      <w:r w:rsidR="004B0E4B">
        <w:t xml:space="preserve"> as a proxy for </w:t>
      </w:r>
      <w:r w:rsidR="004B0E4B">
        <w:rPr>
          <w:i/>
        </w:rPr>
        <w:t xml:space="preserve">m/z </w:t>
      </w:r>
      <w:r w:rsidR="004B0E4B">
        <w:t>21.0</w:t>
      </w:r>
      <w:r w:rsidR="00392189" w:rsidRPr="00013B77">
        <w:t xml:space="preserve"> is appropriate for Mojave 2.</w:t>
      </w:r>
    </w:p>
    <w:p w14:paraId="661C5396" w14:textId="73272557" w:rsidR="00CC2FB0" w:rsidRDefault="006F188D" w:rsidP="00EE4908">
      <w:pPr>
        <w:spacing w:line="480" w:lineRule="auto"/>
        <w:jc w:val="both"/>
      </w:pPr>
      <w:r>
        <w:tab/>
      </w:r>
      <w:r w:rsidR="00CC2FB0">
        <w:t xml:space="preserve">Background measurements are not made </w:t>
      </w:r>
      <w:r w:rsidR="005D325B">
        <w:t xml:space="preserve">for non-integer masses </w:t>
      </w:r>
      <w:r w:rsidR="00CC2FB0">
        <w:t xml:space="preserve">after the system is pumped down. This lack of data is a minor complication in using </w:t>
      </w:r>
      <w:r>
        <w:rPr>
          <w:i/>
        </w:rPr>
        <w:t xml:space="preserve">m/z </w:t>
      </w:r>
      <w:r w:rsidRPr="006F188D">
        <w:t>20.8</w:t>
      </w:r>
      <w:r>
        <w:t xml:space="preserve"> for</w:t>
      </w:r>
      <w:r w:rsidR="005D325B">
        <w:t xml:space="preserve"> </w:t>
      </w:r>
      <w:r w:rsidR="00687B26">
        <w:rPr>
          <w:vertAlign w:val="superscript"/>
        </w:rPr>
        <w:t>21</w:t>
      </w:r>
      <w:r w:rsidR="00687B26">
        <w:t xml:space="preserve">Ne quantification in </w:t>
      </w:r>
      <w:r w:rsidR="005D325B">
        <w:t>Moja</w:t>
      </w:r>
      <w:r w:rsidR="00CC2FB0">
        <w:t>ve 2</w:t>
      </w:r>
      <w:r>
        <w:t xml:space="preserve"> </w:t>
      </w:r>
      <w:r w:rsidR="00CC2FB0">
        <w:t>as i</w:t>
      </w:r>
      <w:r w:rsidR="00844E22">
        <w:t>t</w:t>
      </w:r>
      <w:r w:rsidR="00CC2FB0">
        <w:t xml:space="preserve"> precludes direct measurement of a background to subtract from the isobar-corrected </w:t>
      </w:r>
      <w:r w:rsidR="00CC2FB0">
        <w:rPr>
          <w:vertAlign w:val="superscript"/>
        </w:rPr>
        <w:t>21</w:t>
      </w:r>
      <w:r w:rsidR="002B001F">
        <w:t xml:space="preserve">Ne signal. The same assumption that </w:t>
      </w:r>
      <w:r w:rsidR="002B001F">
        <w:rPr>
          <w:i/>
        </w:rPr>
        <w:t xml:space="preserve">m/z </w:t>
      </w:r>
      <w:r w:rsidR="002B001F" w:rsidRPr="006F188D">
        <w:t>20.8</w:t>
      </w:r>
      <w:r w:rsidR="002B001F">
        <w:t xml:space="preserve"> and </w:t>
      </w:r>
      <w:r w:rsidR="002B001F">
        <w:rPr>
          <w:i/>
        </w:rPr>
        <w:t xml:space="preserve">m/z </w:t>
      </w:r>
      <w:r w:rsidR="002B001F">
        <w:t xml:space="preserve">21.0 </w:t>
      </w:r>
      <w:r w:rsidR="0051007D">
        <w:t xml:space="preserve">are equivalent </w:t>
      </w:r>
      <w:r w:rsidR="002B001F">
        <w:t xml:space="preserve">was made, and the ratio of semi-static to background measurements at </w:t>
      </w:r>
      <w:r w:rsidR="002B001F">
        <w:rPr>
          <w:i/>
        </w:rPr>
        <w:t xml:space="preserve">m/z </w:t>
      </w:r>
      <w:r w:rsidR="002B001F">
        <w:t>21.0 was</w:t>
      </w:r>
      <w:r w:rsidR="00CC2FB0">
        <w:t xml:space="preserve"> applied to</w:t>
      </w:r>
      <w:r w:rsidR="002374F1">
        <w:t xml:space="preserve"> the uncorrected semi-static measurement of </w:t>
      </w:r>
      <w:r w:rsidR="002374F1">
        <w:rPr>
          <w:i/>
        </w:rPr>
        <w:t>m/z</w:t>
      </w:r>
      <w:r w:rsidR="002374F1">
        <w:t xml:space="preserve"> 20.8</w:t>
      </w:r>
      <w:r w:rsidR="00CC2FB0">
        <w:t xml:space="preserve"> to derive an estimated background.</w:t>
      </w:r>
    </w:p>
    <w:p w14:paraId="71014826" w14:textId="2F7DD35D" w:rsidR="00DC3F49" w:rsidRDefault="00DC3F49">
      <w:r>
        <w:br w:type="page"/>
      </w:r>
    </w:p>
    <w:p w14:paraId="5DA4789A" w14:textId="129ECEBB" w:rsidR="002B10A3" w:rsidRDefault="002B10A3" w:rsidP="002B10A3">
      <w:pPr>
        <w:spacing w:line="480" w:lineRule="auto"/>
        <w:rPr>
          <w:b/>
        </w:rPr>
      </w:pPr>
      <w:r>
        <w:rPr>
          <w:b/>
        </w:rPr>
        <w:lastRenderedPageBreak/>
        <w:t>S</w:t>
      </w:r>
      <w:r w:rsidR="008972E9">
        <w:rPr>
          <w:b/>
        </w:rPr>
        <w:t xml:space="preserve">1.2 </w:t>
      </w:r>
      <w:r>
        <w:rPr>
          <w:b/>
        </w:rPr>
        <w:t>Mojave 2</w:t>
      </w:r>
    </w:p>
    <w:p w14:paraId="052527A5" w14:textId="10BFA660" w:rsidR="00AA223F" w:rsidRDefault="00AA223F" w:rsidP="00EE4908">
      <w:pPr>
        <w:contextualSpacing/>
        <w:jc w:val="both"/>
      </w:pPr>
      <w:r w:rsidRPr="00A232D1">
        <w:rPr>
          <w:b/>
        </w:rPr>
        <w:t xml:space="preserve">Table </w:t>
      </w:r>
      <w:r w:rsidR="00B400CB">
        <w:rPr>
          <w:b/>
        </w:rPr>
        <w:t>S1</w:t>
      </w:r>
      <w:r w:rsidRPr="00A232D1">
        <w:rPr>
          <w:b/>
        </w:rPr>
        <w:t>:</w:t>
      </w:r>
      <w:r>
        <w:t xml:space="preserve"> </w:t>
      </w:r>
      <w:r w:rsidRPr="006050B4">
        <w:t>Results of the noble gas experiment on Mojave 2, with produc</w:t>
      </w:r>
      <w:r>
        <w:t>tion rates and calculated ages.</w:t>
      </w:r>
    </w:p>
    <w:tbl>
      <w:tblPr>
        <w:tblW w:w="5992" w:type="dxa"/>
        <w:tblLook w:val="04A0" w:firstRow="1" w:lastRow="0" w:firstColumn="1" w:lastColumn="0" w:noHBand="0" w:noVBand="1"/>
      </w:tblPr>
      <w:tblGrid>
        <w:gridCol w:w="2425"/>
        <w:gridCol w:w="1248"/>
        <w:gridCol w:w="1281"/>
        <w:gridCol w:w="1308"/>
      </w:tblGrid>
      <w:tr w:rsidR="00AA223F" w:rsidRPr="003A3DB6" w14:paraId="147FF749" w14:textId="77777777" w:rsidTr="00071CFD">
        <w:trPr>
          <w:cantSplit/>
          <w:trHeight w:val="330"/>
        </w:trPr>
        <w:tc>
          <w:tcPr>
            <w:tcW w:w="2425" w:type="dxa"/>
            <w:tcBorders>
              <w:top w:val="single" w:sz="4" w:space="0" w:color="auto"/>
              <w:bottom w:val="single" w:sz="12" w:space="0" w:color="auto"/>
            </w:tcBorders>
            <w:shd w:val="clear" w:color="auto" w:fill="auto"/>
            <w:noWrap/>
            <w:vAlign w:val="center"/>
            <w:hideMark/>
          </w:tcPr>
          <w:p w14:paraId="7D6E8801" w14:textId="77777777" w:rsidR="00AA223F" w:rsidRPr="003A3DB6" w:rsidRDefault="00AA223F" w:rsidP="00071CFD">
            <w:pPr>
              <w:keepNext/>
              <w:jc w:val="center"/>
              <w:rPr>
                <w:rFonts w:eastAsiaTheme="minorHAnsi"/>
                <w:b/>
                <w:color w:val="000000"/>
                <w:szCs w:val="24"/>
              </w:rPr>
            </w:pPr>
            <w:r w:rsidRPr="003A3DB6">
              <w:rPr>
                <w:rFonts w:eastAsiaTheme="minorHAnsi"/>
                <w:b/>
                <w:color w:val="000000"/>
                <w:szCs w:val="24"/>
              </w:rPr>
              <w:t>Mojave 2</w:t>
            </w:r>
          </w:p>
        </w:tc>
        <w:tc>
          <w:tcPr>
            <w:tcW w:w="978" w:type="dxa"/>
            <w:tcBorders>
              <w:top w:val="single" w:sz="4" w:space="0" w:color="auto"/>
              <w:bottom w:val="single" w:sz="12" w:space="0" w:color="auto"/>
            </w:tcBorders>
            <w:shd w:val="clear" w:color="auto" w:fill="auto"/>
            <w:noWrap/>
            <w:vAlign w:val="center"/>
            <w:hideMark/>
          </w:tcPr>
          <w:p w14:paraId="14648EDE"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vertAlign w:val="superscript"/>
              </w:rPr>
              <w:t>3</w:t>
            </w:r>
            <w:r w:rsidRPr="003A3DB6">
              <w:rPr>
                <w:rFonts w:eastAsiaTheme="minorHAnsi"/>
                <w:color w:val="000000"/>
                <w:szCs w:val="24"/>
              </w:rPr>
              <w:t>He</w:t>
            </w:r>
          </w:p>
        </w:tc>
        <w:tc>
          <w:tcPr>
            <w:tcW w:w="1281" w:type="dxa"/>
            <w:tcBorders>
              <w:top w:val="single" w:sz="4" w:space="0" w:color="auto"/>
              <w:bottom w:val="single" w:sz="12" w:space="0" w:color="auto"/>
            </w:tcBorders>
            <w:shd w:val="clear" w:color="auto" w:fill="auto"/>
            <w:noWrap/>
            <w:vAlign w:val="center"/>
            <w:hideMark/>
          </w:tcPr>
          <w:p w14:paraId="70C9A1E7"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vertAlign w:val="superscript"/>
              </w:rPr>
              <w:t>21</w:t>
            </w:r>
            <w:r w:rsidRPr="003A3DB6">
              <w:rPr>
                <w:rFonts w:eastAsiaTheme="minorHAnsi"/>
                <w:color w:val="000000"/>
                <w:szCs w:val="24"/>
              </w:rPr>
              <w:t>Ne</w:t>
            </w:r>
          </w:p>
        </w:tc>
        <w:tc>
          <w:tcPr>
            <w:tcW w:w="1308" w:type="dxa"/>
            <w:tcBorders>
              <w:top w:val="single" w:sz="4" w:space="0" w:color="auto"/>
              <w:bottom w:val="single" w:sz="12" w:space="0" w:color="auto"/>
            </w:tcBorders>
            <w:shd w:val="clear" w:color="auto" w:fill="auto"/>
            <w:noWrap/>
            <w:vAlign w:val="center"/>
            <w:hideMark/>
          </w:tcPr>
          <w:p w14:paraId="02551129"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vertAlign w:val="superscript"/>
              </w:rPr>
              <w:t>36</w:t>
            </w:r>
            <w:r w:rsidRPr="003A3DB6">
              <w:rPr>
                <w:rFonts w:eastAsiaTheme="minorHAnsi"/>
                <w:color w:val="000000"/>
                <w:szCs w:val="24"/>
              </w:rPr>
              <w:t>Ar</w:t>
            </w:r>
          </w:p>
        </w:tc>
      </w:tr>
      <w:tr w:rsidR="00AA223F" w:rsidRPr="003A3DB6" w14:paraId="6ACFBDCA" w14:textId="77777777" w:rsidTr="00071CFD">
        <w:trPr>
          <w:cantSplit/>
          <w:trHeight w:val="360"/>
        </w:trPr>
        <w:tc>
          <w:tcPr>
            <w:tcW w:w="2425" w:type="dxa"/>
            <w:tcBorders>
              <w:top w:val="single" w:sz="12" w:space="0" w:color="auto"/>
              <w:bottom w:val="single" w:sz="12" w:space="0" w:color="auto"/>
            </w:tcBorders>
            <w:shd w:val="clear" w:color="auto" w:fill="FBE4D5" w:themeFill="accent2" w:themeFillTint="33"/>
            <w:noWrap/>
            <w:vAlign w:val="center"/>
            <w:hideMark/>
          </w:tcPr>
          <w:p w14:paraId="0C3E7781"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High-T step aliquot 1</w:t>
            </w:r>
            <w:r>
              <w:rPr>
                <w:rFonts w:eastAsiaTheme="minorHAnsi"/>
                <w:color w:val="000000"/>
                <w:szCs w:val="24"/>
                <w:vertAlign w:val="superscript"/>
              </w:rPr>
              <w:t>a</w:t>
            </w:r>
            <w:r w:rsidRPr="003A3DB6">
              <w:rPr>
                <w:rFonts w:eastAsiaTheme="minorHAnsi"/>
                <w:color w:val="000000"/>
                <w:szCs w:val="24"/>
              </w:rPr>
              <w:t xml:space="preserve"> (</w:t>
            </w:r>
            <w:proofErr w:type="spellStart"/>
            <w:r w:rsidRPr="003A3DB6">
              <w:rPr>
                <w:rFonts w:eastAsiaTheme="minorHAnsi"/>
                <w:color w:val="000000"/>
                <w:szCs w:val="24"/>
              </w:rPr>
              <w:t>pmol</w:t>
            </w:r>
            <w:proofErr w:type="spellEnd"/>
            <w:r w:rsidRPr="003A3DB6">
              <w:rPr>
                <w:rFonts w:eastAsiaTheme="minorHAnsi"/>
                <w:color w:val="000000"/>
                <w:szCs w:val="24"/>
              </w:rPr>
              <w:t xml:space="preserve"> g</w:t>
            </w:r>
            <w:r w:rsidRPr="003A3DB6">
              <w:rPr>
                <w:rFonts w:eastAsiaTheme="minorHAnsi"/>
                <w:color w:val="000000"/>
                <w:szCs w:val="24"/>
                <w:vertAlign w:val="superscript"/>
              </w:rPr>
              <w:t>-1</w:t>
            </w:r>
            <w:r w:rsidRPr="003A3DB6">
              <w:rPr>
                <w:rFonts w:eastAsiaTheme="minorHAnsi"/>
                <w:color w:val="000000"/>
                <w:szCs w:val="24"/>
              </w:rPr>
              <w:t>)</w:t>
            </w:r>
          </w:p>
        </w:tc>
        <w:tc>
          <w:tcPr>
            <w:tcW w:w="978" w:type="dxa"/>
            <w:tcBorders>
              <w:top w:val="single" w:sz="12" w:space="0" w:color="auto"/>
              <w:bottom w:val="single" w:sz="12" w:space="0" w:color="auto"/>
            </w:tcBorders>
            <w:shd w:val="clear" w:color="auto" w:fill="FBE4D5" w:themeFill="accent2" w:themeFillTint="33"/>
            <w:noWrap/>
            <w:vAlign w:val="center"/>
            <w:hideMark/>
          </w:tcPr>
          <w:p w14:paraId="537B3B05"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200±50</w:t>
            </w:r>
          </w:p>
        </w:tc>
        <w:tc>
          <w:tcPr>
            <w:tcW w:w="1281" w:type="dxa"/>
            <w:tcBorders>
              <w:top w:val="single" w:sz="12" w:space="0" w:color="auto"/>
              <w:bottom w:val="single" w:sz="12" w:space="0" w:color="auto"/>
            </w:tcBorders>
            <w:shd w:val="clear" w:color="auto" w:fill="FBE4D5" w:themeFill="accent2" w:themeFillTint="33"/>
            <w:noWrap/>
            <w:vAlign w:val="center"/>
            <w:hideMark/>
          </w:tcPr>
          <w:p w14:paraId="399420A2"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13±9</w:t>
            </w:r>
          </w:p>
        </w:tc>
        <w:tc>
          <w:tcPr>
            <w:tcW w:w="1308" w:type="dxa"/>
            <w:tcBorders>
              <w:top w:val="single" w:sz="12" w:space="0" w:color="auto"/>
              <w:bottom w:val="single" w:sz="12" w:space="0" w:color="auto"/>
            </w:tcBorders>
            <w:shd w:val="clear" w:color="auto" w:fill="FBE4D5" w:themeFill="accent2" w:themeFillTint="33"/>
            <w:noWrap/>
            <w:vAlign w:val="center"/>
            <w:hideMark/>
          </w:tcPr>
          <w:p w14:paraId="02B4BD53"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310±50</w:t>
            </w:r>
          </w:p>
        </w:tc>
      </w:tr>
      <w:tr w:rsidR="00AA223F" w:rsidRPr="003A3DB6" w14:paraId="4929611B" w14:textId="77777777" w:rsidTr="00071CFD">
        <w:trPr>
          <w:cantSplit/>
          <w:trHeight w:val="360"/>
        </w:trPr>
        <w:tc>
          <w:tcPr>
            <w:tcW w:w="2425" w:type="dxa"/>
            <w:tcBorders>
              <w:top w:val="single" w:sz="12" w:space="0" w:color="auto"/>
              <w:bottom w:val="dashed" w:sz="4" w:space="0" w:color="auto"/>
            </w:tcBorders>
            <w:shd w:val="clear" w:color="auto" w:fill="auto"/>
            <w:noWrap/>
            <w:vAlign w:val="center"/>
            <w:hideMark/>
          </w:tcPr>
          <w:p w14:paraId="3EB0E7C5"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Low-T step aliquot 2 (</w:t>
            </w:r>
            <w:proofErr w:type="spellStart"/>
            <w:r w:rsidRPr="003A3DB6">
              <w:rPr>
                <w:rFonts w:eastAsiaTheme="minorHAnsi"/>
                <w:color w:val="000000"/>
                <w:szCs w:val="24"/>
              </w:rPr>
              <w:t>pmol</w:t>
            </w:r>
            <w:proofErr w:type="spellEnd"/>
            <w:r w:rsidRPr="003A3DB6">
              <w:rPr>
                <w:rFonts w:eastAsiaTheme="minorHAnsi"/>
                <w:color w:val="000000"/>
                <w:szCs w:val="24"/>
              </w:rPr>
              <w:t xml:space="preserve"> g</w:t>
            </w:r>
            <w:r w:rsidRPr="003A3DB6">
              <w:rPr>
                <w:rFonts w:eastAsiaTheme="minorHAnsi"/>
                <w:color w:val="000000"/>
                <w:szCs w:val="24"/>
                <w:vertAlign w:val="superscript"/>
              </w:rPr>
              <w:t>-1</w:t>
            </w:r>
            <w:r w:rsidRPr="003A3DB6">
              <w:rPr>
                <w:rFonts w:eastAsiaTheme="minorHAnsi"/>
                <w:color w:val="000000"/>
                <w:szCs w:val="24"/>
              </w:rPr>
              <w:t>)</w:t>
            </w:r>
          </w:p>
        </w:tc>
        <w:tc>
          <w:tcPr>
            <w:tcW w:w="978" w:type="dxa"/>
            <w:tcBorders>
              <w:top w:val="single" w:sz="12" w:space="0" w:color="auto"/>
              <w:bottom w:val="dashed" w:sz="4" w:space="0" w:color="auto"/>
            </w:tcBorders>
            <w:shd w:val="clear" w:color="auto" w:fill="auto"/>
            <w:noWrap/>
            <w:vAlign w:val="center"/>
            <w:hideMark/>
          </w:tcPr>
          <w:p w14:paraId="23B84503"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620±110</w:t>
            </w:r>
          </w:p>
        </w:tc>
        <w:tc>
          <w:tcPr>
            <w:tcW w:w="1281" w:type="dxa"/>
            <w:tcBorders>
              <w:top w:val="single" w:sz="12" w:space="0" w:color="auto"/>
              <w:bottom w:val="dashed" w:sz="4" w:space="0" w:color="auto"/>
            </w:tcBorders>
            <w:shd w:val="clear" w:color="auto" w:fill="auto"/>
            <w:noWrap/>
            <w:vAlign w:val="center"/>
            <w:hideMark/>
          </w:tcPr>
          <w:p w14:paraId="6F3C52C3"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32±15</w:t>
            </w:r>
          </w:p>
        </w:tc>
        <w:tc>
          <w:tcPr>
            <w:tcW w:w="1308" w:type="dxa"/>
            <w:tcBorders>
              <w:top w:val="single" w:sz="12" w:space="0" w:color="auto"/>
              <w:bottom w:val="dashed" w:sz="4" w:space="0" w:color="auto"/>
            </w:tcBorders>
            <w:shd w:val="clear" w:color="auto" w:fill="auto"/>
            <w:noWrap/>
            <w:vAlign w:val="center"/>
            <w:hideMark/>
          </w:tcPr>
          <w:p w14:paraId="783FF866"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90±20</w:t>
            </w:r>
          </w:p>
        </w:tc>
      </w:tr>
      <w:tr w:rsidR="00AA223F" w:rsidRPr="003A3DB6" w14:paraId="4EC7C8A9" w14:textId="77777777" w:rsidTr="00071CFD">
        <w:trPr>
          <w:cantSplit/>
          <w:trHeight w:val="360"/>
        </w:trPr>
        <w:tc>
          <w:tcPr>
            <w:tcW w:w="2425" w:type="dxa"/>
            <w:tcBorders>
              <w:top w:val="dashed" w:sz="4" w:space="0" w:color="auto"/>
              <w:bottom w:val="single" w:sz="4" w:space="0" w:color="auto"/>
            </w:tcBorders>
            <w:shd w:val="clear" w:color="auto" w:fill="auto"/>
            <w:noWrap/>
            <w:vAlign w:val="center"/>
            <w:hideMark/>
          </w:tcPr>
          <w:p w14:paraId="537F32FB"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High-T step aliquot 2 (</w:t>
            </w:r>
            <w:proofErr w:type="spellStart"/>
            <w:r w:rsidRPr="003A3DB6">
              <w:rPr>
                <w:rFonts w:eastAsiaTheme="minorHAnsi"/>
                <w:color w:val="000000"/>
                <w:szCs w:val="24"/>
              </w:rPr>
              <w:t>pmol</w:t>
            </w:r>
            <w:proofErr w:type="spellEnd"/>
            <w:r w:rsidRPr="003A3DB6">
              <w:rPr>
                <w:rFonts w:eastAsiaTheme="minorHAnsi"/>
                <w:color w:val="000000"/>
                <w:szCs w:val="24"/>
              </w:rPr>
              <w:t xml:space="preserve"> g</w:t>
            </w:r>
            <w:r w:rsidRPr="003A3DB6">
              <w:rPr>
                <w:rFonts w:eastAsiaTheme="minorHAnsi"/>
                <w:color w:val="000000"/>
                <w:szCs w:val="24"/>
                <w:vertAlign w:val="superscript"/>
              </w:rPr>
              <w:t>-1</w:t>
            </w:r>
            <w:r w:rsidRPr="003A3DB6">
              <w:rPr>
                <w:rFonts w:eastAsiaTheme="minorHAnsi"/>
                <w:color w:val="000000"/>
                <w:szCs w:val="24"/>
              </w:rPr>
              <w:t>)</w:t>
            </w:r>
          </w:p>
        </w:tc>
        <w:tc>
          <w:tcPr>
            <w:tcW w:w="978" w:type="dxa"/>
            <w:tcBorders>
              <w:top w:val="dashed" w:sz="4" w:space="0" w:color="auto"/>
              <w:bottom w:val="single" w:sz="4" w:space="0" w:color="auto"/>
            </w:tcBorders>
            <w:shd w:val="clear" w:color="auto" w:fill="auto"/>
            <w:noWrap/>
            <w:vAlign w:val="center"/>
            <w:hideMark/>
          </w:tcPr>
          <w:p w14:paraId="51D3AFC8"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-10±30</w:t>
            </w:r>
          </w:p>
        </w:tc>
        <w:tc>
          <w:tcPr>
            <w:tcW w:w="1281" w:type="dxa"/>
            <w:tcBorders>
              <w:top w:val="dashed" w:sz="4" w:space="0" w:color="auto"/>
              <w:bottom w:val="single" w:sz="4" w:space="0" w:color="auto"/>
            </w:tcBorders>
            <w:shd w:val="clear" w:color="auto" w:fill="auto"/>
            <w:noWrap/>
            <w:vAlign w:val="center"/>
            <w:hideMark/>
          </w:tcPr>
          <w:p w14:paraId="410B7B60"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15±7</w:t>
            </w:r>
          </w:p>
        </w:tc>
        <w:tc>
          <w:tcPr>
            <w:tcW w:w="1308" w:type="dxa"/>
            <w:tcBorders>
              <w:top w:val="dashed" w:sz="4" w:space="0" w:color="auto"/>
              <w:bottom w:val="single" w:sz="4" w:space="0" w:color="auto"/>
            </w:tcBorders>
            <w:shd w:val="clear" w:color="auto" w:fill="auto"/>
            <w:noWrap/>
            <w:vAlign w:val="center"/>
            <w:hideMark/>
          </w:tcPr>
          <w:p w14:paraId="7088E50B"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-30±20</w:t>
            </w:r>
          </w:p>
        </w:tc>
      </w:tr>
      <w:tr w:rsidR="00AA223F" w:rsidRPr="003A3DB6" w14:paraId="305C212B" w14:textId="77777777" w:rsidTr="00AA223F">
        <w:trPr>
          <w:cantSplit/>
          <w:trHeight w:val="360"/>
        </w:trPr>
        <w:tc>
          <w:tcPr>
            <w:tcW w:w="2425" w:type="dxa"/>
            <w:tcBorders>
              <w:top w:val="single" w:sz="4" w:space="0" w:color="auto"/>
              <w:bottom w:val="single" w:sz="12" w:space="0" w:color="auto"/>
            </w:tcBorders>
            <w:shd w:val="clear" w:color="auto" w:fill="C5E0B3" w:themeFill="accent6" w:themeFillTint="66"/>
            <w:noWrap/>
            <w:vAlign w:val="center"/>
            <w:hideMark/>
          </w:tcPr>
          <w:p w14:paraId="6169EA5D"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Total aliquot 2</w:t>
            </w:r>
            <w:r>
              <w:rPr>
                <w:rFonts w:eastAsiaTheme="minorHAnsi"/>
                <w:color w:val="000000"/>
                <w:szCs w:val="24"/>
                <w:vertAlign w:val="superscript"/>
              </w:rPr>
              <w:t>b</w:t>
            </w:r>
          </w:p>
          <w:p w14:paraId="3750CC00"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w:t>
            </w:r>
            <w:proofErr w:type="spellStart"/>
            <w:r w:rsidRPr="003A3DB6">
              <w:rPr>
                <w:rFonts w:eastAsiaTheme="minorHAnsi"/>
                <w:color w:val="000000"/>
                <w:szCs w:val="24"/>
              </w:rPr>
              <w:t>pmol</w:t>
            </w:r>
            <w:proofErr w:type="spellEnd"/>
            <w:r w:rsidRPr="003A3DB6">
              <w:rPr>
                <w:rFonts w:eastAsiaTheme="minorHAnsi"/>
                <w:color w:val="000000"/>
                <w:szCs w:val="24"/>
              </w:rPr>
              <w:t xml:space="preserve"> g</w:t>
            </w:r>
            <w:r w:rsidRPr="003A3DB6">
              <w:rPr>
                <w:rFonts w:eastAsiaTheme="minorHAnsi"/>
                <w:color w:val="000000"/>
                <w:szCs w:val="24"/>
                <w:vertAlign w:val="superscript"/>
              </w:rPr>
              <w:t>-1</w:t>
            </w:r>
            <w:r w:rsidRPr="003A3DB6">
              <w:rPr>
                <w:rFonts w:eastAsiaTheme="minorHAnsi"/>
                <w:color w:val="000000"/>
                <w:szCs w:val="24"/>
              </w:rPr>
              <w:t>)</w:t>
            </w:r>
          </w:p>
        </w:tc>
        <w:tc>
          <w:tcPr>
            <w:tcW w:w="978" w:type="dxa"/>
            <w:tcBorders>
              <w:top w:val="single" w:sz="4" w:space="0" w:color="auto"/>
              <w:bottom w:val="single" w:sz="12" w:space="0" w:color="auto"/>
            </w:tcBorders>
            <w:shd w:val="clear" w:color="auto" w:fill="C5E0B3" w:themeFill="accent6" w:themeFillTint="66"/>
            <w:noWrap/>
            <w:vAlign w:val="center"/>
            <w:hideMark/>
          </w:tcPr>
          <w:p w14:paraId="31AEEA27" w14:textId="7FB7B731" w:rsidR="00AA223F" w:rsidRPr="003A3DB6" w:rsidRDefault="00AA223F" w:rsidP="00071CFD">
            <w:pPr>
              <w:keepNext/>
              <w:jc w:val="center"/>
              <w:rPr>
                <w:rFonts w:eastAsiaTheme="minorHAnsi"/>
                <w:color w:val="000000"/>
                <w:szCs w:val="24"/>
              </w:rPr>
            </w:pPr>
            <w:r w:rsidRPr="003A3DB6">
              <w:rPr>
                <w:rFonts w:eastAsiaTheme="minorHAnsi"/>
                <w:color w:val="000000"/>
                <w:szCs w:val="24"/>
              </w:rPr>
              <w:t>6</w:t>
            </w:r>
            <w:r w:rsidR="009F2F24">
              <w:rPr>
                <w:rFonts w:eastAsiaTheme="minorHAnsi"/>
                <w:color w:val="000000"/>
                <w:szCs w:val="24"/>
              </w:rPr>
              <w:t>15</w:t>
            </w:r>
            <w:r w:rsidRPr="003A3DB6">
              <w:rPr>
                <w:rFonts w:eastAsiaTheme="minorHAnsi"/>
                <w:color w:val="000000"/>
                <w:szCs w:val="24"/>
              </w:rPr>
              <w:t>±110</w:t>
            </w:r>
          </w:p>
        </w:tc>
        <w:tc>
          <w:tcPr>
            <w:tcW w:w="1281" w:type="dxa"/>
            <w:tcBorders>
              <w:top w:val="single" w:sz="4" w:space="0" w:color="auto"/>
              <w:bottom w:val="single" w:sz="12" w:space="0" w:color="auto"/>
            </w:tcBorders>
            <w:shd w:val="clear" w:color="auto" w:fill="C5E0B3" w:themeFill="accent6" w:themeFillTint="66"/>
            <w:noWrap/>
            <w:vAlign w:val="center"/>
            <w:hideMark/>
          </w:tcPr>
          <w:p w14:paraId="1E599EF4" w14:textId="6A3F0F12" w:rsidR="00AA223F" w:rsidRPr="003A3DB6" w:rsidRDefault="00AA223F" w:rsidP="00071CFD">
            <w:pPr>
              <w:keepNext/>
              <w:jc w:val="center"/>
              <w:rPr>
                <w:rFonts w:eastAsiaTheme="minorHAnsi"/>
                <w:color w:val="000000"/>
                <w:szCs w:val="24"/>
              </w:rPr>
            </w:pPr>
            <w:r w:rsidRPr="003A3DB6">
              <w:rPr>
                <w:rFonts w:eastAsiaTheme="minorHAnsi"/>
                <w:color w:val="000000"/>
                <w:szCs w:val="24"/>
              </w:rPr>
              <w:t>47±2</w:t>
            </w:r>
            <w:r w:rsidR="009F2F24">
              <w:rPr>
                <w:rFonts w:eastAsiaTheme="minorHAnsi"/>
                <w:color w:val="000000"/>
                <w:szCs w:val="24"/>
              </w:rPr>
              <w:t>2</w:t>
            </w:r>
          </w:p>
        </w:tc>
        <w:tc>
          <w:tcPr>
            <w:tcW w:w="1308" w:type="dxa"/>
            <w:tcBorders>
              <w:top w:val="single" w:sz="4" w:space="0" w:color="auto"/>
              <w:bottom w:val="single" w:sz="12" w:space="0" w:color="auto"/>
            </w:tcBorders>
            <w:shd w:val="clear" w:color="auto" w:fill="C5E0B3" w:themeFill="accent6" w:themeFillTint="66"/>
            <w:noWrap/>
            <w:vAlign w:val="center"/>
            <w:hideMark/>
          </w:tcPr>
          <w:p w14:paraId="6F33C6BD" w14:textId="46A59B79" w:rsidR="00AA223F" w:rsidRPr="003A3DB6" w:rsidRDefault="00AA223F" w:rsidP="00071CFD">
            <w:pPr>
              <w:keepNext/>
              <w:jc w:val="center"/>
              <w:rPr>
                <w:rFonts w:eastAsiaTheme="minorHAnsi"/>
                <w:color w:val="000000"/>
                <w:szCs w:val="24"/>
              </w:rPr>
            </w:pPr>
            <w:r w:rsidRPr="003A3DB6">
              <w:rPr>
                <w:rFonts w:eastAsiaTheme="minorHAnsi"/>
                <w:color w:val="000000"/>
                <w:szCs w:val="24"/>
              </w:rPr>
              <w:t>90±</w:t>
            </w:r>
            <w:r w:rsidR="009F2F24">
              <w:rPr>
                <w:rFonts w:eastAsiaTheme="minorHAnsi"/>
                <w:color w:val="000000"/>
                <w:szCs w:val="24"/>
              </w:rPr>
              <w:t>17</w:t>
            </w:r>
          </w:p>
        </w:tc>
      </w:tr>
      <w:tr w:rsidR="00AA223F" w:rsidRPr="003A3DB6" w14:paraId="74A3C02D" w14:textId="77777777" w:rsidTr="00071CFD">
        <w:trPr>
          <w:cantSplit/>
          <w:trHeight w:val="360"/>
        </w:trPr>
        <w:tc>
          <w:tcPr>
            <w:tcW w:w="2425" w:type="dxa"/>
            <w:tcBorders>
              <w:top w:val="single" w:sz="12" w:space="0" w:color="auto"/>
              <w:bottom w:val="single" w:sz="12" w:space="0" w:color="auto"/>
            </w:tcBorders>
            <w:shd w:val="clear" w:color="auto" w:fill="auto"/>
            <w:noWrap/>
            <w:vAlign w:val="center"/>
            <w:hideMark/>
          </w:tcPr>
          <w:p w14:paraId="597146A9"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Surface production rate (</w:t>
            </w:r>
            <w:proofErr w:type="spellStart"/>
            <w:r w:rsidRPr="003A3DB6">
              <w:rPr>
                <w:rFonts w:eastAsiaTheme="minorHAnsi"/>
                <w:color w:val="000000"/>
                <w:szCs w:val="24"/>
              </w:rPr>
              <w:t>pmol</w:t>
            </w:r>
            <w:proofErr w:type="spellEnd"/>
            <w:r w:rsidRPr="003A3DB6">
              <w:rPr>
                <w:rFonts w:eastAsiaTheme="minorHAnsi"/>
                <w:color w:val="000000"/>
                <w:szCs w:val="24"/>
              </w:rPr>
              <w:t xml:space="preserve"> g</w:t>
            </w:r>
            <w:r w:rsidRPr="003A3DB6">
              <w:rPr>
                <w:rFonts w:eastAsiaTheme="minorHAnsi"/>
                <w:color w:val="000000"/>
                <w:szCs w:val="24"/>
                <w:vertAlign w:val="superscript"/>
              </w:rPr>
              <w:t>-1</w:t>
            </w:r>
            <w:r w:rsidRPr="003A3DB6">
              <w:rPr>
                <w:rFonts w:eastAsiaTheme="minorHAnsi"/>
                <w:color w:val="000000"/>
                <w:szCs w:val="24"/>
              </w:rPr>
              <w:t xml:space="preserve"> Ma</w:t>
            </w:r>
            <w:r w:rsidRPr="003A3DB6">
              <w:rPr>
                <w:rFonts w:eastAsiaTheme="minorHAnsi"/>
                <w:color w:val="000000"/>
                <w:szCs w:val="24"/>
                <w:vertAlign w:val="superscript"/>
              </w:rPr>
              <w:t>-1</w:t>
            </w:r>
            <w:r w:rsidRPr="003A3DB6">
              <w:rPr>
                <w:rFonts w:eastAsiaTheme="minorHAnsi"/>
                <w:color w:val="000000"/>
                <w:szCs w:val="24"/>
              </w:rPr>
              <w:t>)</w:t>
            </w:r>
          </w:p>
        </w:tc>
        <w:tc>
          <w:tcPr>
            <w:tcW w:w="978" w:type="dxa"/>
            <w:tcBorders>
              <w:top w:val="single" w:sz="12" w:space="0" w:color="auto"/>
              <w:bottom w:val="single" w:sz="12" w:space="0" w:color="auto"/>
            </w:tcBorders>
            <w:shd w:val="clear" w:color="auto" w:fill="auto"/>
            <w:noWrap/>
            <w:vAlign w:val="center"/>
            <w:hideMark/>
          </w:tcPr>
          <w:p w14:paraId="69B0ABA4"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0.4653</w:t>
            </w:r>
          </w:p>
        </w:tc>
        <w:tc>
          <w:tcPr>
            <w:tcW w:w="1281" w:type="dxa"/>
            <w:tcBorders>
              <w:top w:val="single" w:sz="12" w:space="0" w:color="auto"/>
              <w:bottom w:val="single" w:sz="12" w:space="0" w:color="auto"/>
            </w:tcBorders>
            <w:shd w:val="clear" w:color="auto" w:fill="auto"/>
            <w:noWrap/>
            <w:vAlign w:val="center"/>
            <w:hideMark/>
          </w:tcPr>
          <w:p w14:paraId="39B5A226"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0.0523</w:t>
            </w:r>
          </w:p>
        </w:tc>
        <w:tc>
          <w:tcPr>
            <w:tcW w:w="1308" w:type="dxa"/>
            <w:tcBorders>
              <w:top w:val="single" w:sz="12" w:space="0" w:color="auto"/>
              <w:bottom w:val="single" w:sz="12" w:space="0" w:color="auto"/>
            </w:tcBorders>
            <w:shd w:val="clear" w:color="auto" w:fill="auto"/>
            <w:noWrap/>
            <w:vAlign w:val="center"/>
            <w:hideMark/>
          </w:tcPr>
          <w:p w14:paraId="081A510B"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0.2892</w:t>
            </w:r>
          </w:p>
        </w:tc>
      </w:tr>
      <w:tr w:rsidR="00AA223F" w:rsidRPr="003A3DB6" w14:paraId="03043B4B" w14:textId="77777777" w:rsidTr="00071CFD">
        <w:trPr>
          <w:cantSplit/>
          <w:trHeight w:val="315"/>
        </w:trPr>
        <w:tc>
          <w:tcPr>
            <w:tcW w:w="2425" w:type="dxa"/>
            <w:tcBorders>
              <w:top w:val="single" w:sz="12" w:space="0" w:color="auto"/>
              <w:bottom w:val="single" w:sz="4" w:space="0" w:color="auto"/>
            </w:tcBorders>
            <w:shd w:val="clear" w:color="auto" w:fill="auto"/>
            <w:noWrap/>
            <w:vAlign w:val="center"/>
            <w:hideMark/>
          </w:tcPr>
          <w:p w14:paraId="49106C7E"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Age (Ma)</w:t>
            </w:r>
          </w:p>
        </w:tc>
        <w:tc>
          <w:tcPr>
            <w:tcW w:w="978" w:type="dxa"/>
            <w:tcBorders>
              <w:top w:val="single" w:sz="12" w:space="0" w:color="auto"/>
              <w:bottom w:val="single" w:sz="4" w:space="0" w:color="auto"/>
            </w:tcBorders>
            <w:shd w:val="clear" w:color="auto" w:fill="auto"/>
            <w:noWrap/>
            <w:vAlign w:val="center"/>
            <w:hideMark/>
          </w:tcPr>
          <w:p w14:paraId="161EF837"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1,320±240</w:t>
            </w:r>
          </w:p>
        </w:tc>
        <w:tc>
          <w:tcPr>
            <w:tcW w:w="1281" w:type="dxa"/>
            <w:tcBorders>
              <w:top w:val="single" w:sz="12" w:space="0" w:color="auto"/>
              <w:bottom w:val="single" w:sz="4" w:space="0" w:color="auto"/>
            </w:tcBorders>
            <w:shd w:val="clear" w:color="auto" w:fill="auto"/>
            <w:noWrap/>
            <w:vAlign w:val="center"/>
            <w:hideMark/>
          </w:tcPr>
          <w:p w14:paraId="3D2512AC"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910±420</w:t>
            </w:r>
          </w:p>
        </w:tc>
        <w:tc>
          <w:tcPr>
            <w:tcW w:w="1308" w:type="dxa"/>
            <w:tcBorders>
              <w:top w:val="single" w:sz="12" w:space="0" w:color="auto"/>
              <w:bottom w:val="single" w:sz="4" w:space="0" w:color="auto"/>
            </w:tcBorders>
            <w:shd w:val="clear" w:color="auto" w:fill="auto"/>
            <w:noWrap/>
            <w:vAlign w:val="center"/>
            <w:hideMark/>
          </w:tcPr>
          <w:p w14:paraId="524A2F45" w14:textId="77777777" w:rsidR="00AA223F" w:rsidRPr="003A3DB6" w:rsidRDefault="00AA223F" w:rsidP="00071CFD">
            <w:pPr>
              <w:keepNext/>
              <w:jc w:val="center"/>
              <w:rPr>
                <w:rFonts w:eastAsiaTheme="minorHAnsi"/>
                <w:color w:val="000000"/>
                <w:szCs w:val="24"/>
              </w:rPr>
            </w:pPr>
            <w:r w:rsidRPr="003A3DB6">
              <w:rPr>
                <w:rFonts w:eastAsiaTheme="minorHAnsi"/>
                <w:color w:val="000000"/>
                <w:szCs w:val="24"/>
              </w:rPr>
              <w:t>310±60</w:t>
            </w:r>
          </w:p>
        </w:tc>
      </w:tr>
    </w:tbl>
    <w:p w14:paraId="54635BD3" w14:textId="77777777" w:rsidR="00AA223F" w:rsidRDefault="00AA223F" w:rsidP="00EE4908">
      <w:pPr>
        <w:jc w:val="both"/>
      </w:pPr>
      <w:proofErr w:type="spellStart"/>
      <w:r>
        <w:rPr>
          <w:b/>
          <w:vertAlign w:val="superscript"/>
        </w:rPr>
        <w:t>a</w:t>
      </w:r>
      <w:r>
        <w:t>The</w:t>
      </w:r>
      <w:proofErr w:type="spellEnd"/>
      <w:r>
        <w:t xml:space="preserve"> high temperature step of aliquot 1 is highlighted in red to indicate that we do not consider the data from this run valid.</w:t>
      </w:r>
    </w:p>
    <w:p w14:paraId="02C6949C" w14:textId="77777777" w:rsidR="00AA223F" w:rsidRPr="00B400CB" w:rsidRDefault="00AA223F" w:rsidP="00EE4908">
      <w:pPr>
        <w:spacing w:after="280" w:line="360" w:lineRule="auto"/>
        <w:jc w:val="both"/>
      </w:pPr>
      <w:proofErr w:type="spellStart"/>
      <w:r w:rsidRPr="00B400CB">
        <w:rPr>
          <w:b/>
          <w:vertAlign w:val="superscript"/>
        </w:rPr>
        <w:t>b</w:t>
      </w:r>
      <w:r w:rsidRPr="00B400CB">
        <w:t>Aliquot</w:t>
      </w:r>
      <w:proofErr w:type="spellEnd"/>
      <w:r w:rsidRPr="00B400CB">
        <w:t xml:space="preserve"> 2 is highlighted in green as the numbers used for age calculations.</w:t>
      </w:r>
    </w:p>
    <w:p w14:paraId="3034FA04" w14:textId="22D4853C" w:rsidR="001B3245" w:rsidRPr="001B3245" w:rsidRDefault="001B3245" w:rsidP="00EE4908">
      <w:pPr>
        <w:jc w:val="both"/>
      </w:pPr>
      <w:r w:rsidRPr="00B400CB">
        <w:rPr>
          <w:b/>
        </w:rPr>
        <w:t>Table S</w:t>
      </w:r>
      <w:r w:rsidR="00B400CB" w:rsidRPr="00B400CB">
        <w:rPr>
          <w:b/>
        </w:rPr>
        <w:t>2</w:t>
      </w:r>
      <w:r w:rsidRPr="00B400CB">
        <w:rPr>
          <w:b/>
        </w:rPr>
        <w:t xml:space="preserve">: </w:t>
      </w:r>
      <w:r w:rsidRPr="00B400CB">
        <w:t>APXS</w:t>
      </w:r>
      <w:r>
        <w:t xml:space="preserve"> and CheMin r</w:t>
      </w:r>
      <w:r w:rsidRPr="00834ECE">
        <w:t>esults from Mojave 2</w:t>
      </w:r>
      <w:r>
        <w:t xml:space="preserve"> as reported in </w:t>
      </w:r>
      <w:r>
        <w:fldChar w:fldCharType="begin"/>
      </w:r>
      <w:r w:rsidR="005B0DB1">
        <w:instrText xml:space="preserve"> ADDIN ZOTERO_ITEM CSL_CITATION {"citationID":"OuwbXyhv","properties":{"formattedCitation":"(Martin et al., 2017)","plainCitation":"(Martin et al., 2017)","dontUpdate":true,"noteIndex":0},"citationItems":[{"id":724,"uris":["http://zotero.org/users/5882131/items/8I3NK2WX"],"uri":["http://zotero.org/users/5882131/items/8I3NK2WX"],"itemData":{"id":724,"type":"article-journal","abstract":"Following K-Ar dating of a mudstone and a sandstone, a third sample has been dated by the Curiosity rover exploring Gale Crater. The Mojave 2 mudstone, which contains relatively abundant jarosite, yielded a young K-Ar bulk age of 2.57 ± 0.39 Ga (1σ precision). A two-step heating experiment was implemented in an effort to resolve the K-Ar ages of primary and secondary mineralogical components within the sample. This technique involves measurement of 40Ar released in low-temperature (500°C) and high-temperature (930°C) steps, and a model of the potassium distribution within the mineralogical components of the sample. Using this method, the high-temperature step yields a K-Ar model age of 4.07 ± 0.63 Ga associated with detrital plagioclase, compatible with the age obtained on the Cumberland mudstone by Curiosity. The low-temperature step, associated with jarosite mixed with K-bearing evaporites and/or phyllosilicates, gave a youthful K-Ar model age of 2.12 ± 0.36 Ga. The interpretation of this result is complicated by the potential for argon loss after mineral formation. Comparison with the results on Cumberland and previously published constraints on argon retentivity of the individual phases likely to be present suggests that the formation age of the secondary materials, correcting for plausible extents of argon loss, is still less than 3 Ga, suggesting post-3 Ga aqueous processes occurred in the sediments in Gale Crater. Such a result is inconsistent with K-bearing mineral formation in Gale Lake and instead suggests postdepositional fluid flow at a time after surface fluvial activity on Mars is thought to have largely ceased.","container-title":"Journal of Geophysical Research: Planets","DOI":"10.1002/2017JE005445","ISSN":"2169-9100","issue":"12","journalAbbreviation":"J. Geophys. Res. Planets","language":"en","page":"2017JE005445","source":"Wiley Online Library","title":"A Two-Step K-Ar Experiment on Mars: Dating the Diagenetic Formation of Jarosite from Amazonian Groundwaters","title-short":"A Two-Step K-Ar Experiment on Mars","volume":"122","author":[{"family":"Martin","given":"P. E."},{"family":"Farley","given":"K. A."},{"family":"Baker","given":"M. B."},{"family":"Malespin","given":"C. A."},{"family":"Schwenzer","given":"S. P."},{"family":"Cohen","given":"B. A."},{"family":"Mahaffy","given":"P. R."},{"family":"McAdam","given":"A. C."},{"family":"Ming","given":"D. W."},{"family":"Vasconcelos","given":"P. M."},{"family":"Navarro-González","given":"R."}],"issued":{"date-parts":[["2017",12,1]]}}}],"schema":"https://github.com/citation-style-language/schema/raw/master/csl-citation.json"} </w:instrText>
      </w:r>
      <w:r>
        <w:fldChar w:fldCharType="separate"/>
      </w:r>
      <w:r w:rsidR="00D477F6">
        <w:t>Martin et al.</w:t>
      </w:r>
      <w:r w:rsidR="009F6AF6" w:rsidRPr="009F6AF6">
        <w:t xml:space="preserve"> </w:t>
      </w:r>
      <w:r w:rsidR="00D477F6">
        <w:t>(</w:t>
      </w:r>
      <w:r w:rsidR="009F6AF6" w:rsidRPr="009F6AF6">
        <w:t>2017)</w:t>
      </w:r>
      <w:r>
        <w:fldChar w:fldCharType="end"/>
      </w:r>
      <w:r>
        <w:t xml:space="preserve"> and </w:t>
      </w:r>
      <w:r>
        <w:fldChar w:fldCharType="begin"/>
      </w:r>
      <w:r w:rsidR="005B0DB1">
        <w:instrText xml:space="preserve"> ADDIN ZOTERO_ITEM CSL_CITATION {"citationID":"xh9zdhha","properties":{"formattedCitation":"(Rampe et al., 2017)","plainCitation":"(Rampe et al., 2017)","dontUpdate":true,"noteIndex":0},"citationItems":[{"id":1813,"uris":["http://zotero.org/users/5882131/items/6KMEG2CL"],"uri":["http://zotero.org/users/5882131/items/6KMEG2CL"],"itemData":{"id":1813,"type":"article-journal","abstract":"The Mars Science Laboratory Curiosity rover has been traversing strata at the base of Aeolis Mons (informally known as Mount Sharp) since September 2014. The Murray formation makes up the lowest exposed strata of the Mount Sharp group and is composed primarily of finely laminated lacustrine mudstone intercalated with rare crossbedded sandstone that is prodeltaic or fluvial in origin. We report on the first three drilled samples from the Murray formation, measured in the Pahrump Hills section. Rietveld refinements and FULLPAT full pattern fitting analyses of X-ray diffraction patterns measured by the MSL CheMin instrument provide mineral abundances, refined unit-cell parameters for major phases giving crystal chemistry, and abundances of X-ray amorphous materials. Our results from the samples measured at the Pahrump Hills and previously published results on the Buckskin sample measured from the Marias Pass section stratigraphically above Pahrump Hills show stratigraphic variations in the mineralogy; phyllosilicates, hematite, jarosite, and pyroxene are most abundant at the base of the Pahrump Hills, and crystalline and amorphous silica and magnetite become prevalent higher in the succession. Some trace element abundances measured by APXS also show stratigraphic trends; Zn and Ni are highly enriched with respect to average Mars crust at the base of the Pahrump Hills (by 7.7 and 3.7 times, respectively), and gradually decrease in abundance in stratigraphically higher regions near Marias Pass, where they are depleted with respect to average Mars crust (by more than an order of magnitude in some targets). The Mn stratigraphic trend is analogous to Zn and Ni, however, Mn abundances are close to those of average Mars crust at the base of Pahrump Hills, rather than being enriched, and Mn becomes increasingly depleted moving upsection. Minerals at the base of the Pahrump Hills, in particular jarosite and hematite, as well as enrichments in Zn, Ni, and Mn, are products of acid-sulfate alteration on Earth. We hypothesize that multiple influxes of mildly to moderately acidic pore fluids resulted in diagenesis of the Murray formation and the observed mineralogical and geochemical variations. The preservation of some minerals that are highly susceptible to dissolution at low pH (e.g., mafic minerals and fluorapatite) suggests that acidic events were not long-lived and that fluids may not have been extremely acidic (pH&gt;2). Alternatively, the observed mineralogical variations within the succession may be explained by deposition in lake waters with variable Eh and/or pH, where the lowermost sediments were deposited in an oxidizing, perhaps acidic lake setting, and sediments deposited in the upper Pahrump Hills and Marias Pass were deposited lake waters with lower Eh and higher pH.","container-title":"Earth and Planetary Science Letters","DOI":"10.1016/j.epsl.2017.04.021","ISSN":"0012-821X","journalAbbreviation":"Earth and Planetary Science Letters","language":"en","page":"172-185","source":"ScienceDirect","title":"Mineralogy of an ancient lacustrine mudstone succession from the Murray formation, Gale crater, Mars","volume":"471","author":[{"family":"Rampe","given":"E. B."},{"family":"Ming","given":"D. W."},{"family":"Blake","given":"D. F."},{"family":"Bristow","given":"T. F."},{"family":"Chipera","given":"S. J."},{"family":"Grotzinger","given":"J. P."},{"family":"Morris","given":"R. V."},{"family":"Morrison","given":"S. M."},{"family":"Vaniman","given":"D. T."},{"family":"Yen","given":"A. S."},{"family":"Achilles","given":"C. N."},{"family":"Craig","given":"P. I."},{"family":"Des Marais","given":"D. J."},{"family":"Downs","given":"R. T."},{"family":"Farmer","given":"J. D."},{"family":"Fendrich","given":"K. V."},{"family":"Gellert","given":"R."},{"family":"Hazen","given":"R. M."},{"family":"Kah","given":"L. C."},{"family":"Morookian","given":"J. M."},{"family":"Peretyazhko","given":"T. S."},{"family":"Sarrazin","given":"P."},{"family":"Treiman","given":"A. H."},{"family":"Berger","given":"J. A."},{"family":"Eigenbrode","given":"J."},{"family":"Fairén","given":"A. G."},{"family":"Forni","given":"O."},{"family":"Gupta","given":"S."},{"family":"Hurowitz","given":"J. A."},{"family":"Lanza","given":"N. L."},{"family":"Schmidt","given":"M. E."},{"family":"Siebach","given":"K."},{"family":"Sutter","given":"B."},{"family":"Thompson","given":"L. M."}],"issued":{"date-parts":[["2017",8,1]]}}}],"schema":"https://github.com/citation-style-language/schema/raw/master/csl-citation.json"} </w:instrText>
      </w:r>
      <w:r>
        <w:fldChar w:fldCharType="separate"/>
      </w:r>
      <w:r>
        <w:t>Rampe et al.</w:t>
      </w:r>
      <w:r w:rsidRPr="001B3245">
        <w:t xml:space="preserve"> </w:t>
      </w:r>
      <w:r>
        <w:t>(</w:t>
      </w:r>
      <w:r w:rsidRPr="001B3245">
        <w:t>2017)</w:t>
      </w:r>
      <w:r>
        <w:fldChar w:fldCharType="end"/>
      </w:r>
      <w:r>
        <w:t>. Uncertainty on chemistry measurements is 15% relative.</w:t>
      </w:r>
    </w:p>
    <w:tbl>
      <w:tblPr>
        <w:tblStyle w:val="JGR"/>
        <w:tblW w:w="6120" w:type="dxa"/>
        <w:tblLook w:val="0600" w:firstRow="0" w:lastRow="0" w:firstColumn="0" w:lastColumn="0" w:noHBand="1" w:noVBand="1"/>
      </w:tblPr>
      <w:tblGrid>
        <w:gridCol w:w="1555"/>
        <w:gridCol w:w="1553"/>
        <w:gridCol w:w="1523"/>
        <w:gridCol w:w="1489"/>
      </w:tblGrid>
      <w:tr w:rsidR="001B3245" w:rsidRPr="009A2A7E" w14:paraId="657456C0" w14:textId="48E22B14" w:rsidTr="001B3245">
        <w:trPr>
          <w:trHeight w:val="45"/>
        </w:trPr>
        <w:tc>
          <w:tcPr>
            <w:tcW w:w="3108" w:type="dxa"/>
            <w:gridSpan w:val="2"/>
            <w:tcBorders>
              <w:top w:val="single" w:sz="4" w:space="0" w:color="auto"/>
              <w:bottom w:val="single" w:sz="4" w:space="0" w:color="auto"/>
            </w:tcBorders>
            <w:hideMark/>
          </w:tcPr>
          <w:p w14:paraId="7B682585" w14:textId="77777777" w:rsidR="001B3245" w:rsidRPr="00834ECE" w:rsidRDefault="001B3245" w:rsidP="001B3245">
            <w:r w:rsidRPr="00834ECE">
              <w:rPr>
                <w:bCs/>
              </w:rPr>
              <w:t>Chemistry (</w:t>
            </w:r>
            <w:proofErr w:type="spellStart"/>
            <w:r w:rsidRPr="00834ECE">
              <w:rPr>
                <w:bCs/>
              </w:rPr>
              <w:t>wt</w:t>
            </w:r>
            <w:proofErr w:type="spellEnd"/>
            <w:r w:rsidRPr="00834ECE">
              <w:rPr>
                <w:bCs/>
              </w:rPr>
              <w:t>%)</w:t>
            </w:r>
          </w:p>
        </w:tc>
        <w:tc>
          <w:tcPr>
            <w:tcW w:w="3012" w:type="dxa"/>
            <w:gridSpan w:val="2"/>
            <w:tcBorders>
              <w:top w:val="single" w:sz="4" w:space="0" w:color="auto"/>
              <w:bottom w:val="single" w:sz="4" w:space="0" w:color="auto"/>
            </w:tcBorders>
          </w:tcPr>
          <w:p w14:paraId="1C67AB2C" w14:textId="03A60EBB" w:rsidR="001B3245" w:rsidRPr="00834ECE" w:rsidRDefault="001B3245" w:rsidP="001B3245">
            <w:pPr>
              <w:rPr>
                <w:bCs/>
              </w:rPr>
            </w:pPr>
            <w:r>
              <w:rPr>
                <w:color w:val="000000"/>
              </w:rPr>
              <w:t>Mineralogy (</w:t>
            </w:r>
            <w:proofErr w:type="spellStart"/>
            <w:r>
              <w:rPr>
                <w:color w:val="000000"/>
              </w:rPr>
              <w:t>wt</w:t>
            </w:r>
            <w:proofErr w:type="spellEnd"/>
            <w:r>
              <w:rPr>
                <w:color w:val="000000"/>
              </w:rPr>
              <w:t xml:space="preserve"> %)</w:t>
            </w:r>
          </w:p>
        </w:tc>
      </w:tr>
      <w:tr w:rsidR="001B3245" w:rsidRPr="009A2A7E" w14:paraId="0D5E2D42" w14:textId="1421A10D" w:rsidTr="001B3245">
        <w:trPr>
          <w:trHeight w:val="20"/>
        </w:trPr>
        <w:tc>
          <w:tcPr>
            <w:tcW w:w="1555" w:type="dxa"/>
            <w:tcBorders>
              <w:top w:val="single" w:sz="4" w:space="0" w:color="auto"/>
            </w:tcBorders>
            <w:hideMark/>
          </w:tcPr>
          <w:p w14:paraId="3B30F245" w14:textId="77777777" w:rsidR="001B3245" w:rsidRPr="00834ECE" w:rsidRDefault="001B3245" w:rsidP="001B3245">
            <w:r w:rsidRPr="00834ECE">
              <w:rPr>
                <w:bCs/>
              </w:rPr>
              <w:t>SiO</w:t>
            </w:r>
            <w:r w:rsidRPr="00834ECE">
              <w:rPr>
                <w:bCs/>
                <w:vertAlign w:val="subscript"/>
              </w:rPr>
              <w:t>2</w:t>
            </w:r>
          </w:p>
        </w:tc>
        <w:tc>
          <w:tcPr>
            <w:tcW w:w="1553" w:type="dxa"/>
            <w:tcBorders>
              <w:top w:val="single" w:sz="4" w:space="0" w:color="auto"/>
            </w:tcBorders>
            <w:hideMark/>
          </w:tcPr>
          <w:p w14:paraId="5FCB17D5" w14:textId="77777777" w:rsidR="001B3245" w:rsidRPr="00834ECE" w:rsidRDefault="001B3245" w:rsidP="001B3245">
            <w:r w:rsidRPr="00834ECE">
              <w:t>49.48</w:t>
            </w:r>
          </w:p>
        </w:tc>
        <w:tc>
          <w:tcPr>
            <w:tcW w:w="1523" w:type="dxa"/>
            <w:tcBorders>
              <w:top w:val="single" w:sz="4" w:space="0" w:color="auto"/>
            </w:tcBorders>
            <w:vAlign w:val="bottom"/>
          </w:tcPr>
          <w:p w14:paraId="366BCF62" w14:textId="148FBB55" w:rsidR="001B3245" w:rsidRPr="00834ECE" w:rsidRDefault="001B3245" w:rsidP="001B3245">
            <w:r w:rsidRPr="001B3245">
              <w:rPr>
                <w:rFonts w:eastAsia="Times New Roman"/>
                <w:color w:val="000000"/>
              </w:rPr>
              <w:t>Plagioclase</w:t>
            </w:r>
          </w:p>
        </w:tc>
        <w:tc>
          <w:tcPr>
            <w:tcW w:w="1489" w:type="dxa"/>
            <w:tcBorders>
              <w:top w:val="single" w:sz="4" w:space="0" w:color="auto"/>
            </w:tcBorders>
          </w:tcPr>
          <w:p w14:paraId="60FFB578" w14:textId="69126379" w:rsidR="001B3245" w:rsidRPr="00834ECE" w:rsidRDefault="001B3245" w:rsidP="001B3245">
            <w:r w:rsidRPr="001B3245">
              <w:rPr>
                <w:rFonts w:eastAsia="Times New Roman"/>
                <w:color w:val="000000"/>
              </w:rPr>
              <w:t xml:space="preserve">23.5 </w:t>
            </w:r>
            <w:r w:rsidRPr="001B3245">
              <w:t xml:space="preserve">± </w:t>
            </w:r>
            <w:r w:rsidRPr="001B3245">
              <w:rPr>
                <w:rFonts w:eastAsia="Times New Roman"/>
                <w:color w:val="000000"/>
              </w:rPr>
              <w:t>1.6</w:t>
            </w:r>
          </w:p>
        </w:tc>
      </w:tr>
      <w:tr w:rsidR="001B3245" w:rsidRPr="009A2A7E" w14:paraId="0E36200E" w14:textId="5D662C2A" w:rsidTr="001B3245">
        <w:trPr>
          <w:trHeight w:val="45"/>
        </w:trPr>
        <w:tc>
          <w:tcPr>
            <w:tcW w:w="1555" w:type="dxa"/>
            <w:hideMark/>
          </w:tcPr>
          <w:p w14:paraId="70FAFF83" w14:textId="77777777" w:rsidR="001B3245" w:rsidRPr="00834ECE" w:rsidRDefault="001B3245" w:rsidP="001B3245">
            <w:r w:rsidRPr="00834ECE">
              <w:rPr>
                <w:bCs/>
              </w:rPr>
              <w:t>TiO</w:t>
            </w:r>
            <w:r w:rsidRPr="00834ECE">
              <w:rPr>
                <w:bCs/>
                <w:vertAlign w:val="subscript"/>
              </w:rPr>
              <w:t>2</w:t>
            </w:r>
          </w:p>
        </w:tc>
        <w:tc>
          <w:tcPr>
            <w:tcW w:w="1553" w:type="dxa"/>
            <w:hideMark/>
          </w:tcPr>
          <w:p w14:paraId="682929D1" w14:textId="77777777" w:rsidR="001B3245" w:rsidRPr="00834ECE" w:rsidRDefault="001B3245" w:rsidP="001B3245">
            <w:r w:rsidRPr="00834ECE">
              <w:t>1.19</w:t>
            </w:r>
          </w:p>
        </w:tc>
        <w:tc>
          <w:tcPr>
            <w:tcW w:w="1523" w:type="dxa"/>
          </w:tcPr>
          <w:p w14:paraId="0A7976C5" w14:textId="017F109F" w:rsidR="001B3245" w:rsidRPr="00834ECE" w:rsidRDefault="001B3245" w:rsidP="001B3245">
            <w:r w:rsidRPr="001B3245">
              <w:rPr>
                <w:rFonts w:eastAsia="Times New Roman"/>
                <w:color w:val="000000"/>
              </w:rPr>
              <w:t>Forsterite</w:t>
            </w:r>
          </w:p>
        </w:tc>
        <w:tc>
          <w:tcPr>
            <w:tcW w:w="1489" w:type="dxa"/>
          </w:tcPr>
          <w:p w14:paraId="70CE0EF2" w14:textId="02AD5A50" w:rsidR="001B3245" w:rsidRPr="00834ECE" w:rsidRDefault="001B3245" w:rsidP="001B3245">
            <w:r w:rsidRPr="001B3245">
              <w:rPr>
                <w:rFonts w:eastAsia="Times New Roman"/>
                <w:color w:val="000000"/>
              </w:rPr>
              <w:t xml:space="preserve">0.2 </w:t>
            </w:r>
            <w:r w:rsidRPr="001B3245">
              <w:t xml:space="preserve">± </w:t>
            </w:r>
            <w:r w:rsidRPr="001B3245">
              <w:rPr>
                <w:rFonts w:eastAsia="Times New Roman"/>
                <w:color w:val="000000"/>
              </w:rPr>
              <w:t>0.8</w:t>
            </w:r>
          </w:p>
        </w:tc>
      </w:tr>
      <w:tr w:rsidR="001B3245" w:rsidRPr="009A2A7E" w14:paraId="7CB098CA" w14:textId="60F54537" w:rsidTr="001B3245">
        <w:trPr>
          <w:trHeight w:val="45"/>
        </w:trPr>
        <w:tc>
          <w:tcPr>
            <w:tcW w:w="1555" w:type="dxa"/>
            <w:hideMark/>
          </w:tcPr>
          <w:p w14:paraId="4D78667E" w14:textId="77777777" w:rsidR="001B3245" w:rsidRPr="00834ECE" w:rsidRDefault="001B3245" w:rsidP="001B3245">
            <w:r w:rsidRPr="00834ECE">
              <w:rPr>
                <w:bCs/>
              </w:rPr>
              <w:t>Al</w:t>
            </w:r>
            <w:r w:rsidRPr="00834ECE">
              <w:rPr>
                <w:bCs/>
                <w:vertAlign w:val="subscript"/>
              </w:rPr>
              <w:t>2</w:t>
            </w:r>
            <w:r w:rsidRPr="00834ECE">
              <w:rPr>
                <w:bCs/>
              </w:rPr>
              <w:t>O</w:t>
            </w:r>
            <w:r w:rsidRPr="00834ECE">
              <w:rPr>
                <w:bCs/>
                <w:vertAlign w:val="subscript"/>
              </w:rPr>
              <w:t>3</w:t>
            </w:r>
          </w:p>
        </w:tc>
        <w:tc>
          <w:tcPr>
            <w:tcW w:w="1553" w:type="dxa"/>
            <w:hideMark/>
          </w:tcPr>
          <w:p w14:paraId="1F00CC76" w14:textId="77777777" w:rsidR="001B3245" w:rsidRPr="00834ECE" w:rsidRDefault="001B3245" w:rsidP="001B3245">
            <w:r w:rsidRPr="00834ECE">
              <w:t>11.43</w:t>
            </w:r>
          </w:p>
        </w:tc>
        <w:tc>
          <w:tcPr>
            <w:tcW w:w="1523" w:type="dxa"/>
            <w:vAlign w:val="bottom"/>
          </w:tcPr>
          <w:p w14:paraId="71281777" w14:textId="4F6E6B88" w:rsidR="001B3245" w:rsidRPr="00834ECE" w:rsidRDefault="001B3245" w:rsidP="001B3245">
            <w:r w:rsidRPr="001B3245">
              <w:rPr>
                <w:rFonts w:eastAsia="Times New Roman"/>
                <w:color w:val="000000"/>
              </w:rPr>
              <w:t>Augite</w:t>
            </w:r>
          </w:p>
        </w:tc>
        <w:tc>
          <w:tcPr>
            <w:tcW w:w="1489" w:type="dxa"/>
          </w:tcPr>
          <w:p w14:paraId="2A1930A9" w14:textId="5A2015C9" w:rsidR="001B3245" w:rsidRPr="00834ECE" w:rsidRDefault="001B3245" w:rsidP="001B3245">
            <w:r w:rsidRPr="001B3245">
              <w:rPr>
                <w:rFonts w:eastAsia="Times New Roman"/>
                <w:color w:val="000000"/>
              </w:rPr>
              <w:t xml:space="preserve">2.2 </w:t>
            </w:r>
            <w:r w:rsidRPr="001B3245">
              <w:t xml:space="preserve">± </w:t>
            </w:r>
            <w:r w:rsidRPr="001B3245">
              <w:rPr>
                <w:rFonts w:eastAsia="Times New Roman"/>
                <w:color w:val="000000"/>
              </w:rPr>
              <w:t>1.1</w:t>
            </w:r>
          </w:p>
        </w:tc>
      </w:tr>
      <w:tr w:rsidR="001B3245" w:rsidRPr="009A2A7E" w14:paraId="7719EAC3" w14:textId="47EE1679" w:rsidTr="001B3245">
        <w:trPr>
          <w:trHeight w:val="45"/>
        </w:trPr>
        <w:tc>
          <w:tcPr>
            <w:tcW w:w="1555" w:type="dxa"/>
            <w:hideMark/>
          </w:tcPr>
          <w:p w14:paraId="1DE279FE" w14:textId="77777777" w:rsidR="001B3245" w:rsidRPr="00834ECE" w:rsidRDefault="001B3245" w:rsidP="001B3245">
            <w:proofErr w:type="spellStart"/>
            <w:r w:rsidRPr="00834ECE">
              <w:rPr>
                <w:bCs/>
              </w:rPr>
              <w:t>FeO</w:t>
            </w:r>
            <w:proofErr w:type="spellEnd"/>
          </w:p>
        </w:tc>
        <w:tc>
          <w:tcPr>
            <w:tcW w:w="1553" w:type="dxa"/>
            <w:hideMark/>
          </w:tcPr>
          <w:p w14:paraId="146EBB73" w14:textId="77777777" w:rsidR="001B3245" w:rsidRPr="00834ECE" w:rsidRDefault="001B3245" w:rsidP="001B3245">
            <w:r w:rsidRPr="00834ECE">
              <w:t>16.11</w:t>
            </w:r>
          </w:p>
        </w:tc>
        <w:tc>
          <w:tcPr>
            <w:tcW w:w="1523" w:type="dxa"/>
            <w:vAlign w:val="bottom"/>
          </w:tcPr>
          <w:p w14:paraId="15078471" w14:textId="1BF0954A" w:rsidR="001B3245" w:rsidRPr="00834ECE" w:rsidRDefault="001B3245" w:rsidP="001B3245">
            <w:r w:rsidRPr="001B3245">
              <w:rPr>
                <w:rFonts w:eastAsia="Times New Roman"/>
                <w:color w:val="000000"/>
              </w:rPr>
              <w:t>Pigeonite</w:t>
            </w:r>
          </w:p>
        </w:tc>
        <w:tc>
          <w:tcPr>
            <w:tcW w:w="1489" w:type="dxa"/>
          </w:tcPr>
          <w:p w14:paraId="5C70AA28" w14:textId="779C067B" w:rsidR="001B3245" w:rsidRPr="00834ECE" w:rsidRDefault="001B3245" w:rsidP="001B3245">
            <w:r w:rsidRPr="001B3245">
              <w:rPr>
                <w:rFonts w:eastAsia="Times New Roman"/>
                <w:color w:val="000000"/>
              </w:rPr>
              <w:t xml:space="preserve">4.6 </w:t>
            </w:r>
            <w:r w:rsidRPr="001B3245">
              <w:t xml:space="preserve">± </w:t>
            </w:r>
            <w:r w:rsidRPr="001B3245">
              <w:rPr>
                <w:rFonts w:eastAsia="Times New Roman"/>
                <w:color w:val="000000"/>
              </w:rPr>
              <w:t>0.7</w:t>
            </w:r>
          </w:p>
        </w:tc>
      </w:tr>
      <w:tr w:rsidR="001B3245" w:rsidRPr="009A2A7E" w14:paraId="41AF8C9A" w14:textId="366934FA" w:rsidTr="001B3245">
        <w:trPr>
          <w:trHeight w:val="45"/>
        </w:trPr>
        <w:tc>
          <w:tcPr>
            <w:tcW w:w="1555" w:type="dxa"/>
            <w:hideMark/>
          </w:tcPr>
          <w:p w14:paraId="38503FB0" w14:textId="77777777" w:rsidR="001B3245" w:rsidRPr="00834ECE" w:rsidRDefault="001B3245" w:rsidP="001B3245">
            <w:proofErr w:type="spellStart"/>
            <w:r w:rsidRPr="00834ECE">
              <w:rPr>
                <w:bCs/>
              </w:rPr>
              <w:t>MnO</w:t>
            </w:r>
            <w:proofErr w:type="spellEnd"/>
          </w:p>
        </w:tc>
        <w:tc>
          <w:tcPr>
            <w:tcW w:w="1553" w:type="dxa"/>
            <w:hideMark/>
          </w:tcPr>
          <w:p w14:paraId="79A81EB9" w14:textId="77777777" w:rsidR="001B3245" w:rsidRPr="00834ECE" w:rsidRDefault="001B3245" w:rsidP="001B3245">
            <w:r w:rsidRPr="00834ECE">
              <w:t>0.40</w:t>
            </w:r>
          </w:p>
        </w:tc>
        <w:tc>
          <w:tcPr>
            <w:tcW w:w="1523" w:type="dxa"/>
            <w:vAlign w:val="bottom"/>
          </w:tcPr>
          <w:p w14:paraId="5725C739" w14:textId="37B18B47" w:rsidR="001B3245" w:rsidRPr="00834ECE" w:rsidRDefault="001B3245" w:rsidP="001B3245">
            <w:r w:rsidRPr="001B3245">
              <w:rPr>
                <w:rFonts w:eastAsia="Times New Roman"/>
                <w:color w:val="000000"/>
              </w:rPr>
              <w:t>Magnetite</w:t>
            </w:r>
          </w:p>
        </w:tc>
        <w:tc>
          <w:tcPr>
            <w:tcW w:w="1489" w:type="dxa"/>
          </w:tcPr>
          <w:p w14:paraId="5F58B95C" w14:textId="31390088" w:rsidR="001B3245" w:rsidRPr="00834ECE" w:rsidRDefault="001B3245" w:rsidP="001B3245">
            <w:r w:rsidRPr="001B3245">
              <w:rPr>
                <w:rFonts w:eastAsia="Times New Roman"/>
                <w:color w:val="000000"/>
              </w:rPr>
              <w:t xml:space="preserve">3.0 </w:t>
            </w:r>
            <w:r w:rsidRPr="001B3245">
              <w:t xml:space="preserve">± </w:t>
            </w:r>
            <w:r w:rsidRPr="001B3245">
              <w:rPr>
                <w:rFonts w:eastAsia="Times New Roman"/>
                <w:color w:val="000000"/>
              </w:rPr>
              <w:t>0.6</w:t>
            </w:r>
          </w:p>
        </w:tc>
      </w:tr>
      <w:tr w:rsidR="001B3245" w:rsidRPr="009A2A7E" w14:paraId="66DDBDC1" w14:textId="20E13062" w:rsidTr="001B3245">
        <w:trPr>
          <w:trHeight w:val="45"/>
        </w:trPr>
        <w:tc>
          <w:tcPr>
            <w:tcW w:w="1555" w:type="dxa"/>
            <w:hideMark/>
          </w:tcPr>
          <w:p w14:paraId="06B1D148" w14:textId="77777777" w:rsidR="001B3245" w:rsidRPr="00834ECE" w:rsidRDefault="001B3245" w:rsidP="001B3245">
            <w:r w:rsidRPr="00834ECE">
              <w:rPr>
                <w:bCs/>
              </w:rPr>
              <w:t>MgO</w:t>
            </w:r>
          </w:p>
        </w:tc>
        <w:tc>
          <w:tcPr>
            <w:tcW w:w="1553" w:type="dxa"/>
            <w:hideMark/>
          </w:tcPr>
          <w:p w14:paraId="6EB668C2" w14:textId="77777777" w:rsidR="001B3245" w:rsidRPr="00834ECE" w:rsidRDefault="001B3245" w:rsidP="001B3245">
            <w:r w:rsidRPr="00834ECE">
              <w:t>4.55</w:t>
            </w:r>
          </w:p>
        </w:tc>
        <w:tc>
          <w:tcPr>
            <w:tcW w:w="1523" w:type="dxa"/>
            <w:vAlign w:val="bottom"/>
          </w:tcPr>
          <w:p w14:paraId="4F8CED79" w14:textId="72D61DCC" w:rsidR="001B3245" w:rsidRPr="00834ECE" w:rsidRDefault="001B3245" w:rsidP="001B3245">
            <w:r w:rsidRPr="001B3245">
              <w:rPr>
                <w:rFonts w:eastAsia="Times New Roman"/>
                <w:color w:val="000000"/>
              </w:rPr>
              <w:t>Hematite</w:t>
            </w:r>
          </w:p>
        </w:tc>
        <w:tc>
          <w:tcPr>
            <w:tcW w:w="1489" w:type="dxa"/>
          </w:tcPr>
          <w:p w14:paraId="6C7F13E5" w14:textId="1B420463" w:rsidR="001B3245" w:rsidRPr="00834ECE" w:rsidRDefault="001B3245" w:rsidP="001B3245">
            <w:r w:rsidRPr="001B3245">
              <w:rPr>
                <w:rFonts w:eastAsia="Times New Roman"/>
                <w:color w:val="000000"/>
              </w:rPr>
              <w:t xml:space="preserve">3.0 </w:t>
            </w:r>
            <w:r w:rsidRPr="001B3245">
              <w:t xml:space="preserve">± </w:t>
            </w:r>
            <w:r w:rsidRPr="001B3245">
              <w:rPr>
                <w:rFonts w:eastAsia="Times New Roman"/>
                <w:color w:val="000000"/>
              </w:rPr>
              <w:t>0.6</w:t>
            </w:r>
          </w:p>
        </w:tc>
      </w:tr>
      <w:tr w:rsidR="001B3245" w:rsidRPr="009A2A7E" w14:paraId="05F9ECA0" w14:textId="69ADCD00" w:rsidTr="001B3245">
        <w:trPr>
          <w:trHeight w:val="45"/>
        </w:trPr>
        <w:tc>
          <w:tcPr>
            <w:tcW w:w="1555" w:type="dxa"/>
            <w:hideMark/>
          </w:tcPr>
          <w:p w14:paraId="63C588E0" w14:textId="77777777" w:rsidR="001B3245" w:rsidRPr="00834ECE" w:rsidRDefault="001B3245" w:rsidP="001B3245">
            <w:proofErr w:type="spellStart"/>
            <w:r w:rsidRPr="00834ECE">
              <w:rPr>
                <w:bCs/>
              </w:rPr>
              <w:t>CaO</w:t>
            </w:r>
            <w:proofErr w:type="spellEnd"/>
          </w:p>
        </w:tc>
        <w:tc>
          <w:tcPr>
            <w:tcW w:w="1553" w:type="dxa"/>
            <w:hideMark/>
          </w:tcPr>
          <w:p w14:paraId="2C20EB91" w14:textId="77777777" w:rsidR="001B3245" w:rsidRPr="00834ECE" w:rsidRDefault="001B3245" w:rsidP="001B3245">
            <w:r w:rsidRPr="00834ECE">
              <w:t>4.33</w:t>
            </w:r>
          </w:p>
        </w:tc>
        <w:tc>
          <w:tcPr>
            <w:tcW w:w="1523" w:type="dxa"/>
            <w:vAlign w:val="bottom"/>
          </w:tcPr>
          <w:p w14:paraId="2CDD8682" w14:textId="4EAF0562" w:rsidR="001B3245" w:rsidRPr="00834ECE" w:rsidRDefault="001B3245" w:rsidP="001B3245">
            <w:r w:rsidRPr="001B3245">
              <w:rPr>
                <w:rFonts w:eastAsia="Times New Roman"/>
                <w:color w:val="000000"/>
              </w:rPr>
              <w:t>Quartz</w:t>
            </w:r>
          </w:p>
        </w:tc>
        <w:tc>
          <w:tcPr>
            <w:tcW w:w="1489" w:type="dxa"/>
          </w:tcPr>
          <w:p w14:paraId="497E00E4" w14:textId="2B6E5C04" w:rsidR="001B3245" w:rsidRPr="00834ECE" w:rsidRDefault="001B3245" w:rsidP="001B3245">
            <w:r w:rsidRPr="001B3245">
              <w:rPr>
                <w:rFonts w:eastAsia="Times New Roman"/>
                <w:color w:val="000000"/>
              </w:rPr>
              <w:t xml:space="preserve">0.8 </w:t>
            </w:r>
            <w:r w:rsidRPr="001B3245">
              <w:t xml:space="preserve">± </w:t>
            </w:r>
            <w:r w:rsidRPr="001B3245">
              <w:rPr>
                <w:rFonts w:eastAsia="Times New Roman"/>
                <w:color w:val="000000"/>
              </w:rPr>
              <w:t>0.3</w:t>
            </w:r>
          </w:p>
        </w:tc>
      </w:tr>
      <w:tr w:rsidR="001B3245" w:rsidRPr="009A2A7E" w14:paraId="70AD4A85" w14:textId="15BFBE0E" w:rsidTr="001B3245">
        <w:trPr>
          <w:trHeight w:val="45"/>
        </w:trPr>
        <w:tc>
          <w:tcPr>
            <w:tcW w:w="1555" w:type="dxa"/>
            <w:hideMark/>
          </w:tcPr>
          <w:p w14:paraId="5FF76C85" w14:textId="77777777" w:rsidR="001B3245" w:rsidRPr="00834ECE" w:rsidRDefault="001B3245" w:rsidP="001B3245">
            <w:r w:rsidRPr="00834ECE">
              <w:rPr>
                <w:bCs/>
              </w:rPr>
              <w:t>Na</w:t>
            </w:r>
            <w:r w:rsidRPr="00834ECE">
              <w:rPr>
                <w:bCs/>
                <w:vertAlign w:val="subscript"/>
              </w:rPr>
              <w:t>2</w:t>
            </w:r>
            <w:r w:rsidRPr="00834ECE">
              <w:rPr>
                <w:bCs/>
              </w:rPr>
              <w:t>O</w:t>
            </w:r>
          </w:p>
        </w:tc>
        <w:tc>
          <w:tcPr>
            <w:tcW w:w="1553" w:type="dxa"/>
            <w:hideMark/>
          </w:tcPr>
          <w:p w14:paraId="320B2593" w14:textId="77777777" w:rsidR="001B3245" w:rsidRPr="00834ECE" w:rsidRDefault="001B3245" w:rsidP="001B3245">
            <w:r w:rsidRPr="00834ECE">
              <w:t>3.01</w:t>
            </w:r>
          </w:p>
        </w:tc>
        <w:tc>
          <w:tcPr>
            <w:tcW w:w="1523" w:type="dxa"/>
            <w:vAlign w:val="bottom"/>
          </w:tcPr>
          <w:p w14:paraId="32BD8365" w14:textId="43CCD002" w:rsidR="001B3245" w:rsidRPr="00834ECE" w:rsidRDefault="001B3245" w:rsidP="001B3245">
            <w:r w:rsidRPr="001B3245">
              <w:rPr>
                <w:rFonts w:eastAsia="Times New Roman"/>
                <w:color w:val="000000"/>
              </w:rPr>
              <w:t>Jarosite</w:t>
            </w:r>
          </w:p>
        </w:tc>
        <w:tc>
          <w:tcPr>
            <w:tcW w:w="1489" w:type="dxa"/>
          </w:tcPr>
          <w:p w14:paraId="2B667D0E" w14:textId="2354AC4D" w:rsidR="001B3245" w:rsidRPr="00834ECE" w:rsidRDefault="001B3245" w:rsidP="001B3245">
            <w:r w:rsidRPr="001B3245">
              <w:rPr>
                <w:rFonts w:eastAsia="Times New Roman"/>
                <w:color w:val="000000"/>
              </w:rPr>
              <w:t xml:space="preserve">3.1 </w:t>
            </w:r>
            <w:r w:rsidRPr="001B3245">
              <w:t xml:space="preserve">± </w:t>
            </w:r>
            <w:r w:rsidRPr="001B3245">
              <w:rPr>
                <w:rFonts w:eastAsia="Times New Roman"/>
                <w:color w:val="000000"/>
              </w:rPr>
              <w:t>1.6</w:t>
            </w:r>
          </w:p>
        </w:tc>
      </w:tr>
      <w:tr w:rsidR="001B3245" w:rsidRPr="009A2A7E" w14:paraId="4F38E1CC" w14:textId="064673DE" w:rsidTr="001B3245">
        <w:trPr>
          <w:trHeight w:val="45"/>
        </w:trPr>
        <w:tc>
          <w:tcPr>
            <w:tcW w:w="1555" w:type="dxa"/>
            <w:hideMark/>
          </w:tcPr>
          <w:p w14:paraId="4310D384" w14:textId="77777777" w:rsidR="001B3245" w:rsidRPr="00834ECE" w:rsidRDefault="001B3245" w:rsidP="001B3245">
            <w:r w:rsidRPr="00834ECE">
              <w:rPr>
                <w:bCs/>
              </w:rPr>
              <w:t>K</w:t>
            </w:r>
            <w:r w:rsidRPr="00834ECE">
              <w:rPr>
                <w:bCs/>
                <w:vertAlign w:val="subscript"/>
              </w:rPr>
              <w:t>2</w:t>
            </w:r>
            <w:r w:rsidRPr="00834ECE">
              <w:rPr>
                <w:bCs/>
              </w:rPr>
              <w:t>O</w:t>
            </w:r>
          </w:p>
        </w:tc>
        <w:tc>
          <w:tcPr>
            <w:tcW w:w="1553" w:type="dxa"/>
            <w:hideMark/>
          </w:tcPr>
          <w:p w14:paraId="778F4AE3" w14:textId="77777777" w:rsidR="001B3245" w:rsidRPr="00834ECE" w:rsidRDefault="001B3245" w:rsidP="001B3245">
            <w:r w:rsidRPr="00834ECE">
              <w:t>0.73</w:t>
            </w:r>
          </w:p>
        </w:tc>
        <w:tc>
          <w:tcPr>
            <w:tcW w:w="1523" w:type="dxa"/>
            <w:vAlign w:val="bottom"/>
          </w:tcPr>
          <w:p w14:paraId="27B02BC1" w14:textId="0262DC12" w:rsidR="001B3245" w:rsidRPr="00834ECE" w:rsidRDefault="001B3245" w:rsidP="001B3245">
            <w:r w:rsidRPr="001B3245">
              <w:rPr>
                <w:rFonts w:eastAsia="Times New Roman"/>
                <w:color w:val="000000"/>
              </w:rPr>
              <w:t>Fluorapatite</w:t>
            </w:r>
          </w:p>
        </w:tc>
        <w:tc>
          <w:tcPr>
            <w:tcW w:w="1489" w:type="dxa"/>
          </w:tcPr>
          <w:p w14:paraId="2C8B5CDD" w14:textId="25A146B4" w:rsidR="001B3245" w:rsidRPr="00834ECE" w:rsidRDefault="001B3245" w:rsidP="001B3245">
            <w:r w:rsidRPr="001B3245">
              <w:rPr>
                <w:rFonts w:eastAsia="Times New Roman"/>
                <w:color w:val="000000"/>
              </w:rPr>
              <w:t xml:space="preserve">1.8 </w:t>
            </w:r>
            <w:r w:rsidRPr="001B3245">
              <w:t xml:space="preserve">± </w:t>
            </w:r>
            <w:r w:rsidRPr="001B3245">
              <w:rPr>
                <w:rFonts w:eastAsia="Times New Roman"/>
                <w:color w:val="000000"/>
              </w:rPr>
              <w:t>1.0</w:t>
            </w:r>
          </w:p>
        </w:tc>
      </w:tr>
      <w:tr w:rsidR="001B3245" w:rsidRPr="009A2A7E" w14:paraId="7F9CCB8A" w14:textId="0C027255" w:rsidTr="001B3245">
        <w:trPr>
          <w:trHeight w:val="45"/>
        </w:trPr>
        <w:tc>
          <w:tcPr>
            <w:tcW w:w="1555" w:type="dxa"/>
            <w:hideMark/>
          </w:tcPr>
          <w:p w14:paraId="543B2859" w14:textId="77777777" w:rsidR="001B3245" w:rsidRPr="00834ECE" w:rsidRDefault="001B3245" w:rsidP="001B3245">
            <w:r w:rsidRPr="00834ECE">
              <w:rPr>
                <w:bCs/>
              </w:rPr>
              <w:t>P</w:t>
            </w:r>
            <w:r w:rsidRPr="00834ECE">
              <w:rPr>
                <w:bCs/>
                <w:vertAlign w:val="subscript"/>
              </w:rPr>
              <w:t>2</w:t>
            </w:r>
            <w:r w:rsidRPr="00834ECE">
              <w:rPr>
                <w:bCs/>
              </w:rPr>
              <w:t>O</w:t>
            </w:r>
            <w:r w:rsidRPr="00834ECE">
              <w:rPr>
                <w:bCs/>
                <w:vertAlign w:val="subscript"/>
              </w:rPr>
              <w:t>5</w:t>
            </w:r>
          </w:p>
        </w:tc>
        <w:tc>
          <w:tcPr>
            <w:tcW w:w="1553" w:type="dxa"/>
            <w:hideMark/>
          </w:tcPr>
          <w:p w14:paraId="7C87C4FB" w14:textId="77777777" w:rsidR="001B3245" w:rsidRPr="00834ECE" w:rsidRDefault="001B3245" w:rsidP="001B3245">
            <w:r w:rsidRPr="00834ECE">
              <w:t>1.29</w:t>
            </w:r>
          </w:p>
        </w:tc>
        <w:tc>
          <w:tcPr>
            <w:tcW w:w="1523" w:type="dxa"/>
            <w:vAlign w:val="bottom"/>
          </w:tcPr>
          <w:p w14:paraId="49264843" w14:textId="372228A8" w:rsidR="001B3245" w:rsidRPr="00834ECE" w:rsidRDefault="001B3245" w:rsidP="001B3245">
            <w:r w:rsidRPr="001B3245">
              <w:rPr>
                <w:rFonts w:eastAsia="Times New Roman"/>
                <w:color w:val="000000"/>
              </w:rPr>
              <w:t>Phyllosilicate</w:t>
            </w:r>
          </w:p>
        </w:tc>
        <w:tc>
          <w:tcPr>
            <w:tcW w:w="1489" w:type="dxa"/>
          </w:tcPr>
          <w:p w14:paraId="5CAEFE8A" w14:textId="347E8787" w:rsidR="001B3245" w:rsidRPr="00834ECE" w:rsidRDefault="001B3245" w:rsidP="001B3245">
            <w:r w:rsidRPr="001B3245">
              <w:rPr>
                <w:rFonts w:eastAsia="Times New Roman"/>
                <w:color w:val="000000"/>
              </w:rPr>
              <w:t xml:space="preserve">4.7 </w:t>
            </w:r>
            <w:r w:rsidRPr="001B3245">
              <w:t>± 2.4</w:t>
            </w:r>
          </w:p>
        </w:tc>
      </w:tr>
      <w:tr w:rsidR="001B3245" w:rsidRPr="009A2A7E" w14:paraId="7D74847A" w14:textId="0646CD21" w:rsidTr="001B3245">
        <w:trPr>
          <w:trHeight w:val="45"/>
        </w:trPr>
        <w:tc>
          <w:tcPr>
            <w:tcW w:w="1555" w:type="dxa"/>
            <w:hideMark/>
          </w:tcPr>
          <w:p w14:paraId="3D395ECD" w14:textId="77777777" w:rsidR="001B3245" w:rsidRPr="00834ECE" w:rsidRDefault="001B3245" w:rsidP="001B3245">
            <w:r w:rsidRPr="00834ECE">
              <w:rPr>
                <w:bCs/>
              </w:rPr>
              <w:t>Cr</w:t>
            </w:r>
            <w:r w:rsidRPr="00834ECE">
              <w:rPr>
                <w:bCs/>
                <w:vertAlign w:val="subscript"/>
              </w:rPr>
              <w:t>2</w:t>
            </w:r>
            <w:r w:rsidRPr="00834ECE">
              <w:rPr>
                <w:bCs/>
              </w:rPr>
              <w:t>O</w:t>
            </w:r>
            <w:r w:rsidRPr="00834ECE">
              <w:rPr>
                <w:bCs/>
                <w:vertAlign w:val="subscript"/>
              </w:rPr>
              <w:t>3</w:t>
            </w:r>
          </w:p>
        </w:tc>
        <w:tc>
          <w:tcPr>
            <w:tcW w:w="1553" w:type="dxa"/>
            <w:hideMark/>
          </w:tcPr>
          <w:p w14:paraId="5CF6A714" w14:textId="77777777" w:rsidR="001B3245" w:rsidRPr="00834ECE" w:rsidRDefault="001B3245" w:rsidP="001B3245">
            <w:r w:rsidRPr="00834ECE">
              <w:t>0.37</w:t>
            </w:r>
          </w:p>
        </w:tc>
        <w:tc>
          <w:tcPr>
            <w:tcW w:w="1523" w:type="dxa"/>
            <w:vAlign w:val="bottom"/>
          </w:tcPr>
          <w:p w14:paraId="6D85CAE3" w14:textId="75221F5B" w:rsidR="001B3245" w:rsidRPr="00834ECE" w:rsidRDefault="001B3245" w:rsidP="001B3245">
            <w:r w:rsidRPr="001B3245">
              <w:rPr>
                <w:rFonts w:eastAsia="Times New Roman"/>
                <w:color w:val="000000"/>
              </w:rPr>
              <w:t>Amorphous</w:t>
            </w:r>
          </w:p>
        </w:tc>
        <w:tc>
          <w:tcPr>
            <w:tcW w:w="1489" w:type="dxa"/>
          </w:tcPr>
          <w:p w14:paraId="40C56398" w14:textId="3919D3AE" w:rsidR="001B3245" w:rsidRPr="00834ECE" w:rsidRDefault="001B3245" w:rsidP="001B3245">
            <w:r w:rsidRPr="001B3245">
              <w:rPr>
                <w:rFonts w:eastAsia="Times New Roman"/>
                <w:color w:val="000000"/>
              </w:rPr>
              <w:t xml:space="preserve">53 </w:t>
            </w:r>
            <w:r w:rsidRPr="001B3245">
              <w:t>± 15</w:t>
            </w:r>
          </w:p>
        </w:tc>
      </w:tr>
      <w:tr w:rsidR="001B3245" w:rsidRPr="009A2A7E" w14:paraId="076A5917" w14:textId="33579F87" w:rsidTr="001B3245">
        <w:trPr>
          <w:trHeight w:val="45"/>
        </w:trPr>
        <w:tc>
          <w:tcPr>
            <w:tcW w:w="1555" w:type="dxa"/>
            <w:hideMark/>
          </w:tcPr>
          <w:p w14:paraId="7A0B30D5" w14:textId="77777777" w:rsidR="001B3245" w:rsidRPr="00834ECE" w:rsidRDefault="001B3245" w:rsidP="001B3245">
            <w:r w:rsidRPr="00834ECE">
              <w:rPr>
                <w:bCs/>
              </w:rPr>
              <w:t>Cl</w:t>
            </w:r>
          </w:p>
        </w:tc>
        <w:tc>
          <w:tcPr>
            <w:tcW w:w="1553" w:type="dxa"/>
            <w:hideMark/>
          </w:tcPr>
          <w:p w14:paraId="1A5D469B" w14:textId="77777777" w:rsidR="001B3245" w:rsidRPr="00834ECE" w:rsidRDefault="001B3245" w:rsidP="001B3245">
            <w:r w:rsidRPr="00834ECE">
              <w:t>0.43</w:t>
            </w:r>
          </w:p>
        </w:tc>
        <w:tc>
          <w:tcPr>
            <w:tcW w:w="1523" w:type="dxa"/>
          </w:tcPr>
          <w:p w14:paraId="34F2325C" w14:textId="77777777" w:rsidR="001B3245" w:rsidRPr="00834ECE" w:rsidRDefault="001B3245" w:rsidP="001B3245"/>
        </w:tc>
        <w:tc>
          <w:tcPr>
            <w:tcW w:w="1489" w:type="dxa"/>
          </w:tcPr>
          <w:p w14:paraId="4A82D08F" w14:textId="77777777" w:rsidR="001B3245" w:rsidRPr="00834ECE" w:rsidRDefault="001B3245" w:rsidP="001B3245"/>
        </w:tc>
      </w:tr>
      <w:tr w:rsidR="001B3245" w:rsidRPr="009A2A7E" w14:paraId="2EE5C73A" w14:textId="7D3AAEB9" w:rsidTr="001B3245">
        <w:trPr>
          <w:trHeight w:val="45"/>
        </w:trPr>
        <w:tc>
          <w:tcPr>
            <w:tcW w:w="1555" w:type="dxa"/>
            <w:hideMark/>
          </w:tcPr>
          <w:p w14:paraId="15E8845A" w14:textId="77777777" w:rsidR="001B3245" w:rsidRPr="00834ECE" w:rsidRDefault="001B3245" w:rsidP="001B3245">
            <w:r w:rsidRPr="00834ECE">
              <w:rPr>
                <w:bCs/>
              </w:rPr>
              <w:t>SO</w:t>
            </w:r>
            <w:r w:rsidRPr="00834ECE">
              <w:rPr>
                <w:bCs/>
                <w:vertAlign w:val="subscript"/>
              </w:rPr>
              <w:t>3</w:t>
            </w:r>
          </w:p>
        </w:tc>
        <w:tc>
          <w:tcPr>
            <w:tcW w:w="1553" w:type="dxa"/>
            <w:hideMark/>
          </w:tcPr>
          <w:p w14:paraId="142A1EA1" w14:textId="77777777" w:rsidR="001B3245" w:rsidRPr="00834ECE" w:rsidRDefault="001B3245" w:rsidP="001B3245">
            <w:r w:rsidRPr="00834ECE">
              <w:t>6.27</w:t>
            </w:r>
          </w:p>
        </w:tc>
        <w:tc>
          <w:tcPr>
            <w:tcW w:w="1523" w:type="dxa"/>
          </w:tcPr>
          <w:p w14:paraId="502960AB" w14:textId="77777777" w:rsidR="001B3245" w:rsidRPr="00834ECE" w:rsidRDefault="001B3245" w:rsidP="001B3245"/>
        </w:tc>
        <w:tc>
          <w:tcPr>
            <w:tcW w:w="1489" w:type="dxa"/>
          </w:tcPr>
          <w:p w14:paraId="5E6E5ED4" w14:textId="77777777" w:rsidR="001B3245" w:rsidRPr="00834ECE" w:rsidRDefault="001B3245" w:rsidP="001B3245"/>
        </w:tc>
      </w:tr>
      <w:tr w:rsidR="001B3245" w:rsidRPr="009A2A7E" w14:paraId="5C4B4950" w14:textId="7B0BEAB7" w:rsidTr="001B3245">
        <w:trPr>
          <w:trHeight w:val="45"/>
        </w:trPr>
        <w:tc>
          <w:tcPr>
            <w:tcW w:w="1555" w:type="dxa"/>
            <w:hideMark/>
          </w:tcPr>
          <w:p w14:paraId="4018D383" w14:textId="77777777" w:rsidR="001B3245" w:rsidRPr="00834ECE" w:rsidRDefault="001B3245" w:rsidP="001B3245">
            <w:r w:rsidRPr="00834ECE">
              <w:rPr>
                <w:bCs/>
              </w:rPr>
              <w:t>Ni (ppm)</w:t>
            </w:r>
          </w:p>
        </w:tc>
        <w:tc>
          <w:tcPr>
            <w:tcW w:w="1553" w:type="dxa"/>
            <w:hideMark/>
          </w:tcPr>
          <w:p w14:paraId="13772175" w14:textId="77777777" w:rsidR="001B3245" w:rsidRPr="00834ECE" w:rsidRDefault="001B3245" w:rsidP="001B3245">
            <w:r w:rsidRPr="00834ECE">
              <w:t>1032</w:t>
            </w:r>
          </w:p>
        </w:tc>
        <w:tc>
          <w:tcPr>
            <w:tcW w:w="1523" w:type="dxa"/>
          </w:tcPr>
          <w:p w14:paraId="5F4EAFEA" w14:textId="77777777" w:rsidR="001B3245" w:rsidRPr="00834ECE" w:rsidRDefault="001B3245" w:rsidP="001B3245"/>
        </w:tc>
        <w:tc>
          <w:tcPr>
            <w:tcW w:w="1489" w:type="dxa"/>
          </w:tcPr>
          <w:p w14:paraId="68BF8A95" w14:textId="77777777" w:rsidR="001B3245" w:rsidRPr="00834ECE" w:rsidRDefault="001B3245" w:rsidP="001B3245"/>
        </w:tc>
      </w:tr>
      <w:tr w:rsidR="001B3245" w:rsidRPr="009A2A7E" w14:paraId="7206BCB4" w14:textId="78E68B47" w:rsidTr="001B3245">
        <w:trPr>
          <w:trHeight w:val="45"/>
        </w:trPr>
        <w:tc>
          <w:tcPr>
            <w:tcW w:w="1555" w:type="dxa"/>
            <w:hideMark/>
          </w:tcPr>
          <w:p w14:paraId="4F486AA9" w14:textId="77777777" w:rsidR="001B3245" w:rsidRPr="00834ECE" w:rsidRDefault="001B3245" w:rsidP="001B3245">
            <w:r w:rsidRPr="00834ECE">
              <w:rPr>
                <w:bCs/>
              </w:rPr>
              <w:t>Zn (ppm)</w:t>
            </w:r>
          </w:p>
        </w:tc>
        <w:tc>
          <w:tcPr>
            <w:tcW w:w="1553" w:type="dxa"/>
            <w:hideMark/>
          </w:tcPr>
          <w:p w14:paraId="2830C51D" w14:textId="77777777" w:rsidR="001B3245" w:rsidRPr="00834ECE" w:rsidRDefault="001B3245" w:rsidP="001B3245">
            <w:r w:rsidRPr="00834ECE">
              <w:t>2204</w:t>
            </w:r>
          </w:p>
        </w:tc>
        <w:tc>
          <w:tcPr>
            <w:tcW w:w="1523" w:type="dxa"/>
          </w:tcPr>
          <w:p w14:paraId="50C0E2AA" w14:textId="77777777" w:rsidR="001B3245" w:rsidRPr="00834ECE" w:rsidRDefault="001B3245" w:rsidP="001B3245"/>
        </w:tc>
        <w:tc>
          <w:tcPr>
            <w:tcW w:w="1489" w:type="dxa"/>
          </w:tcPr>
          <w:p w14:paraId="12C47B50" w14:textId="77777777" w:rsidR="001B3245" w:rsidRPr="00834ECE" w:rsidRDefault="001B3245" w:rsidP="001B3245"/>
        </w:tc>
      </w:tr>
      <w:tr w:rsidR="001B3245" w:rsidRPr="009A2A7E" w14:paraId="3B8D0A4D" w14:textId="4B83839F" w:rsidTr="001B3245">
        <w:trPr>
          <w:trHeight w:val="45"/>
        </w:trPr>
        <w:tc>
          <w:tcPr>
            <w:tcW w:w="1555" w:type="dxa"/>
            <w:hideMark/>
          </w:tcPr>
          <w:p w14:paraId="07823710" w14:textId="77777777" w:rsidR="001B3245" w:rsidRPr="00834ECE" w:rsidRDefault="001B3245" w:rsidP="001B3245">
            <w:r w:rsidRPr="00834ECE">
              <w:rPr>
                <w:bCs/>
              </w:rPr>
              <w:t>Br (ppm)</w:t>
            </w:r>
          </w:p>
        </w:tc>
        <w:tc>
          <w:tcPr>
            <w:tcW w:w="1553" w:type="dxa"/>
            <w:hideMark/>
          </w:tcPr>
          <w:p w14:paraId="2987030E" w14:textId="77777777" w:rsidR="001B3245" w:rsidRPr="00834ECE" w:rsidRDefault="001B3245" w:rsidP="001B3245">
            <w:r w:rsidRPr="00834ECE">
              <w:t>65</w:t>
            </w:r>
          </w:p>
        </w:tc>
        <w:tc>
          <w:tcPr>
            <w:tcW w:w="1523" w:type="dxa"/>
          </w:tcPr>
          <w:p w14:paraId="2D7540FF" w14:textId="77777777" w:rsidR="001B3245" w:rsidRPr="00834ECE" w:rsidRDefault="001B3245" w:rsidP="001B3245"/>
        </w:tc>
        <w:tc>
          <w:tcPr>
            <w:tcW w:w="1489" w:type="dxa"/>
          </w:tcPr>
          <w:p w14:paraId="064B3CB3" w14:textId="77777777" w:rsidR="001B3245" w:rsidRPr="00834ECE" w:rsidRDefault="001B3245" w:rsidP="001B3245"/>
        </w:tc>
      </w:tr>
    </w:tbl>
    <w:p w14:paraId="338C0070" w14:textId="0A473B86" w:rsidR="005D325B" w:rsidRDefault="000F77A8" w:rsidP="00EE4908">
      <w:pPr>
        <w:spacing w:before="240" w:line="480" w:lineRule="auto"/>
        <w:jc w:val="both"/>
      </w:pPr>
      <w:r>
        <w:tab/>
        <w:t xml:space="preserve">Two heating steps were used for the Mojave 2 sample to separate the K-Ar ages of detrital and secondary components </w:t>
      </w:r>
      <w:r>
        <w:fldChar w:fldCharType="begin"/>
      </w:r>
      <w:r w:rsidR="005B0DB1">
        <w:instrText xml:space="preserve"> ADDIN ZOTERO_ITEM CSL_CITATION {"citationID":"KiPYqscM","properties":{"formattedCitation":"(Martin et al., 2017)","plainCitation":"(Martin et al., 2017)","noteIndex":0},"citationItems":[{"id":724,"uris":["http://zotero.org/users/5882131/items/8I3NK2WX"],"uri":["http://zotero.org/users/5882131/items/8I3NK2WX"],"itemData":{"id":724,"type":"article-journal","abstract":"Following K-Ar dating of a mudstone and a sandstone, a third sample has been dated by the Curiosity rover exploring Gale Crater. The Mojave 2 mudstone, which contains relatively abundant jarosite, yielded a young K-Ar bulk age of 2.57 ± 0.39 Ga (1σ precision). A two-step heating experiment was implemented in an effort to resolve the K-Ar ages of primary and secondary mineralogical components within the sample. This technique involves measurement of 40Ar released in low-temperature (500°C) and high-temperature (930°C) steps, and a model of the potassium distribution within the mineralogical components of the sample. Using this method, the high-temperature step yields a K-Ar model age of 4.07 ± 0.63 Ga associated with detrital plagioclase, compatible with the age obtained on the Cumberland mudstone by Curiosity. The low-temperature step, associated with jarosite mixed with K-bearing evaporites and/or phyllosilicates, gave a youthful K-Ar model age of 2.12 ± 0.36 Ga. The interpretation of this result is complicated by the potential for argon loss after mineral formation. Comparison with the results on Cumberland and previously published constraints on argon retentivity of the individual phases likely to be present suggests that the formation age of the secondary materials, correcting for plausible extents of argon loss, is still less than 3 Ga, suggesting post-3 Ga aqueous processes occurred in the sediments in Gale Crater. Such a result is inconsistent with K-bearing mineral formation in Gale Lake and instead suggests postdepositional fluid flow at a time after surface fluvial activity on Mars is thought to have largely ceased.","container-title":"Journal of Geophysical Research: Planets","DOI":"10.1002/2017JE005445","ISSN":"2169-9100","issue":"12","journalAbbreviation":"J. Geophys. Res. Planets","language":"en","page":"2017JE005445","source":"Wiley Online Library","title":"A Two-Step K-Ar Experiment on Mars: Dating the Diagenetic Formation of Jarosite from Amazonian Groundwaters","title-short":"A Two-Step K-Ar Experiment on Mars","volume":"122","author":[{"family":"Martin","given":"P. E."},{"family":"Farley","given":"K. A."},{"family":"Baker","given":"M. B."},{"family":"Malespin","given":"C. A."},{"family":"Schwenzer","given":"S. P."},{"family":"Cohen","given":"B. A."},{"family":"Mahaffy","given":"P. R."},{"family":"McAdam","given":"A. C."},{"family":"Ming","given":"D. W."},{"family":"Vasconcelos","given":"P. M."},{"family":"Navarro-González","given":"R."}],"issued":{"date-parts":[["2017",12,1]]}}}],"schema":"https://github.com/citation-style-language/schema/raw/master/csl-citation.json"} </w:instrText>
      </w:r>
      <w:r>
        <w:fldChar w:fldCharType="separate"/>
      </w:r>
      <w:r w:rsidRPr="00D440C8">
        <w:t>(Martin et al., 2017)</w:t>
      </w:r>
      <w:r>
        <w:fldChar w:fldCharType="end"/>
      </w:r>
      <w:r>
        <w:t>. This temperature resolution has no advantage in the analysis of cosmogenic nuclides as the major cosmogenic noble gas-</w:t>
      </w:r>
      <w:r>
        <w:lastRenderedPageBreak/>
        <w:t xml:space="preserve">bearing minerals in </w:t>
      </w:r>
      <w:r w:rsidR="009B5282">
        <w:t>a sample</w:t>
      </w:r>
      <w:r>
        <w:t xml:space="preserve"> likely share an exposure history and would therefore have the same calculated exposure age (subject to the caveats regarding </w:t>
      </w:r>
      <w:r>
        <w:rPr>
          <w:vertAlign w:val="superscript"/>
        </w:rPr>
        <w:t>36</w:t>
      </w:r>
      <w:r>
        <w:t>Ar discussed in section 4.2</w:t>
      </w:r>
      <w:r w:rsidR="00BC5DE3">
        <w:t xml:space="preserve"> of the main text</w:t>
      </w:r>
      <w:r>
        <w:t>). As no additional information would be obtained by isolating the exposure ages of a few mineral components, the two steps are simply summed for this study.</w:t>
      </w:r>
    </w:p>
    <w:p w14:paraId="3292EF89" w14:textId="42D7869F" w:rsidR="005956B1" w:rsidRDefault="005D325B" w:rsidP="00EE4908">
      <w:pPr>
        <w:spacing w:line="480" w:lineRule="auto"/>
        <w:jc w:val="both"/>
      </w:pPr>
      <w:r>
        <w:tab/>
        <w:t>For unknown reasons, an internal alarm was triggered during t</w:t>
      </w:r>
      <w:r w:rsidR="002B10A3">
        <w:t xml:space="preserve">he </w:t>
      </w:r>
      <w:r>
        <w:t xml:space="preserve">low </w:t>
      </w:r>
      <w:r w:rsidR="002B10A3">
        <w:t>temperature step of the noble gas experiment on Mojave 2</w:t>
      </w:r>
      <w:r>
        <w:t>, causing no data to be collected; t</w:t>
      </w:r>
      <w:r w:rsidR="002B10A3">
        <w:t xml:space="preserve">he high-T step ran successfully </w:t>
      </w:r>
      <w:r w:rsidR="002B10A3">
        <w:fldChar w:fldCharType="begin"/>
      </w:r>
      <w:r w:rsidR="005B0DB1">
        <w:instrText xml:space="preserve"> ADDIN ZOTERO_ITEM CSL_CITATION {"citationID":"w0QrVg43","properties":{"formattedCitation":"(Martin et al., 2017)","plainCitation":"(Martin et al., 2017)","noteIndex":0},"citationItems":[{"id":724,"uris":["http://zotero.org/users/5882131/items/8I3NK2WX"],"uri":["http://zotero.org/users/5882131/items/8I3NK2WX"],"itemData":{"id":724,"type":"article-journal","abstract":"Following K-Ar dating of a mudstone and a sandstone, a third sample has been dated by the Curiosity rover exploring Gale Crater. The Mojave 2 mudstone, which contains relatively abundant jarosite, yielded a young K-Ar bulk age of 2.57 ± 0.39 Ga (1σ precision). A two-step heating experiment was implemented in an effort to resolve the K-Ar ages of primary and secondary mineralogical components within the sample. This technique involves measurement of 40Ar released in low-temperature (500°C) and high-temperature (930°C) steps, and a model of the potassium distribution within the mineralogical components of the sample. Using this method, the high-temperature step yields a K-Ar model age of 4.07 ± 0.63 Ga associated with detrital plagioclase, compatible with the age obtained on the Cumberland mudstone by Curiosity. The low-temperature step, associated with jarosite mixed with K-bearing evaporites and/or phyllosilicates, gave a youthful K-Ar model age of 2.12 ± 0.36 Ga. The interpretation of this result is complicated by the potential for argon loss after mineral formation. Comparison with the results on Cumberland and previously published constraints on argon retentivity of the individual phases likely to be present suggests that the formation age of the secondary materials, correcting for plausible extents of argon loss, is still less than 3 Ga, suggesting post-3 Ga aqueous processes occurred in the sediments in Gale Crater. Such a result is inconsistent with K-bearing mineral formation in Gale Lake and instead suggests postdepositional fluid flow at a time after surface fluvial activity on Mars is thought to have largely ceased.","container-title":"Journal of Geophysical Research: Planets","DOI":"10.1002/2017JE005445","ISSN":"2169-9100","issue":"12","journalAbbreviation":"J. Geophys. Res. Planets","language":"en","page":"2017JE005445","source":"Wiley Online Library","title":"A Two-Step K-Ar Experiment on Mars: Dating the Diagenetic Formation of Jarosite from Amazonian Groundwaters","title-short":"A Two-Step K-Ar Experiment on Mars","volume":"122","author":[{"family":"Martin","given":"P. E."},{"family":"Farley","given":"K. A."},{"family":"Baker","given":"M. B."},{"family":"Malespin","given":"C. A."},{"family":"Schwenzer","given":"S. P."},{"family":"Cohen","given":"B. A."},{"family":"Mahaffy","given":"P. R."},{"family":"McAdam","given":"A. C."},{"family":"Ming","given":"D. W."},{"family":"Vasconcelos","given":"P. M."},{"family":"Navarro-González","given":"R."}],"issued":{"date-parts":[["2017",12,1]]}}}],"schema":"https://github.com/citation-style-language/schema/raw/master/csl-citation.json"} </w:instrText>
      </w:r>
      <w:r w:rsidR="002B10A3">
        <w:fldChar w:fldCharType="separate"/>
      </w:r>
      <w:r w:rsidR="002B10A3" w:rsidRPr="00451F73">
        <w:t>(Martin et al., 2017)</w:t>
      </w:r>
      <w:r w:rsidR="002B10A3">
        <w:fldChar w:fldCharType="end"/>
      </w:r>
      <w:r w:rsidR="002B10A3">
        <w:t xml:space="preserve">. A second aliquot of Mojave 2 was run successfully and all data was returned. </w:t>
      </w:r>
      <w:r>
        <w:t>D</w:t>
      </w:r>
      <w:r w:rsidR="002B10A3">
        <w:t xml:space="preserve">iscrepancies between the successful second heating steps in the first and second aliquots of Mojave 2 have been ascribed to the loss of material during sample transfer </w:t>
      </w:r>
      <w:r w:rsidR="002B10A3">
        <w:fldChar w:fldCharType="begin"/>
      </w:r>
      <w:r w:rsidR="005B0DB1">
        <w:instrText xml:space="preserve"> ADDIN ZOTERO_ITEM CSL_CITATION {"citationID":"Qi4hDXs1","properties":{"formattedCitation":"(Martin et al., 2017)","plainCitation":"(Martin et al., 2017)","noteIndex":0},"citationItems":[{"id":724,"uris":["http://zotero.org/users/5882131/items/8I3NK2WX"],"uri":["http://zotero.org/users/5882131/items/8I3NK2WX"],"itemData":{"id":724,"type":"article-journal","abstract":"Following K-Ar dating of a mudstone and a sandstone, a third sample has been dated by the Curiosity rover exploring Gale Crater. The Mojave 2 mudstone, which contains relatively abundant jarosite, yielded a young K-Ar bulk age of 2.57 ± 0.39 Ga (1σ precision). A two-step heating experiment was implemented in an effort to resolve the K-Ar ages of primary and secondary mineralogical components within the sample. This technique involves measurement of 40Ar released in low-temperature (500°C) and high-temperature (930°C) steps, and a model of the potassium distribution within the mineralogical components of the sample. Using this method, the high-temperature step yields a K-Ar model age of 4.07 ± 0.63 Ga associated with detrital plagioclase, compatible with the age obtained on the Cumberland mudstone by Curiosity. The low-temperature step, associated with jarosite mixed with K-bearing evaporites and/or phyllosilicates, gave a youthful K-Ar model age of 2.12 ± 0.36 Ga. The interpretation of this result is complicated by the potential for argon loss after mineral formation. Comparison with the results on Cumberland and previously published constraints on argon retentivity of the individual phases likely to be present suggests that the formation age of the secondary materials, correcting for plausible extents of argon loss, is still less than 3 Ga, suggesting post-3 Ga aqueous processes occurred in the sediments in Gale Crater. Such a result is inconsistent with K-bearing mineral formation in Gale Lake and instead suggests postdepositional fluid flow at a time after surface fluvial activity on Mars is thought to have largely ceased.","container-title":"Journal of Geophysical Research: Planets","DOI":"10.1002/2017JE005445","ISSN":"2169-9100","issue":"12","journalAbbreviation":"J. Geophys. Res. Planets","language":"en","page":"2017JE005445","source":"Wiley Online Library","title":"A Two-Step K-Ar Experiment on Mars: Dating the Diagenetic Formation of Jarosite from Amazonian Groundwaters","title-short":"A Two-Step K-Ar Experiment on Mars","volume":"122","author":[{"family":"Martin","given":"P. E."},{"family":"Farley","given":"K. A."},{"family":"Baker","given":"M. B."},{"family":"Malespin","given":"C. A."},{"family":"Schwenzer","given":"S. P."},{"family":"Cohen","given":"B. A."},{"family":"Mahaffy","given":"P. R."},{"family":"McAdam","given":"A. C."},{"family":"Ming","given":"D. W."},{"family":"Vasconcelos","given":"P. M."},{"family":"Navarro-González","given":"R."}],"issued":{"date-parts":[["2017",12,1]]}}}],"schema":"https://github.com/citation-style-language/schema/raw/master/csl-citation.json"} </w:instrText>
      </w:r>
      <w:r w:rsidR="002B10A3">
        <w:fldChar w:fldCharType="separate"/>
      </w:r>
      <w:r w:rsidR="002B10A3" w:rsidRPr="00F37B34">
        <w:t>(Martin et al., 2017)</w:t>
      </w:r>
      <w:r w:rsidR="002B10A3">
        <w:fldChar w:fldCharType="end"/>
      </w:r>
      <w:r w:rsidR="002B10A3">
        <w:t xml:space="preserve">. The measured </w:t>
      </w:r>
      <w:r w:rsidR="002B10A3">
        <w:rPr>
          <w:vertAlign w:val="superscript"/>
        </w:rPr>
        <w:t>3</w:t>
      </w:r>
      <w:r w:rsidR="002B10A3">
        <w:t xml:space="preserve">He and </w:t>
      </w:r>
      <w:r w:rsidR="002B10A3">
        <w:rPr>
          <w:vertAlign w:val="superscript"/>
        </w:rPr>
        <w:t>21</w:t>
      </w:r>
      <w:r w:rsidR="002B10A3">
        <w:t>Ne are lower in the high-temperature step of aliquot 1 (the failed run) than in aliquot 2, supportin</w:t>
      </w:r>
      <w:r w:rsidR="005956B1">
        <w:t xml:space="preserve">g this hypothesis. </w:t>
      </w:r>
      <w:r w:rsidR="002B10A3">
        <w:t xml:space="preserve">However, </w:t>
      </w:r>
      <w:r w:rsidR="002B10A3">
        <w:rPr>
          <w:vertAlign w:val="superscript"/>
        </w:rPr>
        <w:t>36</w:t>
      </w:r>
      <w:r w:rsidR="002B10A3">
        <w:t>Ar</w:t>
      </w:r>
      <w:r w:rsidR="005956B1">
        <w:t xml:space="preserve"> decreases</w:t>
      </w:r>
      <w:r w:rsidR="002B10A3">
        <w:t xml:space="preserve"> </w:t>
      </w:r>
      <w:r w:rsidR="005956B1">
        <w:t>between aliquot 1 and aliquot 2, suggesting</w:t>
      </w:r>
      <w:r w:rsidR="002B10A3">
        <w:t xml:space="preserve"> that lost sample </w:t>
      </w:r>
      <w:r w:rsidR="00687B26">
        <w:t xml:space="preserve">may not be the cause of these </w:t>
      </w:r>
      <w:r w:rsidR="00922E82">
        <w:t>discrepancies</w:t>
      </w:r>
      <w:r w:rsidR="002B10A3">
        <w:t>.</w:t>
      </w:r>
      <w:r w:rsidR="005956B1">
        <w:t xml:space="preserve"> </w:t>
      </w:r>
      <w:r w:rsidR="00E43A9A">
        <w:t xml:space="preserve">As the </w:t>
      </w:r>
      <w:r w:rsidR="00916F50">
        <w:t>exact reason for the alarm and aborted noble gas run is unknown</w:t>
      </w:r>
      <w:r w:rsidR="004D7A14">
        <w:t xml:space="preserve"> and data from half of the heating schedule was not collected</w:t>
      </w:r>
      <w:r w:rsidR="00916F50">
        <w:t>, a complete understanding of the data returned from the first aliquot is likely to be elusive. Based on the reasonable K-Ar results from aliquot 2</w:t>
      </w:r>
      <w:r w:rsidR="009D74CA">
        <w:t xml:space="preserve"> </w:t>
      </w:r>
      <w:r w:rsidR="009D74CA">
        <w:fldChar w:fldCharType="begin"/>
      </w:r>
      <w:r w:rsidR="005B0DB1">
        <w:instrText xml:space="preserve"> ADDIN ZOTERO_ITEM CSL_CITATION {"citationID":"M8JfjpMq","properties":{"formattedCitation":"(Martin et al., 2017)","plainCitation":"(Martin et al., 2017)","noteIndex":0},"citationItems":[{"id":724,"uris":["http://zotero.org/users/5882131/items/8I3NK2WX"],"uri":["http://zotero.org/users/5882131/items/8I3NK2WX"],"itemData":{"id":724,"type":"article-journal","abstract":"Following K-Ar dating of a mudstone and a sandstone, a third sample has been dated by the Curiosity rover exploring Gale Crater. The Mojave 2 mudstone, which contains relatively abundant jarosite, yielded a young K-Ar bulk age of 2.57 ± 0.39 Ga (1σ precision). A two-step heating experiment was implemented in an effort to resolve the K-Ar ages of primary and secondary mineralogical components within the sample. This technique involves measurement of 40Ar released in low-temperature (500°C) and high-temperature (930°C) steps, and a model of the potassium distribution within the mineralogical components of the sample. Using this method, the high-temperature step yields a K-Ar model age of 4.07 ± 0.63 Ga associated with detrital plagioclase, compatible with the age obtained on the Cumberland mudstone by Curiosity. The low-temperature step, associated with jarosite mixed with K-bearing evaporites and/or phyllosilicates, gave a youthful K-Ar model age of 2.12 ± 0.36 Ga. The interpretation of this result is complicated by the potential for argon loss after mineral formation. Comparison with the results on Cumberland and previously published constraints on argon retentivity of the individual phases likely to be present suggests that the formation age of the secondary materials, correcting for plausible extents of argon loss, is still less than 3 Ga, suggesting post-3 Ga aqueous processes occurred in the sediments in Gale Crater. Such a result is inconsistent with K-bearing mineral formation in Gale Lake and instead suggests postdepositional fluid flow at a time after surface fluvial activity on Mars is thought to have largely ceased.","container-title":"Journal of Geophysical Research: Planets","DOI":"10.1002/2017JE005445","ISSN":"2169-9100","issue":"12","journalAbbreviation":"J. Geophys. Res. Planets","language":"en","page":"2017JE005445","source":"Wiley Online Library","title":"A Two-Step K-Ar Experiment on Mars: Dating the Diagenetic Formation of Jarosite from Amazonian Groundwaters","title-short":"A Two-Step K-Ar Experiment on Mars","volume":"122","author":[{"family":"Martin","given":"P. E."},{"family":"Farley","given":"K. A."},{"family":"Baker","given":"M. B."},{"family":"Malespin","given":"C. A."},{"family":"Schwenzer","given":"S. P."},{"family":"Cohen","given":"B. A."},{"family":"Mahaffy","given":"P. R."},{"family":"McAdam","given":"A. C."},{"family":"Ming","given":"D. W."},{"family":"Vasconcelos","given":"P. M."},{"family":"Navarro-González","given":"R."}],"issued":{"date-parts":[["2017",12,1]]}}}],"schema":"https://github.com/citation-style-language/schema/raw/master/csl-citation.json"} </w:instrText>
      </w:r>
      <w:r w:rsidR="009D74CA">
        <w:fldChar w:fldCharType="separate"/>
      </w:r>
      <w:r w:rsidR="009D74CA" w:rsidRPr="009D74CA">
        <w:t>(Martin et al., 2017)</w:t>
      </w:r>
      <w:r w:rsidR="009D74CA">
        <w:fldChar w:fldCharType="end"/>
      </w:r>
      <w:r w:rsidR="00916F50">
        <w:t xml:space="preserve">, we </w:t>
      </w:r>
      <w:r w:rsidR="009F6AF6">
        <w:t>adopt</w:t>
      </w:r>
      <w:r w:rsidR="00916F50">
        <w:t xml:space="preserve"> the interpretation that those data are more reliable and therefore utilize the data from aliquot 2 in forming interpretations</w:t>
      </w:r>
      <w:r w:rsidR="0054357E">
        <w:t xml:space="preserve"> for this study</w:t>
      </w:r>
      <w:r w:rsidR="00916F50">
        <w:t>.</w:t>
      </w:r>
    </w:p>
    <w:p w14:paraId="428E0C14" w14:textId="25B8F763" w:rsidR="0087405D" w:rsidRPr="00180904" w:rsidRDefault="0087405D" w:rsidP="00EE4908">
      <w:pPr>
        <w:spacing w:line="480" w:lineRule="auto"/>
        <w:jc w:val="both"/>
      </w:pPr>
      <w:r>
        <w:tab/>
      </w:r>
      <w:r w:rsidR="00487299">
        <w:t xml:space="preserve">No </w:t>
      </w:r>
      <w:r w:rsidR="00487299">
        <w:rPr>
          <w:vertAlign w:val="superscript"/>
        </w:rPr>
        <w:t>3</w:t>
      </w:r>
      <w:r w:rsidR="00487299">
        <w:t xml:space="preserve">He was measured in the high-T step of aliquot 2. The negative calculated amount of </w:t>
      </w:r>
      <w:r w:rsidR="00487299">
        <w:rPr>
          <w:vertAlign w:val="superscript"/>
        </w:rPr>
        <w:t>3</w:t>
      </w:r>
      <w:r w:rsidR="00487299">
        <w:t xml:space="preserve">He is well within uncertainty of zero, and so the high-T step is not included in age calculations. </w:t>
      </w:r>
      <w:r>
        <w:t xml:space="preserve">The calculated </w:t>
      </w:r>
      <w:r>
        <w:rPr>
          <w:vertAlign w:val="superscript"/>
        </w:rPr>
        <w:t>36</w:t>
      </w:r>
      <w:r>
        <w:t>Ar in the high-T step is</w:t>
      </w:r>
      <w:r w:rsidR="00487299">
        <w:t xml:space="preserve"> also</w:t>
      </w:r>
      <w:r>
        <w:t xml:space="preserve"> below zero, </w:t>
      </w:r>
      <w:r w:rsidR="00487299">
        <w:t xml:space="preserve">albeit </w:t>
      </w:r>
      <w:r>
        <w:t>outside of uncertainty. This a result of the H</w:t>
      </w:r>
      <w:r>
        <w:rPr>
          <w:vertAlign w:val="superscript"/>
        </w:rPr>
        <w:t>35</w:t>
      </w:r>
      <w:r>
        <w:t xml:space="preserve">Cl isobar correction, which dominates the uncertainty </w:t>
      </w:r>
      <w:r>
        <w:lastRenderedPageBreak/>
        <w:t xml:space="preserve">for the </w:t>
      </w:r>
      <w:r>
        <w:rPr>
          <w:vertAlign w:val="superscript"/>
        </w:rPr>
        <w:t>36</w:t>
      </w:r>
      <w:r>
        <w:t>Ar calculation</w:t>
      </w:r>
      <w:r w:rsidR="009F6AF6">
        <w:t xml:space="preserve"> </w:t>
      </w:r>
      <w:r w:rsidR="009F6AF6">
        <w:fldChar w:fldCharType="begin"/>
      </w:r>
      <w:r w:rsidR="005B0DB1">
        <w:instrText xml:space="preserve"> ADDIN ZOTERO_ITEM CSL_CITATION {"citationID":"Nmm0L86q","properties":{"formattedCitation":"(Farley et al., 2014)","plainCitation":"(Farley et al., 2014)","noteIndex":0},"citationItems":[{"id":45,"uris":["http://zotero.org/users/5882131/items/5IEQZ7HM"],"uri":["http://zotero.org/users/5882131/items/5IEQZ7HM"],"itemData":{"id":45,"type":"article-journal","container-title":"science","ISSN":"0036-8075","issue":"6169","page":"1247166","title":"In situ radiometric and exposure age dating of the Martian surface","title-short":"In situ radiometric and exposure age dating of the Martian surface","volume":"343","author":[{"family":"Farley","given":"KA"},{"family":"Malespin","given":"C"},{"family":"Mahaffy","given":"P"},{"family":"Grotzinger","given":"JP"},{"family":"Vasconcelos","given":"PM"},{"family":"Milliken","given":"RE"},{"family":"Malin","given":"M"},{"family":"Edgett","given":"KS"},{"family":"Pavlov","given":"AA"},{"family":"Hurowitz","given":"JA"}],"issued":{"date-parts":[["2014"]]}}}],"schema":"https://github.com/citation-style-language/schema/raw/master/csl-citation.json"} </w:instrText>
      </w:r>
      <w:r w:rsidR="009F6AF6">
        <w:fldChar w:fldCharType="separate"/>
      </w:r>
      <w:r w:rsidR="009F6AF6" w:rsidRPr="009F6AF6">
        <w:t>(Farley et al., 2014)</w:t>
      </w:r>
      <w:r w:rsidR="009F6AF6">
        <w:fldChar w:fldCharType="end"/>
      </w:r>
      <w:r>
        <w:t>. If the input δ</w:t>
      </w:r>
      <w:r>
        <w:rPr>
          <w:vertAlign w:val="superscript"/>
        </w:rPr>
        <w:t>37</w:t>
      </w:r>
      <w:r>
        <w:t xml:space="preserve">Cl value is incorrect, the calculated </w:t>
      </w:r>
      <w:r>
        <w:rPr>
          <w:vertAlign w:val="superscript"/>
        </w:rPr>
        <w:t>36</w:t>
      </w:r>
      <w:r>
        <w:t xml:space="preserve">Ar concentration varies by about 3.9 </w:t>
      </w:r>
      <w:proofErr w:type="spellStart"/>
      <w:r>
        <w:t>pmol</w:t>
      </w:r>
      <w:proofErr w:type="spellEnd"/>
      <w:r>
        <w:t>/g for each change of 1</w:t>
      </w:r>
      <w:r w:rsidRPr="00887552">
        <w:t>‰</w:t>
      </w:r>
      <w:r>
        <w:t xml:space="preserve"> in</w:t>
      </w:r>
      <w:r w:rsidRPr="00887552">
        <w:t xml:space="preserve"> </w:t>
      </w:r>
      <w:r>
        <w:t>δ</w:t>
      </w:r>
      <w:r>
        <w:rPr>
          <w:vertAlign w:val="superscript"/>
        </w:rPr>
        <w:t>37</w:t>
      </w:r>
      <w:r>
        <w:t>Cl. The δ</w:t>
      </w:r>
      <w:r>
        <w:rPr>
          <w:vertAlign w:val="superscript"/>
        </w:rPr>
        <w:t>37</w:t>
      </w:r>
      <w:r>
        <w:t>Cl cannot be measured directly in semi-static mode, so the value from the Mojave 2 evolved gas analysis, run 543 sols earlier, was used in this case. There are several potential explanations for a change in the δ</w:t>
      </w:r>
      <w:r>
        <w:rPr>
          <w:vertAlign w:val="superscript"/>
        </w:rPr>
        <w:t>37</w:t>
      </w:r>
      <w:r>
        <w:t>Cl in this time: the uncertainty of the δ</w:t>
      </w:r>
      <w:r>
        <w:rPr>
          <w:vertAlign w:val="superscript"/>
        </w:rPr>
        <w:t>37</w:t>
      </w:r>
      <w:r>
        <w:t xml:space="preserve">Cl given in </w:t>
      </w:r>
      <w:r>
        <w:fldChar w:fldCharType="begin"/>
      </w:r>
      <w:r w:rsidR="005B0DB1">
        <w:instrText xml:space="preserve"> ADDIN ZOTERO_ITEM CSL_CITATION {"citationID":"NWU2bi9R","properties":{"formattedCitation":"(Farley et al., 2016)","plainCitation":"(Farley et al., 2016)","dontUpdate":true,"noteIndex":0},"citationItems":[{"id":46,"uris":["http://zotero.org/users/5882131/items/BKI7QLNV"],"uri":["http://zotero.org/users/5882131/items/BKI7QLNV"],"itemData":{"id":46,"type":"article-journal","container-title":"Earth and Planetary Science Letters","ISSN":"0012-821X","page":"14-24","title":"Light and variable 37 Cl/35 Cl ratios in rocks from Gale Crater, Mars: Possible signature of perchlorate","title-short":"Light and variable 37 Cl/35 Cl ratios in rocks from Gale Crater, Mars: Possible signature of perchlorate","volume":"438","author":[{"family":"Farley","given":"KA"},{"family":"Martin","given":"P"},{"family":"Archer","given":"PD"},{"family":"Atreya","given":"SK"},{"family":"Conrad","given":"PG"},{"family":"Eigenbrode","given":"JL"},{"family":"Fairén","given":"AG"},{"family":"Franz","given":"HB"},{"family":"Freissinet","given":"C"},{"family":"Glavin","given":"DP"}],"issued":{"date-parts":[["2016"]]}}}],"schema":"https://github.com/citation-style-language/schema/raw/master/csl-citation.json"} </w:instrText>
      </w:r>
      <w:r>
        <w:fldChar w:fldCharType="separate"/>
      </w:r>
      <w:r>
        <w:t>Farley et al.</w:t>
      </w:r>
      <w:r w:rsidRPr="00C16338">
        <w:t xml:space="preserve"> </w:t>
      </w:r>
      <w:r>
        <w:t>(</w:t>
      </w:r>
      <w:r w:rsidRPr="00C16338">
        <w:t>2016)</w:t>
      </w:r>
      <w:r>
        <w:fldChar w:fldCharType="end"/>
      </w:r>
      <w:r>
        <w:t xml:space="preserve"> could have been underestimated, resulting in a </w:t>
      </w:r>
      <w:r>
        <w:rPr>
          <w:vertAlign w:val="superscript"/>
        </w:rPr>
        <w:t>36</w:t>
      </w:r>
      <w:r>
        <w:t>Ar value below 0 outside uncertainty; the δ</w:t>
      </w:r>
      <w:r>
        <w:rPr>
          <w:vertAlign w:val="superscript"/>
        </w:rPr>
        <w:t>37</w:t>
      </w:r>
      <w:r>
        <w:t>Cl may be slightly different between aliquots of Mojave 2 due to differing concentrations of Cl-rich phases; or HCl memory built up in SAM could have a heavier isotope value than the true value of Mojave 2, changing the required H</w:t>
      </w:r>
      <w:r>
        <w:rPr>
          <w:vertAlign w:val="superscript"/>
        </w:rPr>
        <w:t>35</w:t>
      </w:r>
      <w:r>
        <w:t>Cl correction factor. A δ</w:t>
      </w:r>
      <w:r>
        <w:rPr>
          <w:vertAlign w:val="superscript"/>
        </w:rPr>
        <w:t>37</w:t>
      </w:r>
      <w:r>
        <w:t>Cl value of -41±5</w:t>
      </w:r>
      <w:r w:rsidRPr="00887552">
        <w:t>‰</w:t>
      </w:r>
      <w:r>
        <w:t xml:space="preserve"> was used in this calculation </w:t>
      </w:r>
      <w:r>
        <w:fldChar w:fldCharType="begin"/>
      </w:r>
      <w:r w:rsidR="005B0DB1">
        <w:instrText xml:space="preserve"> ADDIN ZOTERO_ITEM CSL_CITATION {"citationID":"OZ1jTH7c","properties":{"formattedCitation":"(Farley et al., 2016)","plainCitation":"(Farley et al., 2016)","noteIndex":0},"citationItems":[{"id":46,"uris":["http://zotero.org/users/5882131/items/BKI7QLNV"],"uri":["http://zotero.org/users/5882131/items/BKI7QLNV"],"itemData":{"id":46,"type":"article-journal","container-title":"Earth and Planetary Science Letters","ISSN":"0012-821X","page":"14-24","title":"Light and variable 37 Cl/35 Cl ratios in rocks from Gale Crater, Mars: Possible signature of perchlorate","title-short":"Light and variable 37 Cl/35 Cl ratios in rocks from Gale Crater, Mars: Possible signature of perchlorate","volume":"438","author":[{"family":"Farley","given":"KA"},{"family":"Martin","given":"P"},{"family":"Archer","given":"PD"},{"family":"Atreya","given":"SK"},{"family":"Conrad","given":"PG"},{"family":"Eigenbrode","given":"JL"},{"family":"Fairén","given":"AG"},{"family":"Franz","given":"HB"},{"family":"Freissinet","given":"C"},{"family":"Glavin","given":"DP"}],"issued":{"date-parts":[["2016"]]}}}],"schema":"https://github.com/citation-style-language/schema/raw/master/csl-citation.json"} </w:instrText>
      </w:r>
      <w:r>
        <w:fldChar w:fldCharType="separate"/>
      </w:r>
      <w:r w:rsidRPr="004A4EB1">
        <w:t>(Farley et al., 2016)</w:t>
      </w:r>
      <w:r>
        <w:fldChar w:fldCharType="end"/>
      </w:r>
      <w:r>
        <w:t>; a change in either the value or the uncertainty by 3</w:t>
      </w:r>
      <w:r w:rsidRPr="00887552">
        <w:t>‰</w:t>
      </w:r>
      <w:r>
        <w:t xml:space="preserve"> results in a calculated </w:t>
      </w:r>
      <w:r>
        <w:rPr>
          <w:vertAlign w:val="superscript"/>
        </w:rPr>
        <w:t>36</w:t>
      </w:r>
      <w:r>
        <w:t xml:space="preserve">Ar of zero within uncertainty. Therefore, as with </w:t>
      </w:r>
      <w:r>
        <w:rPr>
          <w:vertAlign w:val="superscript"/>
        </w:rPr>
        <w:t>3</w:t>
      </w:r>
      <w:r>
        <w:t xml:space="preserve">He, the high-T step for </w:t>
      </w:r>
      <w:r>
        <w:rPr>
          <w:vertAlign w:val="superscript"/>
        </w:rPr>
        <w:t>36</w:t>
      </w:r>
      <w:r>
        <w:t>Ar is not included in age calculations.</w:t>
      </w:r>
    </w:p>
    <w:p w14:paraId="41AB2DE9" w14:textId="64326198" w:rsidR="002B10A3" w:rsidRDefault="002B10A3" w:rsidP="002B10A3">
      <w:pPr>
        <w:spacing w:line="480" w:lineRule="auto"/>
      </w:pPr>
    </w:p>
    <w:p w14:paraId="420D0971" w14:textId="77CBD9BE" w:rsidR="002B10A3" w:rsidRPr="00B400CB" w:rsidRDefault="002B10A3" w:rsidP="002B10A3">
      <w:pPr>
        <w:spacing w:line="480" w:lineRule="auto"/>
        <w:rPr>
          <w:b/>
        </w:rPr>
      </w:pPr>
      <w:r w:rsidRPr="00B400CB">
        <w:rPr>
          <w:b/>
        </w:rPr>
        <w:t>S</w:t>
      </w:r>
      <w:r w:rsidR="008972E9" w:rsidRPr="00B400CB">
        <w:rPr>
          <w:b/>
        </w:rPr>
        <w:t xml:space="preserve">1.3 </w:t>
      </w:r>
      <w:r w:rsidRPr="00B400CB">
        <w:rPr>
          <w:b/>
        </w:rPr>
        <w:t>Quela</w:t>
      </w:r>
    </w:p>
    <w:p w14:paraId="627DE713" w14:textId="4ED9B42F" w:rsidR="0011030A" w:rsidRPr="0011030A" w:rsidRDefault="00B400CB" w:rsidP="00EE4908">
      <w:pPr>
        <w:jc w:val="both"/>
      </w:pPr>
      <w:r w:rsidRPr="00B400CB">
        <w:rPr>
          <w:b/>
        </w:rPr>
        <w:t>Table S3</w:t>
      </w:r>
      <w:r w:rsidR="0011030A" w:rsidRPr="00B400CB">
        <w:rPr>
          <w:b/>
        </w:rPr>
        <w:t xml:space="preserve">: </w:t>
      </w:r>
      <w:r w:rsidR="0011030A" w:rsidRPr="00B400CB">
        <w:t>APXS</w:t>
      </w:r>
      <w:r w:rsidR="0011030A">
        <w:t xml:space="preserve"> and CheMin r</w:t>
      </w:r>
      <w:r w:rsidR="0011030A" w:rsidRPr="00834ECE">
        <w:t xml:space="preserve">esults from </w:t>
      </w:r>
      <w:r w:rsidR="00E86759">
        <w:t>Quela,</w:t>
      </w:r>
      <w:r w:rsidR="0011030A">
        <w:t xml:space="preserve"> available on the NASA PDS and in </w:t>
      </w:r>
      <w:r w:rsidR="0011030A">
        <w:fldChar w:fldCharType="begin"/>
      </w:r>
      <w:r w:rsidR="005B0DB1">
        <w:instrText xml:space="preserve"> ADDIN ZOTERO_ITEM CSL_CITATION {"citationID":"0hgQ8aiS","properties":{"formattedCitation":"(Bristow et al., 2018)","plainCitation":"(Bristow et al., 2018)","dontUpdate":true,"noteIndex":0},"citationItems":[{"id":1334,"uris":["http://zotero.org/users/5882131/items/A5KMUZWF"],"uri":["http://zotero.org/users/5882131/items/A5KMUZWF"],"itemData":{"id":1334,"type":"article-journal","abstract":"Clay minerals provide indicators of the evolution of aqueous conditions and possible habitats for life on ancient Mars. Analyses by the Mars Science Laboratory rover Curiosity show that ~3.5–billion year (Ga) fluvio-lacustrine mudstones in Gale crater contain up to ~28 weight % (wt %) clay minerals. We demonstrate that the species of clay minerals deduced from x-ray diffraction and evolved gas analysis show a strong paleoenvironmental dependency. While perennial lake mudstones are characterized by Fe-saponite, we find that stratigraphic intervals associated with episodic lake drying contain Al-rich, Fe3+-bearing dioctahedral smectite, with minor (3 wt %) quantities of ferripyrophyllite, interpreted as wind-blown detritus, found in candidate aeolian deposits. Our results suggest that dioctahedral smectite formed via near-surface chemical weathering driven by fluctuations in lake level and atmospheric infiltration, a process leading to the redistribution of nutrients and potentially influencing the cycling of gases that help regulate climate.\nClay minerals found in Gale crater, Mars, record surficial chemical weathering and changing conditions in an ancient lake.\nClay minerals found in Gale crater, Mars, record surficial chemical weathering and changing conditions in an ancient lake.","container-title":"Science Advances","DOI":"10.1126/sciadv.aar3330","ISSN":"2375-2548","issue":"6","language":"en","page":"eaar3330","source":"advances.sciencemag.org","title":"Clay mineral diversity and abundance in sedimentary rocks of Gale crater, Mars","volume":"4","author":[{"family":"Bristow","given":"Thomas F."},{"family":"Rampe","given":"Elizabeth B."},{"family":"Achilles","given":"Cherie N."},{"family":"Blake","given":"David F."},{"family":"Chipera","given":"Steve J."},{"family":"Craig","given":"Patricia"},{"family":"Crisp","given":"Joy A."},{"family":"Marais","given":"David J. Des"},{"family":"Downs","given":"Robert T."},{"family":"Gellert","given":"Ralf"},{"family":"Grotzinger","given":"John P."},{"family":"Gupta","given":"Sanjeev"},{"family":"Hazen","given":"Robert M."},{"family":"Horgan","given":"Briony"},{"family":"Hogancamp","given":"Joanna V."},{"family":"Mangold","given":"Nicolas"},{"family":"Mahaffy","given":"Paul R."},{"family":"McAdam","given":"Amy C."},{"family":"Ming","given":"Doug W."},{"family":"Morookian","given":"John Michael"},{"family":"Morris","given":"Richard V."},{"family":"Morrison","given":"Shaunna M."},{"family":"Treiman","given":"Allan H."},{"family":"Vaniman","given":"David T."},{"family":"Vasavada","given":"Ashwin R."},{"family":"Yen","given":"Albert S."}],"issued":{"date-parts":[["2018",6,1]]}}}],"schema":"https://github.com/citation-style-language/schema/raw/master/csl-citation.json"} </w:instrText>
      </w:r>
      <w:r w:rsidR="0011030A">
        <w:fldChar w:fldCharType="separate"/>
      </w:r>
      <w:r w:rsidR="00231F9D">
        <w:t>Bristow et al.</w:t>
      </w:r>
      <w:r w:rsidR="0011030A" w:rsidRPr="0011030A">
        <w:t xml:space="preserve"> </w:t>
      </w:r>
      <w:r w:rsidR="00231F9D">
        <w:t>(</w:t>
      </w:r>
      <w:r w:rsidR="0011030A" w:rsidRPr="0011030A">
        <w:t>2018)</w:t>
      </w:r>
      <w:r w:rsidR="0011030A">
        <w:fldChar w:fldCharType="end"/>
      </w:r>
      <w:r w:rsidR="0011030A">
        <w:t>. Uncertainty on chemistry measurements is 15% relative.</w:t>
      </w:r>
    </w:p>
    <w:tbl>
      <w:tblPr>
        <w:tblStyle w:val="JGR"/>
        <w:tblW w:w="6390" w:type="dxa"/>
        <w:tblLook w:val="0600" w:firstRow="0" w:lastRow="0" w:firstColumn="0" w:lastColumn="0" w:noHBand="1" w:noVBand="1"/>
      </w:tblPr>
      <w:tblGrid>
        <w:gridCol w:w="1555"/>
        <w:gridCol w:w="1553"/>
        <w:gridCol w:w="1932"/>
        <w:gridCol w:w="1350"/>
      </w:tblGrid>
      <w:tr w:rsidR="001B3245" w:rsidRPr="00834ECE" w14:paraId="4001229D" w14:textId="77777777" w:rsidTr="0011030A">
        <w:trPr>
          <w:trHeight w:val="45"/>
        </w:trPr>
        <w:tc>
          <w:tcPr>
            <w:tcW w:w="3108" w:type="dxa"/>
            <w:gridSpan w:val="2"/>
            <w:tcBorders>
              <w:top w:val="single" w:sz="4" w:space="0" w:color="auto"/>
              <w:bottom w:val="single" w:sz="4" w:space="0" w:color="auto"/>
            </w:tcBorders>
            <w:hideMark/>
          </w:tcPr>
          <w:p w14:paraId="5D3288F3" w14:textId="77777777" w:rsidR="001B3245" w:rsidRPr="00834ECE" w:rsidRDefault="001B3245" w:rsidP="00B74FC3">
            <w:r w:rsidRPr="00834ECE">
              <w:rPr>
                <w:bCs/>
              </w:rPr>
              <w:t>Chemistry (</w:t>
            </w:r>
            <w:proofErr w:type="spellStart"/>
            <w:r w:rsidRPr="00834ECE">
              <w:rPr>
                <w:bCs/>
              </w:rPr>
              <w:t>wt</w:t>
            </w:r>
            <w:proofErr w:type="spellEnd"/>
            <w:r w:rsidRPr="00834ECE">
              <w:rPr>
                <w:bCs/>
              </w:rPr>
              <w:t>%)</w:t>
            </w:r>
          </w:p>
        </w:tc>
        <w:tc>
          <w:tcPr>
            <w:tcW w:w="3282" w:type="dxa"/>
            <w:gridSpan w:val="2"/>
            <w:tcBorders>
              <w:top w:val="single" w:sz="4" w:space="0" w:color="auto"/>
              <w:bottom w:val="single" w:sz="4" w:space="0" w:color="auto"/>
            </w:tcBorders>
          </w:tcPr>
          <w:p w14:paraId="76BCB1E2" w14:textId="77777777" w:rsidR="001B3245" w:rsidRPr="00834ECE" w:rsidRDefault="001B3245" w:rsidP="00B74FC3">
            <w:pPr>
              <w:rPr>
                <w:bCs/>
              </w:rPr>
            </w:pPr>
            <w:r>
              <w:rPr>
                <w:color w:val="000000"/>
              </w:rPr>
              <w:t>Mineralogy (</w:t>
            </w:r>
            <w:proofErr w:type="spellStart"/>
            <w:r>
              <w:rPr>
                <w:color w:val="000000"/>
              </w:rPr>
              <w:t>wt</w:t>
            </w:r>
            <w:proofErr w:type="spellEnd"/>
            <w:r>
              <w:rPr>
                <w:color w:val="000000"/>
              </w:rPr>
              <w:t xml:space="preserve"> %)</w:t>
            </w:r>
          </w:p>
        </w:tc>
      </w:tr>
      <w:tr w:rsidR="0011030A" w:rsidRPr="00834ECE" w14:paraId="6F8CDA6F" w14:textId="77777777" w:rsidTr="0011030A">
        <w:trPr>
          <w:trHeight w:val="20"/>
        </w:trPr>
        <w:tc>
          <w:tcPr>
            <w:tcW w:w="1555" w:type="dxa"/>
            <w:tcBorders>
              <w:top w:val="single" w:sz="4" w:space="0" w:color="auto"/>
            </w:tcBorders>
            <w:hideMark/>
          </w:tcPr>
          <w:p w14:paraId="0699B017" w14:textId="77777777" w:rsidR="0011030A" w:rsidRPr="00834ECE" w:rsidRDefault="0011030A" w:rsidP="0011030A">
            <w:r w:rsidRPr="00834ECE">
              <w:rPr>
                <w:bCs/>
              </w:rPr>
              <w:t>SiO</w:t>
            </w:r>
            <w:r w:rsidRPr="00834ECE">
              <w:rPr>
                <w:bCs/>
                <w:vertAlign w:val="subscript"/>
              </w:rPr>
              <w:t>2</w:t>
            </w:r>
          </w:p>
        </w:tc>
        <w:tc>
          <w:tcPr>
            <w:tcW w:w="1553" w:type="dxa"/>
            <w:tcBorders>
              <w:top w:val="single" w:sz="4" w:space="0" w:color="auto"/>
            </w:tcBorders>
            <w:vAlign w:val="bottom"/>
            <w:hideMark/>
          </w:tcPr>
          <w:p w14:paraId="510507AB" w14:textId="0ECEBE5C" w:rsidR="0011030A" w:rsidRPr="00834ECE" w:rsidRDefault="0011030A" w:rsidP="0011030A">
            <w:r>
              <w:t>44.81</w:t>
            </w:r>
          </w:p>
        </w:tc>
        <w:tc>
          <w:tcPr>
            <w:tcW w:w="1932" w:type="dxa"/>
            <w:tcBorders>
              <w:top w:val="single" w:sz="4" w:space="0" w:color="auto"/>
            </w:tcBorders>
            <w:vAlign w:val="bottom"/>
          </w:tcPr>
          <w:p w14:paraId="4904167E" w14:textId="224742B4" w:rsidR="0011030A" w:rsidRPr="00834ECE" w:rsidRDefault="0011030A" w:rsidP="0011030A">
            <w:r>
              <w:rPr>
                <w:rFonts w:eastAsia="Times New Roman"/>
                <w:color w:val="000000"/>
              </w:rPr>
              <w:t>Andesine</w:t>
            </w:r>
          </w:p>
        </w:tc>
        <w:tc>
          <w:tcPr>
            <w:tcW w:w="1350" w:type="dxa"/>
            <w:tcBorders>
              <w:top w:val="single" w:sz="4" w:space="0" w:color="auto"/>
            </w:tcBorders>
          </w:tcPr>
          <w:p w14:paraId="3CDFC4C7" w14:textId="62E2789D" w:rsidR="0011030A" w:rsidRPr="00834ECE" w:rsidRDefault="0011030A" w:rsidP="0011030A">
            <w:r>
              <w:rPr>
                <w:rFonts w:eastAsia="Times New Roman"/>
                <w:color w:val="000000"/>
              </w:rPr>
              <w:t>1</w:t>
            </w:r>
            <w:r w:rsidRPr="001B3245">
              <w:rPr>
                <w:rFonts w:eastAsia="Times New Roman"/>
                <w:color w:val="000000"/>
              </w:rPr>
              <w:t xml:space="preserve">3.5 </w:t>
            </w:r>
            <w:r w:rsidRPr="001B3245">
              <w:t xml:space="preserve">± </w:t>
            </w:r>
            <w:r>
              <w:rPr>
                <w:rFonts w:eastAsia="Times New Roman"/>
                <w:color w:val="000000"/>
              </w:rPr>
              <w:t>0.7</w:t>
            </w:r>
          </w:p>
        </w:tc>
      </w:tr>
      <w:tr w:rsidR="0011030A" w:rsidRPr="00834ECE" w14:paraId="18B93013" w14:textId="77777777" w:rsidTr="0011030A">
        <w:trPr>
          <w:trHeight w:val="45"/>
        </w:trPr>
        <w:tc>
          <w:tcPr>
            <w:tcW w:w="1555" w:type="dxa"/>
            <w:hideMark/>
          </w:tcPr>
          <w:p w14:paraId="09A4D3DB" w14:textId="77777777" w:rsidR="0011030A" w:rsidRPr="00834ECE" w:rsidRDefault="0011030A" w:rsidP="0011030A">
            <w:r w:rsidRPr="00834ECE">
              <w:rPr>
                <w:bCs/>
              </w:rPr>
              <w:t>TiO</w:t>
            </w:r>
            <w:r w:rsidRPr="00834ECE">
              <w:rPr>
                <w:bCs/>
                <w:vertAlign w:val="subscript"/>
              </w:rPr>
              <w:t>2</w:t>
            </w:r>
          </w:p>
        </w:tc>
        <w:tc>
          <w:tcPr>
            <w:tcW w:w="1553" w:type="dxa"/>
            <w:vAlign w:val="bottom"/>
            <w:hideMark/>
          </w:tcPr>
          <w:p w14:paraId="13603208" w14:textId="670900A3" w:rsidR="0011030A" w:rsidRPr="00834ECE" w:rsidRDefault="0011030A" w:rsidP="0011030A">
            <w:r>
              <w:t>1.05</w:t>
            </w:r>
          </w:p>
        </w:tc>
        <w:tc>
          <w:tcPr>
            <w:tcW w:w="1932" w:type="dxa"/>
          </w:tcPr>
          <w:p w14:paraId="6C6C1C98" w14:textId="234C9ECB" w:rsidR="0011030A" w:rsidRPr="00834ECE" w:rsidRDefault="0011030A" w:rsidP="0011030A">
            <w:r>
              <w:rPr>
                <w:rFonts w:eastAsia="Times New Roman"/>
                <w:color w:val="000000"/>
              </w:rPr>
              <w:t>Hematite</w:t>
            </w:r>
          </w:p>
        </w:tc>
        <w:tc>
          <w:tcPr>
            <w:tcW w:w="1350" w:type="dxa"/>
          </w:tcPr>
          <w:p w14:paraId="0A91DC32" w14:textId="4F6A59BD" w:rsidR="0011030A" w:rsidRPr="00834ECE" w:rsidRDefault="0011030A" w:rsidP="0011030A">
            <w:r>
              <w:rPr>
                <w:rFonts w:eastAsia="Times New Roman"/>
                <w:color w:val="000000"/>
              </w:rPr>
              <w:t>7.1</w:t>
            </w:r>
            <w:r w:rsidRPr="001B3245">
              <w:rPr>
                <w:rFonts w:eastAsia="Times New Roman"/>
                <w:color w:val="000000"/>
              </w:rPr>
              <w:t xml:space="preserve"> </w:t>
            </w:r>
            <w:r w:rsidRPr="001B3245">
              <w:t xml:space="preserve">± </w:t>
            </w:r>
            <w:r w:rsidRPr="001B3245">
              <w:rPr>
                <w:rFonts w:eastAsia="Times New Roman"/>
                <w:color w:val="000000"/>
              </w:rPr>
              <w:t>0.</w:t>
            </w:r>
            <w:r>
              <w:rPr>
                <w:rFonts w:eastAsia="Times New Roman"/>
                <w:color w:val="000000"/>
              </w:rPr>
              <w:t>4</w:t>
            </w:r>
          </w:p>
        </w:tc>
      </w:tr>
      <w:tr w:rsidR="0011030A" w:rsidRPr="00834ECE" w14:paraId="0E3D20D2" w14:textId="77777777" w:rsidTr="0011030A">
        <w:trPr>
          <w:trHeight w:val="45"/>
        </w:trPr>
        <w:tc>
          <w:tcPr>
            <w:tcW w:w="1555" w:type="dxa"/>
            <w:hideMark/>
          </w:tcPr>
          <w:p w14:paraId="13760E70" w14:textId="77777777" w:rsidR="0011030A" w:rsidRPr="00834ECE" w:rsidRDefault="0011030A" w:rsidP="0011030A">
            <w:r w:rsidRPr="00834ECE">
              <w:rPr>
                <w:bCs/>
              </w:rPr>
              <w:t>Al</w:t>
            </w:r>
            <w:r w:rsidRPr="00834ECE">
              <w:rPr>
                <w:bCs/>
                <w:vertAlign w:val="subscript"/>
              </w:rPr>
              <w:t>2</w:t>
            </w:r>
            <w:r w:rsidRPr="00834ECE">
              <w:rPr>
                <w:bCs/>
              </w:rPr>
              <w:t>O</w:t>
            </w:r>
            <w:r w:rsidRPr="00834ECE">
              <w:rPr>
                <w:bCs/>
                <w:vertAlign w:val="subscript"/>
              </w:rPr>
              <w:t>3</w:t>
            </w:r>
          </w:p>
        </w:tc>
        <w:tc>
          <w:tcPr>
            <w:tcW w:w="1553" w:type="dxa"/>
            <w:vAlign w:val="bottom"/>
            <w:hideMark/>
          </w:tcPr>
          <w:p w14:paraId="3314A7BE" w14:textId="1008BE27" w:rsidR="0011030A" w:rsidRPr="00834ECE" w:rsidRDefault="0011030A" w:rsidP="0011030A">
            <w:r>
              <w:t>8.48</w:t>
            </w:r>
          </w:p>
        </w:tc>
        <w:tc>
          <w:tcPr>
            <w:tcW w:w="1932" w:type="dxa"/>
            <w:vAlign w:val="bottom"/>
          </w:tcPr>
          <w:p w14:paraId="3A7401AF" w14:textId="277ADEB7" w:rsidR="0011030A" w:rsidRPr="00834ECE" w:rsidRDefault="0011030A" w:rsidP="0011030A">
            <w:r>
              <w:rPr>
                <w:rFonts w:eastAsia="Times New Roman"/>
                <w:color w:val="000000"/>
              </w:rPr>
              <w:t>Ca-Sulfate</w:t>
            </w:r>
          </w:p>
        </w:tc>
        <w:tc>
          <w:tcPr>
            <w:tcW w:w="1350" w:type="dxa"/>
          </w:tcPr>
          <w:p w14:paraId="0F71725D" w14:textId="745914A3" w:rsidR="0011030A" w:rsidRPr="00834ECE" w:rsidRDefault="0011030A" w:rsidP="0011030A">
            <w:r>
              <w:rPr>
                <w:rFonts w:eastAsia="Times New Roman"/>
                <w:color w:val="000000"/>
              </w:rPr>
              <w:t>5.5</w:t>
            </w:r>
            <w:r w:rsidRPr="001B3245">
              <w:rPr>
                <w:rFonts w:eastAsia="Times New Roman"/>
                <w:color w:val="000000"/>
              </w:rPr>
              <w:t xml:space="preserve"> </w:t>
            </w:r>
            <w:r w:rsidRPr="001B3245">
              <w:t xml:space="preserve">± </w:t>
            </w:r>
            <w:r>
              <w:rPr>
                <w:rFonts w:eastAsia="Times New Roman"/>
                <w:color w:val="000000"/>
              </w:rPr>
              <w:t>0.4</w:t>
            </w:r>
          </w:p>
        </w:tc>
      </w:tr>
      <w:tr w:rsidR="0011030A" w:rsidRPr="00834ECE" w14:paraId="386AA69D" w14:textId="77777777" w:rsidTr="0011030A">
        <w:trPr>
          <w:trHeight w:val="45"/>
        </w:trPr>
        <w:tc>
          <w:tcPr>
            <w:tcW w:w="1555" w:type="dxa"/>
            <w:hideMark/>
          </w:tcPr>
          <w:p w14:paraId="5A20D342" w14:textId="77777777" w:rsidR="0011030A" w:rsidRPr="00834ECE" w:rsidRDefault="0011030A" w:rsidP="0011030A">
            <w:proofErr w:type="spellStart"/>
            <w:r w:rsidRPr="00834ECE">
              <w:rPr>
                <w:bCs/>
              </w:rPr>
              <w:t>FeO</w:t>
            </w:r>
            <w:proofErr w:type="spellEnd"/>
          </w:p>
        </w:tc>
        <w:tc>
          <w:tcPr>
            <w:tcW w:w="1553" w:type="dxa"/>
            <w:vAlign w:val="bottom"/>
            <w:hideMark/>
          </w:tcPr>
          <w:p w14:paraId="385562F1" w14:textId="7D7C460F" w:rsidR="0011030A" w:rsidRPr="00834ECE" w:rsidRDefault="0011030A" w:rsidP="0011030A">
            <w:r>
              <w:t>18.93</w:t>
            </w:r>
          </w:p>
        </w:tc>
        <w:tc>
          <w:tcPr>
            <w:tcW w:w="1932" w:type="dxa"/>
            <w:vAlign w:val="bottom"/>
          </w:tcPr>
          <w:p w14:paraId="3EC19AD5" w14:textId="69C2D6A2" w:rsidR="0011030A" w:rsidRPr="00834ECE" w:rsidRDefault="0011030A" w:rsidP="0011030A">
            <w:r>
              <w:rPr>
                <w:rFonts w:eastAsia="Times New Roman"/>
                <w:color w:val="000000"/>
              </w:rPr>
              <w:t>Sanidine</w:t>
            </w:r>
          </w:p>
        </w:tc>
        <w:tc>
          <w:tcPr>
            <w:tcW w:w="1350" w:type="dxa"/>
          </w:tcPr>
          <w:p w14:paraId="245DAAB5" w14:textId="7BA055D4" w:rsidR="0011030A" w:rsidRPr="00834ECE" w:rsidRDefault="0011030A" w:rsidP="0011030A">
            <w:r>
              <w:rPr>
                <w:rFonts w:eastAsia="Times New Roman"/>
                <w:color w:val="000000"/>
              </w:rPr>
              <w:t>2.3</w:t>
            </w:r>
            <w:r w:rsidRPr="001B3245">
              <w:rPr>
                <w:rFonts w:eastAsia="Times New Roman"/>
                <w:color w:val="000000"/>
              </w:rPr>
              <w:t xml:space="preserve"> </w:t>
            </w:r>
            <w:r w:rsidRPr="001B3245">
              <w:t xml:space="preserve">± </w:t>
            </w:r>
            <w:r w:rsidRPr="001B3245">
              <w:rPr>
                <w:rFonts w:eastAsia="Times New Roman"/>
                <w:color w:val="000000"/>
              </w:rPr>
              <w:t>0.</w:t>
            </w:r>
            <w:r>
              <w:rPr>
                <w:rFonts w:eastAsia="Times New Roman"/>
                <w:color w:val="000000"/>
              </w:rPr>
              <w:t>5</w:t>
            </w:r>
          </w:p>
        </w:tc>
      </w:tr>
      <w:tr w:rsidR="0011030A" w:rsidRPr="00834ECE" w14:paraId="51AC7CCF" w14:textId="77777777" w:rsidTr="0011030A">
        <w:trPr>
          <w:trHeight w:val="45"/>
        </w:trPr>
        <w:tc>
          <w:tcPr>
            <w:tcW w:w="1555" w:type="dxa"/>
            <w:hideMark/>
          </w:tcPr>
          <w:p w14:paraId="6E86AC19" w14:textId="77777777" w:rsidR="0011030A" w:rsidRPr="00834ECE" w:rsidRDefault="0011030A" w:rsidP="0011030A">
            <w:proofErr w:type="spellStart"/>
            <w:r w:rsidRPr="00834ECE">
              <w:rPr>
                <w:bCs/>
              </w:rPr>
              <w:t>MnO</w:t>
            </w:r>
            <w:proofErr w:type="spellEnd"/>
          </w:p>
        </w:tc>
        <w:tc>
          <w:tcPr>
            <w:tcW w:w="1553" w:type="dxa"/>
            <w:vAlign w:val="bottom"/>
            <w:hideMark/>
          </w:tcPr>
          <w:p w14:paraId="3F853DD5" w14:textId="343666D0" w:rsidR="0011030A" w:rsidRPr="00834ECE" w:rsidRDefault="0011030A" w:rsidP="0011030A">
            <w:r>
              <w:t>0.22</w:t>
            </w:r>
          </w:p>
        </w:tc>
        <w:tc>
          <w:tcPr>
            <w:tcW w:w="1932" w:type="dxa"/>
            <w:vAlign w:val="bottom"/>
          </w:tcPr>
          <w:p w14:paraId="75A1ECDE" w14:textId="42AD01E8" w:rsidR="0011030A" w:rsidRPr="00834ECE" w:rsidRDefault="0011030A" w:rsidP="0011030A">
            <w:r>
              <w:t>Pyroxene</w:t>
            </w:r>
          </w:p>
        </w:tc>
        <w:tc>
          <w:tcPr>
            <w:tcW w:w="1350" w:type="dxa"/>
          </w:tcPr>
          <w:p w14:paraId="6008EE58" w14:textId="7C113ED2" w:rsidR="0011030A" w:rsidRPr="00834ECE" w:rsidRDefault="0011030A" w:rsidP="0011030A">
            <w:r>
              <w:rPr>
                <w:rFonts w:eastAsia="Times New Roman"/>
                <w:color w:val="000000"/>
              </w:rPr>
              <w:t>2.7</w:t>
            </w:r>
            <w:r w:rsidRPr="001B3245">
              <w:rPr>
                <w:rFonts w:eastAsia="Times New Roman"/>
                <w:color w:val="000000"/>
              </w:rPr>
              <w:t xml:space="preserve"> </w:t>
            </w:r>
            <w:r w:rsidRPr="001B3245">
              <w:t xml:space="preserve">± </w:t>
            </w:r>
            <w:r w:rsidRPr="001B3245">
              <w:rPr>
                <w:rFonts w:eastAsia="Times New Roman"/>
                <w:color w:val="000000"/>
              </w:rPr>
              <w:t>0.</w:t>
            </w:r>
            <w:r>
              <w:rPr>
                <w:rFonts w:eastAsia="Times New Roman"/>
                <w:color w:val="000000"/>
              </w:rPr>
              <w:t>7</w:t>
            </w:r>
          </w:p>
        </w:tc>
      </w:tr>
      <w:tr w:rsidR="0011030A" w:rsidRPr="00834ECE" w14:paraId="45A1D762" w14:textId="77777777" w:rsidTr="0011030A">
        <w:trPr>
          <w:trHeight w:val="45"/>
        </w:trPr>
        <w:tc>
          <w:tcPr>
            <w:tcW w:w="1555" w:type="dxa"/>
            <w:hideMark/>
          </w:tcPr>
          <w:p w14:paraId="613CFF0B" w14:textId="77777777" w:rsidR="0011030A" w:rsidRPr="00834ECE" w:rsidRDefault="0011030A" w:rsidP="0011030A">
            <w:r w:rsidRPr="00834ECE">
              <w:rPr>
                <w:bCs/>
              </w:rPr>
              <w:t>MgO</w:t>
            </w:r>
          </w:p>
        </w:tc>
        <w:tc>
          <w:tcPr>
            <w:tcW w:w="1553" w:type="dxa"/>
            <w:vAlign w:val="bottom"/>
            <w:hideMark/>
          </w:tcPr>
          <w:p w14:paraId="7C112DC5" w14:textId="41303261" w:rsidR="0011030A" w:rsidRPr="00834ECE" w:rsidRDefault="0011030A" w:rsidP="0011030A">
            <w:r>
              <w:t>4.10</w:t>
            </w:r>
          </w:p>
        </w:tc>
        <w:tc>
          <w:tcPr>
            <w:tcW w:w="1932" w:type="dxa"/>
            <w:vAlign w:val="bottom"/>
          </w:tcPr>
          <w:p w14:paraId="3A15EA88" w14:textId="29960B0F" w:rsidR="0011030A" w:rsidRPr="00834ECE" w:rsidRDefault="0011030A" w:rsidP="0011030A">
            <w:r>
              <w:t>Jarosite</w:t>
            </w:r>
          </w:p>
        </w:tc>
        <w:tc>
          <w:tcPr>
            <w:tcW w:w="1350" w:type="dxa"/>
          </w:tcPr>
          <w:p w14:paraId="75D348EE" w14:textId="2C488019" w:rsidR="0011030A" w:rsidRPr="00834ECE" w:rsidRDefault="0011030A" w:rsidP="0011030A">
            <w:r>
              <w:rPr>
                <w:rFonts w:eastAsia="Times New Roman"/>
                <w:color w:val="000000"/>
              </w:rPr>
              <w:t>≤0.5</w:t>
            </w:r>
          </w:p>
        </w:tc>
      </w:tr>
      <w:tr w:rsidR="0011030A" w:rsidRPr="00834ECE" w14:paraId="3F65CE03" w14:textId="77777777" w:rsidTr="0011030A">
        <w:trPr>
          <w:trHeight w:val="45"/>
        </w:trPr>
        <w:tc>
          <w:tcPr>
            <w:tcW w:w="1555" w:type="dxa"/>
            <w:hideMark/>
          </w:tcPr>
          <w:p w14:paraId="6CD0AD6E" w14:textId="77777777" w:rsidR="0011030A" w:rsidRPr="00834ECE" w:rsidRDefault="0011030A" w:rsidP="0011030A">
            <w:proofErr w:type="spellStart"/>
            <w:r w:rsidRPr="00834ECE">
              <w:rPr>
                <w:bCs/>
              </w:rPr>
              <w:t>CaO</w:t>
            </w:r>
            <w:proofErr w:type="spellEnd"/>
          </w:p>
        </w:tc>
        <w:tc>
          <w:tcPr>
            <w:tcW w:w="1553" w:type="dxa"/>
            <w:vAlign w:val="bottom"/>
            <w:hideMark/>
          </w:tcPr>
          <w:p w14:paraId="1C9A4535" w14:textId="171FA24F" w:rsidR="0011030A" w:rsidRPr="00834ECE" w:rsidRDefault="0011030A" w:rsidP="0011030A">
            <w:r>
              <w:t>7.48</w:t>
            </w:r>
          </w:p>
        </w:tc>
        <w:tc>
          <w:tcPr>
            <w:tcW w:w="1932" w:type="dxa"/>
            <w:vAlign w:val="bottom"/>
          </w:tcPr>
          <w:p w14:paraId="655DB9A0" w14:textId="7D6BD666" w:rsidR="0011030A" w:rsidRPr="00834ECE" w:rsidRDefault="0011030A" w:rsidP="0011030A">
            <w:r>
              <w:t>Quartz</w:t>
            </w:r>
          </w:p>
        </w:tc>
        <w:tc>
          <w:tcPr>
            <w:tcW w:w="1350" w:type="dxa"/>
          </w:tcPr>
          <w:p w14:paraId="57A711E1" w14:textId="76DA3E18" w:rsidR="0011030A" w:rsidRPr="00834ECE" w:rsidRDefault="0011030A" w:rsidP="0011030A">
            <w:r>
              <w:rPr>
                <w:rFonts w:eastAsia="Times New Roman"/>
                <w:color w:val="000000"/>
              </w:rPr>
              <w:t>≤0.5</w:t>
            </w:r>
          </w:p>
        </w:tc>
      </w:tr>
      <w:tr w:rsidR="0011030A" w:rsidRPr="00834ECE" w14:paraId="2563EAC0" w14:textId="77777777" w:rsidTr="0011030A">
        <w:trPr>
          <w:trHeight w:val="45"/>
        </w:trPr>
        <w:tc>
          <w:tcPr>
            <w:tcW w:w="1555" w:type="dxa"/>
            <w:hideMark/>
          </w:tcPr>
          <w:p w14:paraId="3F9D2ACC" w14:textId="77777777" w:rsidR="0011030A" w:rsidRPr="00834ECE" w:rsidRDefault="0011030A" w:rsidP="0011030A">
            <w:r w:rsidRPr="00834ECE">
              <w:rPr>
                <w:bCs/>
              </w:rPr>
              <w:t>Na</w:t>
            </w:r>
            <w:r w:rsidRPr="00834ECE">
              <w:rPr>
                <w:bCs/>
                <w:vertAlign w:val="subscript"/>
              </w:rPr>
              <w:t>2</w:t>
            </w:r>
            <w:r w:rsidRPr="00834ECE">
              <w:rPr>
                <w:bCs/>
              </w:rPr>
              <w:t>O</w:t>
            </w:r>
          </w:p>
        </w:tc>
        <w:tc>
          <w:tcPr>
            <w:tcW w:w="1553" w:type="dxa"/>
            <w:vAlign w:val="bottom"/>
            <w:hideMark/>
          </w:tcPr>
          <w:p w14:paraId="0B7FA88F" w14:textId="7BA9F8D2" w:rsidR="0011030A" w:rsidRPr="00834ECE" w:rsidRDefault="0011030A" w:rsidP="0011030A">
            <w:r>
              <w:t>2.19</w:t>
            </w:r>
          </w:p>
        </w:tc>
        <w:tc>
          <w:tcPr>
            <w:tcW w:w="1932" w:type="dxa"/>
            <w:vAlign w:val="bottom"/>
          </w:tcPr>
          <w:p w14:paraId="3B721E43" w14:textId="6E70E337" w:rsidR="0011030A" w:rsidRPr="00834ECE" w:rsidRDefault="0011030A" w:rsidP="0011030A">
            <w:r>
              <w:t>Clay minerals</w:t>
            </w:r>
          </w:p>
        </w:tc>
        <w:tc>
          <w:tcPr>
            <w:tcW w:w="1350" w:type="dxa"/>
          </w:tcPr>
          <w:p w14:paraId="23FFBF8B" w14:textId="25C830E8" w:rsidR="0011030A" w:rsidRPr="00834ECE" w:rsidRDefault="0011030A" w:rsidP="0011030A">
            <w:r>
              <w:rPr>
                <w:rFonts w:eastAsia="Times New Roman"/>
                <w:color w:val="000000"/>
              </w:rPr>
              <w:t>16</w:t>
            </w:r>
            <w:r w:rsidRPr="001B3245">
              <w:rPr>
                <w:rFonts w:eastAsia="Times New Roman"/>
                <w:color w:val="000000"/>
              </w:rPr>
              <w:t xml:space="preserve"> </w:t>
            </w:r>
            <w:r w:rsidRPr="001B3245">
              <w:t xml:space="preserve">± </w:t>
            </w:r>
            <w:r>
              <w:rPr>
                <w:rFonts w:eastAsia="Times New Roman"/>
                <w:color w:val="000000"/>
              </w:rPr>
              <w:t>3</w:t>
            </w:r>
          </w:p>
        </w:tc>
      </w:tr>
      <w:tr w:rsidR="0011030A" w:rsidRPr="00834ECE" w14:paraId="707690CD" w14:textId="77777777" w:rsidTr="0011030A">
        <w:trPr>
          <w:trHeight w:val="45"/>
        </w:trPr>
        <w:tc>
          <w:tcPr>
            <w:tcW w:w="1555" w:type="dxa"/>
            <w:hideMark/>
          </w:tcPr>
          <w:p w14:paraId="05318485" w14:textId="77777777" w:rsidR="0011030A" w:rsidRPr="00834ECE" w:rsidRDefault="0011030A" w:rsidP="0011030A">
            <w:r w:rsidRPr="00834ECE">
              <w:rPr>
                <w:bCs/>
              </w:rPr>
              <w:t>K</w:t>
            </w:r>
            <w:r w:rsidRPr="00834ECE">
              <w:rPr>
                <w:bCs/>
                <w:vertAlign w:val="subscript"/>
              </w:rPr>
              <w:t>2</w:t>
            </w:r>
            <w:r w:rsidRPr="00834ECE">
              <w:rPr>
                <w:bCs/>
              </w:rPr>
              <w:t>O</w:t>
            </w:r>
          </w:p>
        </w:tc>
        <w:tc>
          <w:tcPr>
            <w:tcW w:w="1553" w:type="dxa"/>
            <w:vAlign w:val="bottom"/>
            <w:hideMark/>
          </w:tcPr>
          <w:p w14:paraId="57B5A1B4" w14:textId="3143FC47" w:rsidR="0011030A" w:rsidRPr="00834ECE" w:rsidRDefault="0011030A" w:rsidP="0011030A">
            <w:r>
              <w:t>0.77</w:t>
            </w:r>
          </w:p>
        </w:tc>
        <w:tc>
          <w:tcPr>
            <w:tcW w:w="1932" w:type="dxa"/>
            <w:vAlign w:val="bottom"/>
          </w:tcPr>
          <w:p w14:paraId="6E0969DA" w14:textId="3F962D37" w:rsidR="0011030A" w:rsidRPr="00834ECE" w:rsidRDefault="0011030A" w:rsidP="0011030A">
            <w:r>
              <w:t>Amorphous</w:t>
            </w:r>
          </w:p>
        </w:tc>
        <w:tc>
          <w:tcPr>
            <w:tcW w:w="1350" w:type="dxa"/>
          </w:tcPr>
          <w:p w14:paraId="7A2ECCDF" w14:textId="0CD538E1" w:rsidR="0011030A" w:rsidRPr="00834ECE" w:rsidRDefault="0011030A" w:rsidP="0011030A">
            <w:r>
              <w:rPr>
                <w:rFonts w:eastAsia="Times New Roman"/>
                <w:color w:val="000000"/>
              </w:rPr>
              <w:t>52</w:t>
            </w:r>
            <w:r w:rsidRPr="001B3245">
              <w:rPr>
                <w:rFonts w:eastAsia="Times New Roman"/>
                <w:color w:val="000000"/>
              </w:rPr>
              <w:t xml:space="preserve"> </w:t>
            </w:r>
            <w:r w:rsidRPr="001B3245">
              <w:t xml:space="preserve">± </w:t>
            </w:r>
            <w:r>
              <w:rPr>
                <w:rFonts w:eastAsia="Times New Roman"/>
                <w:color w:val="000000"/>
              </w:rPr>
              <w:t>25</w:t>
            </w:r>
          </w:p>
        </w:tc>
      </w:tr>
      <w:tr w:rsidR="0011030A" w:rsidRPr="00834ECE" w14:paraId="21D42285" w14:textId="77777777" w:rsidTr="0011030A">
        <w:trPr>
          <w:trHeight w:val="45"/>
        </w:trPr>
        <w:tc>
          <w:tcPr>
            <w:tcW w:w="1555" w:type="dxa"/>
            <w:hideMark/>
          </w:tcPr>
          <w:p w14:paraId="0F9E0A2D" w14:textId="77777777" w:rsidR="0011030A" w:rsidRPr="00834ECE" w:rsidRDefault="0011030A" w:rsidP="0011030A">
            <w:r w:rsidRPr="00834ECE">
              <w:rPr>
                <w:bCs/>
              </w:rPr>
              <w:t>P</w:t>
            </w:r>
            <w:r w:rsidRPr="00834ECE">
              <w:rPr>
                <w:bCs/>
                <w:vertAlign w:val="subscript"/>
              </w:rPr>
              <w:t>2</w:t>
            </w:r>
            <w:r w:rsidRPr="00834ECE">
              <w:rPr>
                <w:bCs/>
              </w:rPr>
              <w:t>O</w:t>
            </w:r>
            <w:r w:rsidRPr="00834ECE">
              <w:rPr>
                <w:bCs/>
                <w:vertAlign w:val="subscript"/>
              </w:rPr>
              <w:t>5</w:t>
            </w:r>
          </w:p>
        </w:tc>
        <w:tc>
          <w:tcPr>
            <w:tcW w:w="1553" w:type="dxa"/>
            <w:vAlign w:val="bottom"/>
            <w:hideMark/>
          </w:tcPr>
          <w:p w14:paraId="3CF92402" w14:textId="538B734E" w:rsidR="0011030A" w:rsidRPr="00834ECE" w:rsidRDefault="0011030A" w:rsidP="0011030A">
            <w:r>
              <w:t>1.10</w:t>
            </w:r>
          </w:p>
        </w:tc>
        <w:tc>
          <w:tcPr>
            <w:tcW w:w="1932" w:type="dxa"/>
            <w:vAlign w:val="bottom"/>
          </w:tcPr>
          <w:p w14:paraId="3CE73B64" w14:textId="3F943154" w:rsidR="0011030A" w:rsidRPr="00834ECE" w:rsidRDefault="0011030A" w:rsidP="0011030A"/>
        </w:tc>
        <w:tc>
          <w:tcPr>
            <w:tcW w:w="1350" w:type="dxa"/>
          </w:tcPr>
          <w:p w14:paraId="0DDE3CEE" w14:textId="75F4F2F3" w:rsidR="0011030A" w:rsidRPr="00834ECE" w:rsidRDefault="0011030A" w:rsidP="0011030A"/>
        </w:tc>
      </w:tr>
      <w:tr w:rsidR="0011030A" w:rsidRPr="00834ECE" w14:paraId="6F272874" w14:textId="77777777" w:rsidTr="0011030A">
        <w:trPr>
          <w:trHeight w:val="45"/>
        </w:trPr>
        <w:tc>
          <w:tcPr>
            <w:tcW w:w="1555" w:type="dxa"/>
            <w:hideMark/>
          </w:tcPr>
          <w:p w14:paraId="623D1AA9" w14:textId="77777777" w:rsidR="0011030A" w:rsidRPr="00834ECE" w:rsidRDefault="0011030A" w:rsidP="0011030A">
            <w:r w:rsidRPr="00834ECE">
              <w:rPr>
                <w:bCs/>
              </w:rPr>
              <w:t>Cr</w:t>
            </w:r>
            <w:r w:rsidRPr="00834ECE">
              <w:rPr>
                <w:bCs/>
                <w:vertAlign w:val="subscript"/>
              </w:rPr>
              <w:t>2</w:t>
            </w:r>
            <w:r w:rsidRPr="00834ECE">
              <w:rPr>
                <w:bCs/>
              </w:rPr>
              <w:t>O</w:t>
            </w:r>
            <w:r w:rsidRPr="00834ECE">
              <w:rPr>
                <w:bCs/>
                <w:vertAlign w:val="subscript"/>
              </w:rPr>
              <w:t>3</w:t>
            </w:r>
          </w:p>
        </w:tc>
        <w:tc>
          <w:tcPr>
            <w:tcW w:w="1553" w:type="dxa"/>
            <w:vAlign w:val="bottom"/>
            <w:hideMark/>
          </w:tcPr>
          <w:p w14:paraId="5D34B722" w14:textId="73C0BBC8" w:rsidR="0011030A" w:rsidRPr="00834ECE" w:rsidRDefault="0011030A" w:rsidP="0011030A">
            <w:r>
              <w:t>0.29</w:t>
            </w:r>
          </w:p>
        </w:tc>
        <w:tc>
          <w:tcPr>
            <w:tcW w:w="1932" w:type="dxa"/>
            <w:vAlign w:val="bottom"/>
          </w:tcPr>
          <w:p w14:paraId="4A628937" w14:textId="33352CCC" w:rsidR="0011030A" w:rsidRPr="00834ECE" w:rsidRDefault="0011030A" w:rsidP="0011030A"/>
        </w:tc>
        <w:tc>
          <w:tcPr>
            <w:tcW w:w="1350" w:type="dxa"/>
          </w:tcPr>
          <w:p w14:paraId="4136D21B" w14:textId="62282995" w:rsidR="0011030A" w:rsidRPr="00834ECE" w:rsidRDefault="0011030A" w:rsidP="0011030A"/>
        </w:tc>
      </w:tr>
      <w:tr w:rsidR="0011030A" w:rsidRPr="00834ECE" w14:paraId="74BA42E3" w14:textId="77777777" w:rsidTr="0011030A">
        <w:trPr>
          <w:trHeight w:val="45"/>
        </w:trPr>
        <w:tc>
          <w:tcPr>
            <w:tcW w:w="1555" w:type="dxa"/>
            <w:hideMark/>
          </w:tcPr>
          <w:p w14:paraId="4C47D164" w14:textId="77777777" w:rsidR="0011030A" w:rsidRPr="00834ECE" w:rsidRDefault="0011030A" w:rsidP="0011030A">
            <w:r w:rsidRPr="00834ECE">
              <w:rPr>
                <w:bCs/>
              </w:rPr>
              <w:t>Cl</w:t>
            </w:r>
          </w:p>
        </w:tc>
        <w:tc>
          <w:tcPr>
            <w:tcW w:w="1553" w:type="dxa"/>
            <w:vAlign w:val="bottom"/>
            <w:hideMark/>
          </w:tcPr>
          <w:p w14:paraId="7A38CEDA" w14:textId="086C7DBE" w:rsidR="0011030A" w:rsidRPr="00834ECE" w:rsidRDefault="0011030A" w:rsidP="0011030A">
            <w:r>
              <w:t>1.01</w:t>
            </w:r>
          </w:p>
        </w:tc>
        <w:tc>
          <w:tcPr>
            <w:tcW w:w="1932" w:type="dxa"/>
          </w:tcPr>
          <w:p w14:paraId="7064861E" w14:textId="77777777" w:rsidR="0011030A" w:rsidRPr="00834ECE" w:rsidRDefault="0011030A" w:rsidP="0011030A"/>
        </w:tc>
        <w:tc>
          <w:tcPr>
            <w:tcW w:w="1350" w:type="dxa"/>
          </w:tcPr>
          <w:p w14:paraId="5B7A0FBA" w14:textId="77777777" w:rsidR="0011030A" w:rsidRPr="00834ECE" w:rsidRDefault="0011030A" w:rsidP="0011030A"/>
        </w:tc>
      </w:tr>
      <w:tr w:rsidR="0011030A" w:rsidRPr="00834ECE" w14:paraId="5D21369F" w14:textId="77777777" w:rsidTr="0011030A">
        <w:trPr>
          <w:trHeight w:val="45"/>
        </w:trPr>
        <w:tc>
          <w:tcPr>
            <w:tcW w:w="1555" w:type="dxa"/>
            <w:hideMark/>
          </w:tcPr>
          <w:p w14:paraId="28A4E305" w14:textId="77777777" w:rsidR="0011030A" w:rsidRPr="00834ECE" w:rsidRDefault="0011030A" w:rsidP="0011030A">
            <w:r w:rsidRPr="00834ECE">
              <w:rPr>
                <w:bCs/>
              </w:rPr>
              <w:t>SO</w:t>
            </w:r>
            <w:r w:rsidRPr="00834ECE">
              <w:rPr>
                <w:bCs/>
                <w:vertAlign w:val="subscript"/>
              </w:rPr>
              <w:t>3</w:t>
            </w:r>
          </w:p>
        </w:tc>
        <w:tc>
          <w:tcPr>
            <w:tcW w:w="1553" w:type="dxa"/>
            <w:vAlign w:val="bottom"/>
            <w:hideMark/>
          </w:tcPr>
          <w:p w14:paraId="58A607AA" w14:textId="10672668" w:rsidR="0011030A" w:rsidRPr="00834ECE" w:rsidRDefault="0011030A" w:rsidP="0011030A">
            <w:r>
              <w:t>9.30</w:t>
            </w:r>
          </w:p>
        </w:tc>
        <w:tc>
          <w:tcPr>
            <w:tcW w:w="1932" w:type="dxa"/>
          </w:tcPr>
          <w:p w14:paraId="7480DE38" w14:textId="77777777" w:rsidR="0011030A" w:rsidRPr="00834ECE" w:rsidRDefault="0011030A" w:rsidP="0011030A"/>
        </w:tc>
        <w:tc>
          <w:tcPr>
            <w:tcW w:w="1350" w:type="dxa"/>
          </w:tcPr>
          <w:p w14:paraId="0EDA05E7" w14:textId="77777777" w:rsidR="0011030A" w:rsidRPr="00834ECE" w:rsidRDefault="0011030A" w:rsidP="0011030A"/>
        </w:tc>
      </w:tr>
      <w:tr w:rsidR="0011030A" w:rsidRPr="00834ECE" w14:paraId="4BCB893F" w14:textId="77777777" w:rsidTr="0011030A">
        <w:trPr>
          <w:trHeight w:val="45"/>
        </w:trPr>
        <w:tc>
          <w:tcPr>
            <w:tcW w:w="1555" w:type="dxa"/>
            <w:hideMark/>
          </w:tcPr>
          <w:p w14:paraId="5E396B72" w14:textId="77777777" w:rsidR="0011030A" w:rsidRPr="00834ECE" w:rsidRDefault="0011030A" w:rsidP="0011030A">
            <w:r w:rsidRPr="00834ECE">
              <w:rPr>
                <w:bCs/>
              </w:rPr>
              <w:lastRenderedPageBreak/>
              <w:t>Ni (ppm)</w:t>
            </w:r>
          </w:p>
        </w:tc>
        <w:tc>
          <w:tcPr>
            <w:tcW w:w="1553" w:type="dxa"/>
            <w:vAlign w:val="bottom"/>
            <w:hideMark/>
          </w:tcPr>
          <w:p w14:paraId="5BDBCDA7" w14:textId="07D10114" w:rsidR="0011030A" w:rsidRPr="00834ECE" w:rsidRDefault="0011030A" w:rsidP="0011030A">
            <w:r>
              <w:t>999</w:t>
            </w:r>
          </w:p>
        </w:tc>
        <w:tc>
          <w:tcPr>
            <w:tcW w:w="1932" w:type="dxa"/>
          </w:tcPr>
          <w:p w14:paraId="1A6D6653" w14:textId="77777777" w:rsidR="0011030A" w:rsidRPr="00834ECE" w:rsidRDefault="0011030A" w:rsidP="0011030A"/>
        </w:tc>
        <w:tc>
          <w:tcPr>
            <w:tcW w:w="1350" w:type="dxa"/>
          </w:tcPr>
          <w:p w14:paraId="71FB2BC8" w14:textId="77777777" w:rsidR="0011030A" w:rsidRPr="00834ECE" w:rsidRDefault="0011030A" w:rsidP="0011030A"/>
        </w:tc>
      </w:tr>
      <w:tr w:rsidR="0011030A" w:rsidRPr="00834ECE" w14:paraId="7A0024EB" w14:textId="77777777" w:rsidTr="0011030A">
        <w:trPr>
          <w:trHeight w:val="45"/>
        </w:trPr>
        <w:tc>
          <w:tcPr>
            <w:tcW w:w="1555" w:type="dxa"/>
            <w:hideMark/>
          </w:tcPr>
          <w:p w14:paraId="5A5D1DD0" w14:textId="77777777" w:rsidR="0011030A" w:rsidRPr="00834ECE" w:rsidRDefault="0011030A" w:rsidP="0011030A">
            <w:r w:rsidRPr="00834ECE">
              <w:rPr>
                <w:bCs/>
              </w:rPr>
              <w:t>Zn (ppm)</w:t>
            </w:r>
          </w:p>
        </w:tc>
        <w:tc>
          <w:tcPr>
            <w:tcW w:w="1553" w:type="dxa"/>
            <w:vAlign w:val="bottom"/>
            <w:hideMark/>
          </w:tcPr>
          <w:p w14:paraId="414D8BEE" w14:textId="72007623" w:rsidR="0011030A" w:rsidRPr="00834ECE" w:rsidRDefault="0011030A" w:rsidP="0011030A">
            <w:r>
              <w:t>826</w:t>
            </w:r>
          </w:p>
        </w:tc>
        <w:tc>
          <w:tcPr>
            <w:tcW w:w="1932" w:type="dxa"/>
          </w:tcPr>
          <w:p w14:paraId="56FDFB5B" w14:textId="77777777" w:rsidR="0011030A" w:rsidRPr="00834ECE" w:rsidRDefault="0011030A" w:rsidP="0011030A"/>
        </w:tc>
        <w:tc>
          <w:tcPr>
            <w:tcW w:w="1350" w:type="dxa"/>
          </w:tcPr>
          <w:p w14:paraId="68A0C05A" w14:textId="77777777" w:rsidR="0011030A" w:rsidRPr="00834ECE" w:rsidRDefault="0011030A" w:rsidP="0011030A"/>
        </w:tc>
      </w:tr>
      <w:tr w:rsidR="0011030A" w:rsidRPr="00834ECE" w14:paraId="3BACA62C" w14:textId="77777777" w:rsidTr="0011030A">
        <w:trPr>
          <w:trHeight w:val="45"/>
        </w:trPr>
        <w:tc>
          <w:tcPr>
            <w:tcW w:w="1555" w:type="dxa"/>
            <w:hideMark/>
          </w:tcPr>
          <w:p w14:paraId="72953E9C" w14:textId="77777777" w:rsidR="0011030A" w:rsidRPr="00834ECE" w:rsidRDefault="0011030A" w:rsidP="0011030A">
            <w:r w:rsidRPr="00834ECE">
              <w:rPr>
                <w:bCs/>
              </w:rPr>
              <w:t>Br (ppm)</w:t>
            </w:r>
          </w:p>
        </w:tc>
        <w:tc>
          <w:tcPr>
            <w:tcW w:w="1553" w:type="dxa"/>
            <w:vAlign w:val="bottom"/>
            <w:hideMark/>
          </w:tcPr>
          <w:p w14:paraId="628FCE98" w14:textId="056EA3F0" w:rsidR="0011030A" w:rsidRPr="00834ECE" w:rsidRDefault="0011030A" w:rsidP="0011030A">
            <w:r>
              <w:t>42</w:t>
            </w:r>
          </w:p>
        </w:tc>
        <w:tc>
          <w:tcPr>
            <w:tcW w:w="1932" w:type="dxa"/>
          </w:tcPr>
          <w:p w14:paraId="41F59B06" w14:textId="77777777" w:rsidR="0011030A" w:rsidRPr="00834ECE" w:rsidRDefault="0011030A" w:rsidP="0011030A"/>
        </w:tc>
        <w:tc>
          <w:tcPr>
            <w:tcW w:w="1350" w:type="dxa"/>
          </w:tcPr>
          <w:p w14:paraId="06490E0C" w14:textId="77777777" w:rsidR="0011030A" w:rsidRPr="00834ECE" w:rsidRDefault="0011030A" w:rsidP="0011030A"/>
        </w:tc>
      </w:tr>
    </w:tbl>
    <w:p w14:paraId="61989F34" w14:textId="31B2124F" w:rsidR="0087405D" w:rsidRDefault="002B10A3" w:rsidP="00EE4908">
      <w:pPr>
        <w:spacing w:before="240" w:line="480" w:lineRule="auto"/>
        <w:jc w:val="both"/>
      </w:pPr>
      <w:r>
        <w:tab/>
      </w:r>
      <w:r w:rsidR="00487299">
        <w:t xml:space="preserve">Neither </w:t>
      </w:r>
      <w:r w:rsidR="00487299">
        <w:rPr>
          <w:vertAlign w:val="superscript"/>
        </w:rPr>
        <w:t>21</w:t>
      </w:r>
      <w:r w:rsidR="00487299">
        <w:t xml:space="preserve">Ne nor </w:t>
      </w:r>
      <w:r w:rsidR="00487299">
        <w:rPr>
          <w:vertAlign w:val="superscript"/>
        </w:rPr>
        <w:t>36</w:t>
      </w:r>
      <w:r w:rsidR="00487299">
        <w:t xml:space="preserve">Ar were successfully measured for Quela, due to large uncertainties associated with both measurements. For </w:t>
      </w:r>
      <w:r w:rsidR="00487299">
        <w:rPr>
          <w:vertAlign w:val="superscript"/>
        </w:rPr>
        <w:t>21</w:t>
      </w:r>
      <w:r w:rsidR="00487299">
        <w:t>Ne, t</w:t>
      </w:r>
      <w:r w:rsidR="0087405D" w:rsidRPr="00487299">
        <w:t>his</w:t>
      </w:r>
      <w:r w:rsidR="0087405D">
        <w:t xml:space="preserve"> uncertainty was generated by a lack of spread in </w:t>
      </w:r>
      <w:r w:rsidR="0087405D">
        <w:rPr>
          <w:i/>
        </w:rPr>
        <w:t xml:space="preserve">m/z </w:t>
      </w:r>
      <w:r w:rsidR="0087405D">
        <w:t>20</w:t>
      </w:r>
      <w:r w:rsidR="00487299">
        <w:t xml:space="preserve"> for isobaric correction</w:t>
      </w:r>
      <w:r w:rsidR="0087405D">
        <w:t>, which resulted in a poor regression</w:t>
      </w:r>
      <w:r w:rsidR="00487299">
        <w:t xml:space="preserve"> and </w:t>
      </w:r>
      <w:r w:rsidR="004F4946">
        <w:t xml:space="preserve">large </w:t>
      </w:r>
      <w:r w:rsidR="004F4946" w:rsidRPr="00B400CB">
        <w:t>uncertainty</w:t>
      </w:r>
      <w:r w:rsidR="0087405D" w:rsidRPr="00B400CB">
        <w:t xml:space="preserve"> (Figure S</w:t>
      </w:r>
      <w:r w:rsidR="008561E1" w:rsidRPr="00B400CB">
        <w:t>2</w:t>
      </w:r>
      <w:r w:rsidR="009F6AF6">
        <w:t xml:space="preserve">; </w:t>
      </w:r>
      <w:r w:rsidR="009F6AF6">
        <w:fldChar w:fldCharType="begin"/>
      </w:r>
      <w:r w:rsidR="005B0DB1">
        <w:instrText xml:space="preserve"> ADDIN ZOTERO_ITEM CSL_CITATION {"citationID":"Lc9n4sxY","properties":{"formattedCitation":"(Farley et al., 2014)","plainCitation":"(Farley et al., 2014)","dontUpdate":true,"noteIndex":0},"citationItems":[{"id":45,"uris":["http://zotero.org/users/5882131/items/5IEQZ7HM"],"uri":["http://zotero.org/users/5882131/items/5IEQZ7HM"],"itemData":{"id":45,"type":"article-journal","container-title":"science","ISSN":"0036-8075","issue":"6169","page":"1247166","title":"In situ radiometric and exposure age dating of the Martian surface","title-short":"In situ radiometric and exposure age dating of the Martian surface","volume":"343","author":[{"family":"Farley","given":"KA"},{"family":"Malespin","given":"C"},{"family":"Mahaffy","given":"P"},{"family":"Grotzinger","given":"JP"},{"family":"Vasconcelos","given":"PM"},{"family":"Milliken","given":"RE"},{"family":"Malin","given":"M"},{"family":"Edgett","given":"KS"},{"family":"Pavlov","given":"AA"},{"family":"Hurowitz","given":"JA"}],"issued":{"date-parts":[["2014"]]}}}],"schema":"https://github.com/citation-style-language/schema/raw/master/csl-citation.json"} </w:instrText>
      </w:r>
      <w:r w:rsidR="009F6AF6">
        <w:fldChar w:fldCharType="separate"/>
      </w:r>
      <w:r w:rsidR="009F6AF6" w:rsidRPr="009F6AF6">
        <w:t>Farley et al., 2014)</w:t>
      </w:r>
      <w:r w:rsidR="009F6AF6">
        <w:fldChar w:fldCharType="end"/>
      </w:r>
      <w:r w:rsidR="0087405D">
        <w:t>.</w:t>
      </w:r>
    </w:p>
    <w:p w14:paraId="10E23DD4" w14:textId="358386FB" w:rsidR="004F4946" w:rsidRDefault="005867AA" w:rsidP="0087405D">
      <w:pPr>
        <w:spacing w:line="480" w:lineRule="auto"/>
      </w:pPr>
      <w:r>
        <w:rPr>
          <w:noProof/>
        </w:rPr>
        <w:drawing>
          <wp:inline distT="0" distB="0" distL="0" distR="0" wp14:anchorId="11DE23C1" wp14:editId="421113A6">
            <wp:extent cx="5486400" cy="41687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L_CBcompare.png"/>
                    <pic:cNvPicPr/>
                  </pic:nvPicPr>
                  <pic:blipFill>
                    <a:blip r:embed="rId9">
                      <a:extLst>
                        <a:ext uri="{28A0092B-C50C-407E-A947-70E740481C1C}">
                          <a14:useLocalDpi xmlns:a14="http://schemas.microsoft.com/office/drawing/2010/main" val="0"/>
                        </a:ext>
                      </a:extLst>
                    </a:blip>
                    <a:stretch>
                      <a:fillRect/>
                    </a:stretch>
                  </pic:blipFill>
                  <pic:spPr>
                    <a:xfrm>
                      <a:off x="0" y="0"/>
                      <a:ext cx="5486400" cy="4168775"/>
                    </a:xfrm>
                    <a:prstGeom prst="rect">
                      <a:avLst/>
                    </a:prstGeom>
                  </pic:spPr>
                </pic:pic>
              </a:graphicData>
            </a:graphic>
          </wp:inline>
        </w:drawing>
      </w:r>
    </w:p>
    <w:p w14:paraId="0BE8D871" w14:textId="2B5384F5" w:rsidR="004F4946" w:rsidRPr="00117231" w:rsidRDefault="004F4946" w:rsidP="00EE4908">
      <w:pPr>
        <w:jc w:val="both"/>
      </w:pPr>
      <w:r w:rsidRPr="00B400CB">
        <w:t xml:space="preserve">Figure </w:t>
      </w:r>
      <w:r w:rsidR="008561E1" w:rsidRPr="00B400CB">
        <w:t>S2</w:t>
      </w:r>
      <w:r w:rsidRPr="00B400CB">
        <w:t xml:space="preserve">: </w:t>
      </w:r>
      <w:r w:rsidR="00331ED1" w:rsidRPr="00B400CB">
        <w:t>Quela</w:t>
      </w:r>
      <w:r w:rsidR="00331ED1">
        <w:t xml:space="preserve"> </w:t>
      </w:r>
      <w:r w:rsidR="00117231">
        <w:rPr>
          <w:i/>
        </w:rPr>
        <w:t>m/z</w:t>
      </w:r>
      <w:r w:rsidR="00117231">
        <w:t xml:space="preserve"> 21.0 plotted against </w:t>
      </w:r>
      <w:r w:rsidR="00117231">
        <w:rPr>
          <w:i/>
        </w:rPr>
        <w:t>m/z</w:t>
      </w:r>
      <w:r w:rsidR="00117231">
        <w:t xml:space="preserve"> 20.0, which is used to correct for interference from H</w:t>
      </w:r>
      <w:r w:rsidR="00117231">
        <w:rPr>
          <w:vertAlign w:val="subscript"/>
        </w:rPr>
        <w:t>2</w:t>
      </w:r>
      <w:r w:rsidR="00117231">
        <w:rPr>
          <w:vertAlign w:val="superscript"/>
        </w:rPr>
        <w:t>18</w:t>
      </w:r>
      <w:r w:rsidR="00117231">
        <w:t xml:space="preserve">O. The lack of spread in </w:t>
      </w:r>
      <w:r w:rsidR="00117231">
        <w:rPr>
          <w:i/>
        </w:rPr>
        <w:t>m/z</w:t>
      </w:r>
      <w:r w:rsidR="00117231">
        <w:t xml:space="preserve"> 20.0 precludes valid regression to allow conversion of </w:t>
      </w:r>
      <w:r w:rsidR="00117231">
        <w:rPr>
          <w:i/>
        </w:rPr>
        <w:t>m/z</w:t>
      </w:r>
      <w:r w:rsidR="00117231">
        <w:t xml:space="preserve"> 21.0 to a </w:t>
      </w:r>
      <w:r w:rsidR="00117231">
        <w:rPr>
          <w:vertAlign w:val="superscript"/>
        </w:rPr>
        <w:t>21</w:t>
      </w:r>
      <w:r w:rsidR="00117231">
        <w:t xml:space="preserve">Ne signal. See </w:t>
      </w:r>
      <w:r w:rsidR="00117231">
        <w:fldChar w:fldCharType="begin"/>
      </w:r>
      <w:r w:rsidR="005B0DB1">
        <w:instrText xml:space="preserve"> ADDIN ZOTERO_ITEM CSL_CITATION {"citationID":"VVJ8ZOJa","properties":{"formattedCitation":"(Farley et al., 2014)","plainCitation":"(Farley et al., 2014)","dontUpdate":true,"noteIndex":0},"citationItems":[{"id":45,"uris":["http://zotero.org/users/5882131/items/5IEQZ7HM"],"uri":["http://zotero.org/users/5882131/items/5IEQZ7HM"],"itemData":{"id":45,"type":"article-journal","container-title":"science","ISSN":"0036-8075","issue":"6169","page":"1247166","title":"In situ radiometric and exposure age dating of the Martian surface","title-short":"In situ radiometric and exposure age dating of the Martian surface","volume":"343","author":[{"family":"Farley","given":"KA"},{"family":"Malespin","given":"C"},{"family":"Mahaffy","given":"P"},{"family":"Grotzinger","given":"JP"},{"family":"Vasconcelos","given":"PM"},{"family":"Milliken","given":"RE"},{"family":"Malin","given":"M"},{"family":"Edgett","given":"KS"},{"family":"Pavlov","given":"AA"},{"family":"Hurowitz","given":"JA"}],"issued":{"date-parts":[["2014"]]}}}],"schema":"https://github.com/citation-style-language/schema/raw/master/csl-citation.json"} </w:instrText>
      </w:r>
      <w:r w:rsidR="00117231">
        <w:fldChar w:fldCharType="separate"/>
      </w:r>
      <w:r w:rsidR="00117231">
        <w:t>Farley et al.</w:t>
      </w:r>
      <w:r w:rsidR="00117231" w:rsidRPr="00117231">
        <w:t xml:space="preserve"> </w:t>
      </w:r>
      <w:r w:rsidR="00117231">
        <w:t>(</w:t>
      </w:r>
      <w:r w:rsidR="00117231" w:rsidRPr="00117231">
        <w:t>2014)</w:t>
      </w:r>
      <w:r w:rsidR="00117231">
        <w:fldChar w:fldCharType="end"/>
      </w:r>
      <w:r w:rsidR="00117231">
        <w:t xml:space="preserve"> for a detailed description of isobar correction methods.</w:t>
      </w:r>
    </w:p>
    <w:p w14:paraId="07BA2223" w14:textId="77777777" w:rsidR="00117231" w:rsidRPr="00117231" w:rsidRDefault="00117231" w:rsidP="00117231"/>
    <w:p w14:paraId="622FAD49" w14:textId="5C7D04D5" w:rsidR="0087405D" w:rsidRDefault="00487299" w:rsidP="00EE4908">
      <w:pPr>
        <w:spacing w:line="480" w:lineRule="auto"/>
        <w:jc w:val="both"/>
      </w:pPr>
      <w:r>
        <w:tab/>
      </w:r>
      <w:r w:rsidR="0087405D">
        <w:t xml:space="preserve">Measurement of </w:t>
      </w:r>
      <w:r w:rsidR="0087405D">
        <w:rPr>
          <w:vertAlign w:val="superscript"/>
        </w:rPr>
        <w:t>36</w:t>
      </w:r>
      <w:r w:rsidR="0087405D">
        <w:t xml:space="preserve">Ar was unsuccessful </w:t>
      </w:r>
      <w:r>
        <w:t xml:space="preserve">because </w:t>
      </w:r>
      <w:r w:rsidR="0087405D">
        <w:t xml:space="preserve">Quela has an anomalously large release of HCl (both in this analysis and evolved gas analysis; </w:t>
      </w:r>
      <w:r w:rsidR="0087405D">
        <w:fldChar w:fldCharType="begin"/>
      </w:r>
      <w:r w:rsidR="005B0DB1">
        <w:instrText xml:space="preserve"> ADDIN ZOTERO_ITEM CSL_CITATION {"citationID":"BXV39mVf","properties":{"formattedCitation":"(Sutter et al., 2017)","plainCitation":"(Sutter et al., 2017)","dontUpdate":true,"noteIndex":0},"citationItems":[{"id":1102,"uris":["http://zotero.org/users/5882131/items/A2CHPJ2Y"],"uri":["http://zotero.org/users/5882131/items/A2CHPJ2Y"],"itemData":{"id":1102,"type":"article-journal","abstract":"The sample analysis at Mars instrument evolved gas analyzer (SAM-EGA) has detected evolved water, H2, SO2, H2S, NO, CO2, CO, O2, and HCl from two eolian sediments and nine sedimentary rocks from Gale Crater, Mars. These evolved gas detections indicate nitrates, organics, oxychlorine phase, and sulfates are widespread with phyllosilicates and carbonates occurring in select Gale Crater materials. Coevolved CO2 (160 ± 248–2373 ± 820 μgC(CO2)/g) and CO (11 ± 3–320 ± 130 μgC(CO)/g) suggest that organic C is present in Gale Crater materials. Five samples evolved CO2 at temperatures consistent with carbonate (0.32 ± 0.05–0.70 ± 0.1 wt % CO3). Evolved NO amounts to 0.002 ± 0.007–0.06 ± 0.03 wt % NO3. Evolution of O2 suggests that oxychlorine phases (chlorate/perchlorate) (0.05 ± 0.025–1.05 ± 0.44 wt % ClO4) are present, while SO2 evolution indicates the presence of crystalline and/or poorly crystalline Fe and Mg sulfate and possibly sulfide. Evolved H2O (0.9 ± 0.3–2.5 ± 1.6 wt % H2O) is consistent with the presence of adsorbed water, hydrated salts, interlayer/structural water from phyllosilicates, and possible inclusion water in mineral/amorphous phases. Evolved H2 and H2S suggest that reduced phases occur despite the presence of oxidized phases (nitrate, oxychlorine, sulfate, and carbonate). SAM results coupled with CheMin mineralogical and Alpha-Particle X-ray Spectrometer elemental analyses indicate that Gale Crater sedimentary rocks have experienced a complex authigenetic/diagenetic history involving fluids with varying pH, redox, and salt composition. The inferred geochemical conditions were favorable for microbial habitability and if life ever existed, there was likely sufficient organic C to support a small microbial population.","container-title":"Journal of Geophysical Research: Planets","DOI":"10.1002/2016JE005225","ISSN":"2169-9100","issue":"12","language":"en","page":"2574-2609","source":"Wiley Online Library","title":"Evolved gas analyses of sedimentary rocks and eolian sediment in Gale Crater, Mars: Results of the Curiosity rover's sample analysis at Mars instrument from Yellowknife Bay to the Namib Dune","title-short":"Evolved gas analyses of sedimentary rocks and eolian sediment in Gale Crater, Mars","volume":"122","author":[{"family":"Sutter","given":"B."},{"family":"McAdam","given":"A. C."},{"family":"Mahaffy","given":"P. R."},{"family":"Ming","given":"D. W."},{"family":"Edgett","given":"K. S."},{"family":"Rampe","given":"E. B."},{"family":"Eigenbrode","given":"J. L."},{"family":"Franz","given":"H. B."},{"family":"Freissinet","given":"C."},{"family":"Grotzinger","given":"J. P."},{"family":"Steele","given":"A."},{"family":"House","given":"C. H."},{"family":"Archer","given":"P. D."},{"family":"Malespin","given":"C. A."},{"family":"Navarro‐González","given":"R."},{"family":"Stern","given":"J. C."},{"family":"Bell","given":"J. F."},{"family":"Calef","given":"F. J."},{"family":"Gellert","given":"R."},{"family":"Glavin","given":"D. P."},{"family":"Thompson","given":"L. M."},{"family":"Yen","given":"A. S."}],"issued":{"date-parts":[["2017",12,1]]}}}],"schema":"https://github.com/citation-style-language/schema/raw/master/csl-citation.json"} </w:instrText>
      </w:r>
      <w:r w:rsidR="0087405D">
        <w:fldChar w:fldCharType="separate"/>
      </w:r>
      <w:r w:rsidR="0087405D" w:rsidRPr="00017D91">
        <w:t>Sutter et al., 2017)</w:t>
      </w:r>
      <w:r w:rsidR="0087405D">
        <w:fldChar w:fldCharType="end"/>
      </w:r>
      <w:r w:rsidR="0087405D">
        <w:t>, resulting in an H</w:t>
      </w:r>
      <w:r w:rsidR="0087405D" w:rsidRPr="00BE0B2B">
        <w:rPr>
          <w:vertAlign w:val="superscript"/>
        </w:rPr>
        <w:t>35</w:t>
      </w:r>
      <w:r w:rsidR="0087405D">
        <w:t xml:space="preserve">Cl isobar correction much larger than any other sample yet measured by SAM. </w:t>
      </w:r>
      <w:r w:rsidR="00855E14">
        <w:lastRenderedPageBreak/>
        <w:t>Additionally, this correction relies on accurate evaluation of the chlorine isotope ratio in Quela, but t</w:t>
      </w:r>
      <w:r w:rsidR="0087405D">
        <w:t>he δ</w:t>
      </w:r>
      <w:r w:rsidR="0087405D">
        <w:rPr>
          <w:vertAlign w:val="superscript"/>
        </w:rPr>
        <w:t>37</w:t>
      </w:r>
      <w:r w:rsidR="0087405D">
        <w:t xml:space="preserve">Cl cannot be accurately calculated as a result of detector saturation at the peak of this large release. If chlorine isotope values typical of the Murray from Pahrump are used and the largest uncertainty measured by </w:t>
      </w:r>
      <w:r w:rsidR="0087405D">
        <w:fldChar w:fldCharType="begin"/>
      </w:r>
      <w:r w:rsidR="005B0DB1">
        <w:instrText xml:space="preserve"> ADDIN ZOTERO_ITEM CSL_CITATION {"citationID":"9vxS84h2","properties":{"formattedCitation":"(Farley et al., 2016)","plainCitation":"(Farley et al., 2016)","dontUpdate":true,"noteIndex":0},"citationItems":[{"id":46,"uris":["http://zotero.org/users/5882131/items/BKI7QLNV"],"uri":["http://zotero.org/users/5882131/items/BKI7QLNV"],"itemData":{"id":46,"type":"article-journal","container-title":"Earth and Planetary Science Letters","ISSN":"0012-821X","page":"14-24","title":"Light and variable 37 Cl/35 Cl ratios in rocks from Gale Crater, Mars: Possible signature of perchlorate","title-short":"Light and variable 37 Cl/35 Cl ratios in rocks from Gale Crater, Mars: Possible signature of perchlorate","volume":"438","author":[{"family":"Farley","given":"KA"},{"family":"Martin","given":"P"},{"family":"Archer","given":"PD"},{"family":"Atreya","given":"SK"},{"family":"Conrad","given":"PG"},{"family":"Eigenbrode","given":"JL"},{"family":"Fairén","given":"AG"},{"family":"Franz","given":"HB"},{"family":"Freissinet","given":"C"},{"family":"Glavin","given":"DP"}],"issued":{"date-parts":[["2016"]]}}}],"schema":"https://github.com/citation-style-language/schema/raw/master/csl-citation.json"} </w:instrText>
      </w:r>
      <w:r w:rsidR="0087405D">
        <w:fldChar w:fldCharType="separate"/>
      </w:r>
      <w:r w:rsidR="0087405D">
        <w:t>Farley et al.</w:t>
      </w:r>
      <w:r w:rsidR="0087405D" w:rsidRPr="00471910">
        <w:t xml:space="preserve"> </w:t>
      </w:r>
      <w:r w:rsidR="0087405D">
        <w:t>(</w:t>
      </w:r>
      <w:r w:rsidR="0087405D" w:rsidRPr="00471910">
        <w:t>2016)</w:t>
      </w:r>
      <w:r w:rsidR="0087405D">
        <w:fldChar w:fldCharType="end"/>
      </w:r>
      <w:r w:rsidR="0087405D">
        <w:t xml:space="preserve"> is imposed on this value, the uncertainty on the calculated age is approximately four billion years, making this measurement uninterpretable.</w:t>
      </w:r>
    </w:p>
    <w:p w14:paraId="56E1E7FD" w14:textId="4E61F5E5" w:rsidR="00EE4908" w:rsidRDefault="00EE4908" w:rsidP="00EE4908">
      <w:pPr>
        <w:spacing w:line="480" w:lineRule="auto"/>
        <w:jc w:val="both"/>
      </w:pPr>
    </w:p>
    <w:p w14:paraId="1F23304E" w14:textId="17674014" w:rsidR="009366CA" w:rsidRDefault="009366CA" w:rsidP="00EE4908">
      <w:pPr>
        <w:spacing w:line="480" w:lineRule="auto"/>
        <w:jc w:val="both"/>
        <w:rPr>
          <w:b/>
          <w:bCs/>
        </w:rPr>
      </w:pPr>
      <w:r w:rsidRPr="00B45DA2">
        <w:rPr>
          <w:b/>
          <w:bCs/>
        </w:rPr>
        <w:t>S1.4 Numerical Model</w:t>
      </w:r>
    </w:p>
    <w:p w14:paraId="2279F937" w14:textId="6A22CA16" w:rsidR="009366CA" w:rsidRDefault="009366CA" w:rsidP="009366CA">
      <w:pPr>
        <w:spacing w:line="480" w:lineRule="auto"/>
        <w:jc w:val="both"/>
      </w:pPr>
      <w:r>
        <w:tab/>
        <w:t>As described in the main text, the production profile of cosmogenic nuclides in the Martian subsurface does not permit direct application of the equations used in determining denudation rate from surface cosmogenic nuclide studies on Earth. In response, we built a numerical model to determine the concentration of cosmogenic nuclides at any depth with a given denudation rate and length of exposure after erosional resetting. Th</w:t>
      </w:r>
      <w:r w:rsidR="00423C0D">
        <w:t>is</w:t>
      </w:r>
      <w:r>
        <w:t xml:space="preserve"> model works by calculating the cosmogenic nuclides produced throughout the subsurface</w:t>
      </w:r>
      <w:r w:rsidR="00423C0D">
        <w:t xml:space="preserve"> </w:t>
      </w:r>
      <w:r>
        <w:t>(down to 1% of surface production rate</w:t>
      </w:r>
      <w:r w:rsidR="00423C0D">
        <w:t>, a depth of ~4 m)</w:t>
      </w:r>
      <w:r w:rsidR="00423C0D" w:rsidRPr="00423C0D">
        <w:t xml:space="preserve"> </w:t>
      </w:r>
      <w:r w:rsidR="00423C0D">
        <w:t xml:space="preserve">using an interpolated and extrapolated profile from the data presented in </w:t>
      </w:r>
      <w:proofErr w:type="spellStart"/>
      <w:r w:rsidR="00423C0D">
        <w:t>Wieler</w:t>
      </w:r>
      <w:proofErr w:type="spellEnd"/>
      <w:r w:rsidR="00423C0D">
        <w:t xml:space="preserve"> et al. </w:t>
      </w:r>
      <w:r w:rsidR="005B0DB1">
        <w:fldChar w:fldCharType="begin"/>
      </w:r>
      <w:r w:rsidR="005B0DB1">
        <w:instrText xml:space="preserve"> ADDIN ZOTERO_ITEM CSL_CITATION {"citationID":"6xQw5xci","properties":{"formattedCitation":"(Wieler, 2002)","plainCitation":"(Wieler, 2002)","noteIndex":0},"citationItems":[{"id":611,"uris":["http://zotero.org/users/5882131/items/9PG7F9UR"],"uri":["http://zotero.org/users/5882131/items/9PG7F9UR"],"itemData":{"id":611,"type":"article-journal","container-title":"Reviews in Mineralogy and Geochemistry","DOI":"10.2138/rmg.2002.47.5","ISSN":"1529-6466","issue":"1","journalAbbreviation":"Reviews in Mineralogy and Geochemistry","language":"en","page":"125-170","source":"pubs.geoscienceworld.org","title":"Cosmic-Ray-Produced Noble Gases in Meteorites","volume":"47","author":[{"family":"Wieler","given":"Rainer"}],"issued":{"date-parts":[["2002",1,1]]}}}],"schema":"https://github.com/citation-style-language/schema/raw/master/csl-citation.json"} </w:instrText>
      </w:r>
      <w:r w:rsidR="005B0DB1">
        <w:fldChar w:fldCharType="separate"/>
      </w:r>
      <w:r w:rsidR="005B0DB1" w:rsidRPr="005B0DB1">
        <w:t>(2002)</w:t>
      </w:r>
      <w:r w:rsidR="005B0DB1">
        <w:fldChar w:fldCharType="end"/>
      </w:r>
      <w:r w:rsidR="00423C0D">
        <w:t xml:space="preserve"> </w:t>
      </w:r>
      <w:r w:rsidR="00ED6D01">
        <w:t xml:space="preserve">in </w:t>
      </w:r>
      <w:r w:rsidR="00423C0D">
        <w:t xml:space="preserve">1 Ma timesteps. </w:t>
      </w:r>
      <w:r w:rsidR="005B0DB1">
        <w:t xml:space="preserve">After each timestep, </w:t>
      </w:r>
      <w:r w:rsidR="00ED6D01">
        <w:t>the appropriate amount of material is then removed from the surface based on the designated denudation rate, shifting the entire profile up</w:t>
      </w:r>
      <w:r w:rsidR="00927F98">
        <w:t>wards</w:t>
      </w:r>
      <w:r w:rsidR="00ED6D01">
        <w:t xml:space="preserve"> by an equivalent amount. This model can therefore be used to either determine the surface concentration of cosmogenic nuclides after steady-state has been reached, or can be applied to determining th</w:t>
      </w:r>
      <w:r w:rsidR="008A1F3D">
        <w:t>is concentration in a transient case where consistent denudation has occurred following a resetting erosion event.</w:t>
      </w:r>
      <w:r w:rsidR="00EC1212">
        <w:t xml:space="preserve"> It also permits direct calculation of the amount of time required to reach steady-state if surface cosmogenic nuclide concentration and denudate rate are specified.</w:t>
      </w:r>
    </w:p>
    <w:p w14:paraId="765DE28A" w14:textId="40646455" w:rsidR="009366CA" w:rsidRPr="009366CA" w:rsidRDefault="009366CA" w:rsidP="00EE4908">
      <w:pPr>
        <w:spacing w:line="480" w:lineRule="auto"/>
        <w:jc w:val="both"/>
      </w:pPr>
    </w:p>
    <w:p w14:paraId="08064FAB" w14:textId="1EAF1F7F" w:rsidR="002B10A3" w:rsidRDefault="005D325B" w:rsidP="00763B85">
      <w:pPr>
        <w:spacing w:line="480" w:lineRule="auto"/>
      </w:pPr>
      <w:r>
        <w:rPr>
          <w:b/>
        </w:rPr>
        <w:t>Supplemental References</w:t>
      </w:r>
    </w:p>
    <w:p w14:paraId="216373FB" w14:textId="77777777" w:rsidR="005B0DB1" w:rsidRPr="005B0DB1" w:rsidRDefault="005D325B" w:rsidP="005B0DB1">
      <w:pPr>
        <w:pStyle w:val="Bibliography"/>
      </w:pPr>
      <w:r>
        <w:fldChar w:fldCharType="begin"/>
      </w:r>
      <w:r>
        <w:instrText xml:space="preserve"> ADDIN ZOTERO_BIBL {"uncited":[],"omitted":[],"custom":[]} CSL_BIBLIOGRAPHY </w:instrText>
      </w:r>
      <w:r>
        <w:fldChar w:fldCharType="separate"/>
      </w:r>
      <w:r w:rsidR="005B0DB1" w:rsidRPr="005B0DB1">
        <w:t xml:space="preserve">Bristow, T. F., Rampe, E. B., Achilles, C. N., Blake, D. F., Chipera, S. J., Craig, P., et al. (2018). Clay mineral diversity and abundance in sedimentary rocks of Gale crater, Mars. </w:t>
      </w:r>
      <w:r w:rsidR="005B0DB1" w:rsidRPr="005B0DB1">
        <w:rPr>
          <w:i/>
          <w:iCs/>
        </w:rPr>
        <w:t>Science Advances</w:t>
      </w:r>
      <w:r w:rsidR="005B0DB1" w:rsidRPr="005B0DB1">
        <w:t xml:space="preserve">, </w:t>
      </w:r>
      <w:r w:rsidR="005B0DB1" w:rsidRPr="005B0DB1">
        <w:rPr>
          <w:i/>
          <w:iCs/>
        </w:rPr>
        <w:t>4</w:t>
      </w:r>
      <w:r w:rsidR="005B0DB1" w:rsidRPr="005B0DB1">
        <w:t>(6), eaar3330. https://doi.org/10.1126/sciadv.aar3330</w:t>
      </w:r>
    </w:p>
    <w:p w14:paraId="7F6532B4" w14:textId="77777777" w:rsidR="005B0DB1" w:rsidRPr="005B0DB1" w:rsidRDefault="005B0DB1" w:rsidP="005B0DB1">
      <w:pPr>
        <w:pStyle w:val="Bibliography"/>
      </w:pPr>
      <w:r w:rsidRPr="005B0DB1">
        <w:t xml:space="preserve">Farley, K., Malespin, C., Mahaffy, P., Grotzinger, J., Vasconcelos, P., Milliken, R., et al. (2014). In situ radiometric and exposure age dating of the Martian surface. </w:t>
      </w:r>
      <w:r w:rsidRPr="005B0DB1">
        <w:rPr>
          <w:i/>
          <w:iCs/>
        </w:rPr>
        <w:t>Science</w:t>
      </w:r>
      <w:r w:rsidRPr="005B0DB1">
        <w:t xml:space="preserve">, </w:t>
      </w:r>
      <w:r w:rsidRPr="005B0DB1">
        <w:rPr>
          <w:i/>
          <w:iCs/>
        </w:rPr>
        <w:t>343</w:t>
      </w:r>
      <w:r w:rsidRPr="005B0DB1">
        <w:t>(6169), 1247166.</w:t>
      </w:r>
    </w:p>
    <w:p w14:paraId="68573161" w14:textId="77777777" w:rsidR="005B0DB1" w:rsidRPr="005B0DB1" w:rsidRDefault="005B0DB1" w:rsidP="005B0DB1">
      <w:pPr>
        <w:pStyle w:val="Bibliography"/>
      </w:pPr>
      <w:r w:rsidRPr="005B0DB1">
        <w:t xml:space="preserve">Farley, K., Martin, P., Archer, P., Atreya, S., Conrad, P., Eigenbrode, J., et al. (2016). Light and variable 37 Cl/35 Cl ratios in rocks from Gale Crater, Mars: Possible signature of perchlorate. </w:t>
      </w:r>
      <w:r w:rsidRPr="005B0DB1">
        <w:rPr>
          <w:i/>
          <w:iCs/>
        </w:rPr>
        <w:t>Earth and Planetary Science Letters</w:t>
      </w:r>
      <w:r w:rsidRPr="005B0DB1">
        <w:t xml:space="preserve">, </w:t>
      </w:r>
      <w:r w:rsidRPr="005B0DB1">
        <w:rPr>
          <w:i/>
          <w:iCs/>
        </w:rPr>
        <w:t>438</w:t>
      </w:r>
      <w:r w:rsidRPr="005B0DB1">
        <w:t>, 14–24.</w:t>
      </w:r>
    </w:p>
    <w:p w14:paraId="740E382B" w14:textId="77777777" w:rsidR="005B0DB1" w:rsidRPr="005B0DB1" w:rsidRDefault="005B0DB1" w:rsidP="005B0DB1">
      <w:pPr>
        <w:pStyle w:val="Bibliography"/>
      </w:pPr>
      <w:r w:rsidRPr="005B0DB1">
        <w:t xml:space="preserve">Martin, P. E., Farley, K. A., Baker, M. B., Malespin, C. A., Schwenzer, S. P., Cohen, B. A., et al. (2017). A Two-Step K-Ar Experiment on Mars: Dating the Diagenetic Formation of Jarosite from Amazonian Groundwaters. </w:t>
      </w:r>
      <w:r w:rsidRPr="005B0DB1">
        <w:rPr>
          <w:i/>
          <w:iCs/>
        </w:rPr>
        <w:t>Journal of Geophysical Research: Planets</w:t>
      </w:r>
      <w:r w:rsidRPr="005B0DB1">
        <w:t xml:space="preserve">, </w:t>
      </w:r>
      <w:r w:rsidRPr="005B0DB1">
        <w:rPr>
          <w:i/>
          <w:iCs/>
        </w:rPr>
        <w:t>122</w:t>
      </w:r>
      <w:r w:rsidRPr="005B0DB1">
        <w:t>(12), 2017JE005445. https://doi.org/10.1002/2017JE005445</w:t>
      </w:r>
    </w:p>
    <w:p w14:paraId="608DB2F8" w14:textId="77777777" w:rsidR="005B0DB1" w:rsidRPr="005B0DB1" w:rsidRDefault="005B0DB1" w:rsidP="005B0DB1">
      <w:pPr>
        <w:pStyle w:val="Bibliography"/>
      </w:pPr>
      <w:r w:rsidRPr="005B0DB1">
        <w:t xml:space="preserve">Rampe, E. B., Ming, D. W., Blake, D. F., Bristow, T. F., Chipera, S. J., Grotzinger, J. P., et al. (2017). Mineralogy of an ancient lacustrine mudstone succession from the Murray formation, Gale crater, Mars. </w:t>
      </w:r>
      <w:r w:rsidRPr="005B0DB1">
        <w:rPr>
          <w:i/>
          <w:iCs/>
        </w:rPr>
        <w:t>Earth and Planetary Science Letters</w:t>
      </w:r>
      <w:r w:rsidRPr="005B0DB1">
        <w:t xml:space="preserve">, </w:t>
      </w:r>
      <w:r w:rsidRPr="005B0DB1">
        <w:rPr>
          <w:i/>
          <w:iCs/>
        </w:rPr>
        <w:t>471</w:t>
      </w:r>
      <w:r w:rsidRPr="005B0DB1">
        <w:t>, 172–185. https://doi.org/10.1016/j.epsl.2017.04.021</w:t>
      </w:r>
    </w:p>
    <w:p w14:paraId="3717BCEB" w14:textId="77777777" w:rsidR="005B0DB1" w:rsidRPr="005B0DB1" w:rsidRDefault="005B0DB1" w:rsidP="005B0DB1">
      <w:pPr>
        <w:pStyle w:val="Bibliography"/>
      </w:pPr>
      <w:r w:rsidRPr="005B0DB1">
        <w:t xml:space="preserve">Sutter, B., McAdam, A. C., Mahaffy, P. R., Ming, D. W., Edgett, K. S., Rampe, E. B., et al. (2017). Evolved gas analyses of sedimentary rocks and eolian sediment in Gale Crater, Mars: Results of the Curiosity rover’s sample analysis at Mars instrument </w:t>
      </w:r>
      <w:r w:rsidRPr="005B0DB1">
        <w:lastRenderedPageBreak/>
        <w:t xml:space="preserve">from Yellowknife Bay to the Namib Dune. </w:t>
      </w:r>
      <w:r w:rsidRPr="005B0DB1">
        <w:rPr>
          <w:i/>
          <w:iCs/>
        </w:rPr>
        <w:t>Journal of Geophysical Research: Planets</w:t>
      </w:r>
      <w:r w:rsidRPr="005B0DB1">
        <w:t xml:space="preserve">, </w:t>
      </w:r>
      <w:r w:rsidRPr="005B0DB1">
        <w:rPr>
          <w:i/>
          <w:iCs/>
        </w:rPr>
        <w:t>122</w:t>
      </w:r>
      <w:r w:rsidRPr="005B0DB1">
        <w:t>(12), 2574–2609. https://doi.org/10.1002/2016JE005225</w:t>
      </w:r>
    </w:p>
    <w:p w14:paraId="24B761A2" w14:textId="77777777" w:rsidR="005B0DB1" w:rsidRPr="005B0DB1" w:rsidRDefault="005B0DB1" w:rsidP="005B0DB1">
      <w:pPr>
        <w:pStyle w:val="Bibliography"/>
      </w:pPr>
      <w:r w:rsidRPr="005B0DB1">
        <w:t xml:space="preserve">Wieler, R. (2002). Cosmic-Ray-Produced Noble Gases in Meteorites. </w:t>
      </w:r>
      <w:r w:rsidRPr="005B0DB1">
        <w:rPr>
          <w:i/>
          <w:iCs/>
        </w:rPr>
        <w:t>Reviews in Mineralogy and Geochemistry</w:t>
      </w:r>
      <w:r w:rsidRPr="005B0DB1">
        <w:t xml:space="preserve">, </w:t>
      </w:r>
      <w:r w:rsidRPr="005B0DB1">
        <w:rPr>
          <w:i/>
          <w:iCs/>
        </w:rPr>
        <w:t>47</w:t>
      </w:r>
      <w:r w:rsidRPr="005B0DB1">
        <w:t>(1), 125–170. https://doi.org/10.2138/rmg.2002.47.5</w:t>
      </w:r>
    </w:p>
    <w:p w14:paraId="3F58044F" w14:textId="6CACB99E" w:rsidR="005D325B" w:rsidRPr="005D325B" w:rsidRDefault="005D325B" w:rsidP="00763B85">
      <w:pPr>
        <w:spacing w:line="480" w:lineRule="auto"/>
      </w:pPr>
      <w:r>
        <w:fldChar w:fldCharType="end"/>
      </w:r>
    </w:p>
    <w:sectPr w:rsidR="005D325B" w:rsidRPr="005D325B" w:rsidSect="0011408F">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4E987" w14:textId="77777777" w:rsidR="00436932" w:rsidRDefault="00436932">
      <w:r>
        <w:separator/>
      </w:r>
    </w:p>
  </w:endnote>
  <w:endnote w:type="continuationSeparator" w:id="0">
    <w:p w14:paraId="2765A16A" w14:textId="77777777" w:rsidR="00436932" w:rsidRDefault="00436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6102A" w14:textId="77777777" w:rsidR="001966FD" w:rsidRDefault="00196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8E7ED" w14:textId="0A480916" w:rsidR="00F125EE" w:rsidRDefault="00114193">
    <w:pPr>
      <w:pStyle w:val="Footer"/>
      <w:jc w:val="right"/>
    </w:pPr>
    <w:r>
      <w:fldChar w:fldCharType="begin"/>
    </w:r>
    <w:r>
      <w:instrText xml:space="preserve"> PAGE   \* MERGEFORMAT </w:instrText>
    </w:r>
    <w:r>
      <w:fldChar w:fldCharType="separate"/>
    </w:r>
    <w:r w:rsidR="00DE004B">
      <w:rPr>
        <w:noProof/>
      </w:rPr>
      <w:t>3</w:t>
    </w:r>
    <w:r>
      <w:fldChar w:fldCharType="end"/>
    </w:r>
  </w:p>
  <w:p w14:paraId="486656F3" w14:textId="77777777" w:rsidR="00F125EE" w:rsidRDefault="00F12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BBCA3" w14:textId="77777777" w:rsidR="001966FD" w:rsidRDefault="00196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112E0" w14:textId="77777777" w:rsidR="00436932" w:rsidRDefault="00436932">
      <w:r>
        <w:separator/>
      </w:r>
    </w:p>
  </w:footnote>
  <w:footnote w:type="continuationSeparator" w:id="0">
    <w:p w14:paraId="364B3612" w14:textId="77777777" w:rsidR="00436932" w:rsidRDefault="00436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9EF6B" w14:textId="77777777" w:rsidR="001966FD" w:rsidRDefault="00196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23C1C" w14:textId="77777777" w:rsidR="003A2FD8" w:rsidRPr="005001AC" w:rsidRDefault="003A2FD8" w:rsidP="005001AC">
    <w:pPr>
      <w:jc w:val="right"/>
      <w:rPr>
        <w:sz w:val="20"/>
      </w:rPr>
    </w:pPr>
  </w:p>
  <w:p w14:paraId="18F8F636" w14:textId="77777777" w:rsidR="003A2FD8" w:rsidRDefault="003A2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C5ADD" w14:textId="77777777" w:rsidR="001966FD" w:rsidRDefault="00196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43571"/>
    <w:rsid w:val="00065CFE"/>
    <w:rsid w:val="00065EBD"/>
    <w:rsid w:val="00083B44"/>
    <w:rsid w:val="000850DC"/>
    <w:rsid w:val="00090D60"/>
    <w:rsid w:val="00094365"/>
    <w:rsid w:val="000A7355"/>
    <w:rsid w:val="000B2E64"/>
    <w:rsid w:val="000C168D"/>
    <w:rsid w:val="000C2771"/>
    <w:rsid w:val="000C298C"/>
    <w:rsid w:val="000D68BD"/>
    <w:rsid w:val="000F0DCE"/>
    <w:rsid w:val="000F77A8"/>
    <w:rsid w:val="0011030A"/>
    <w:rsid w:val="00111843"/>
    <w:rsid w:val="00112C5B"/>
    <w:rsid w:val="00113908"/>
    <w:rsid w:val="0011408F"/>
    <w:rsid w:val="0011418F"/>
    <w:rsid w:val="00114193"/>
    <w:rsid w:val="00114607"/>
    <w:rsid w:val="001154E6"/>
    <w:rsid w:val="00115A38"/>
    <w:rsid w:val="0011687B"/>
    <w:rsid w:val="00117231"/>
    <w:rsid w:val="0012469A"/>
    <w:rsid w:val="00124F82"/>
    <w:rsid w:val="001278E3"/>
    <w:rsid w:val="00130743"/>
    <w:rsid w:val="00130B50"/>
    <w:rsid w:val="00134C7B"/>
    <w:rsid w:val="0016337A"/>
    <w:rsid w:val="00164269"/>
    <w:rsid w:val="001940AC"/>
    <w:rsid w:val="001966FD"/>
    <w:rsid w:val="00197826"/>
    <w:rsid w:val="001A1BDE"/>
    <w:rsid w:val="001B231F"/>
    <w:rsid w:val="001B3245"/>
    <w:rsid w:val="001C7B4E"/>
    <w:rsid w:val="001E7CC7"/>
    <w:rsid w:val="001F0876"/>
    <w:rsid w:val="001F167C"/>
    <w:rsid w:val="001F5E91"/>
    <w:rsid w:val="0020183F"/>
    <w:rsid w:val="00202756"/>
    <w:rsid w:val="002077B9"/>
    <w:rsid w:val="00221C70"/>
    <w:rsid w:val="002251AF"/>
    <w:rsid w:val="00227D86"/>
    <w:rsid w:val="00231F9D"/>
    <w:rsid w:val="00235D9A"/>
    <w:rsid w:val="002374F1"/>
    <w:rsid w:val="00243B68"/>
    <w:rsid w:val="00254131"/>
    <w:rsid w:val="00262D72"/>
    <w:rsid w:val="002800B6"/>
    <w:rsid w:val="0028354D"/>
    <w:rsid w:val="00294AE2"/>
    <w:rsid w:val="002B001F"/>
    <w:rsid w:val="002B10A3"/>
    <w:rsid w:val="002B35D4"/>
    <w:rsid w:val="002C030F"/>
    <w:rsid w:val="002F3966"/>
    <w:rsid w:val="00320E2C"/>
    <w:rsid w:val="00331D75"/>
    <w:rsid w:val="00331ED1"/>
    <w:rsid w:val="00355362"/>
    <w:rsid w:val="00361961"/>
    <w:rsid w:val="00363E44"/>
    <w:rsid w:val="00392189"/>
    <w:rsid w:val="00395E86"/>
    <w:rsid w:val="003A2FD8"/>
    <w:rsid w:val="003B40E6"/>
    <w:rsid w:val="003C007A"/>
    <w:rsid w:val="003E1980"/>
    <w:rsid w:val="003F6E14"/>
    <w:rsid w:val="00405336"/>
    <w:rsid w:val="00420EDD"/>
    <w:rsid w:val="00423C0D"/>
    <w:rsid w:val="004240BD"/>
    <w:rsid w:val="00436932"/>
    <w:rsid w:val="004568BC"/>
    <w:rsid w:val="004571D5"/>
    <w:rsid w:val="0045752A"/>
    <w:rsid w:val="00462F1B"/>
    <w:rsid w:val="0046356B"/>
    <w:rsid w:val="00477182"/>
    <w:rsid w:val="004779CB"/>
    <w:rsid w:val="00481118"/>
    <w:rsid w:val="00487299"/>
    <w:rsid w:val="004B0E4B"/>
    <w:rsid w:val="004B2481"/>
    <w:rsid w:val="004C0816"/>
    <w:rsid w:val="004D1886"/>
    <w:rsid w:val="004D2A8C"/>
    <w:rsid w:val="004D7A14"/>
    <w:rsid w:val="004E42D8"/>
    <w:rsid w:val="004E7BA2"/>
    <w:rsid w:val="004F010C"/>
    <w:rsid w:val="004F16C1"/>
    <w:rsid w:val="004F4946"/>
    <w:rsid w:val="004F7EDF"/>
    <w:rsid w:val="005001AC"/>
    <w:rsid w:val="00504059"/>
    <w:rsid w:val="00507BEC"/>
    <w:rsid w:val="0051007D"/>
    <w:rsid w:val="00517016"/>
    <w:rsid w:val="0052428E"/>
    <w:rsid w:val="00527D71"/>
    <w:rsid w:val="00527D84"/>
    <w:rsid w:val="005314B5"/>
    <w:rsid w:val="0054357E"/>
    <w:rsid w:val="0054432F"/>
    <w:rsid w:val="00552C23"/>
    <w:rsid w:val="005607DD"/>
    <w:rsid w:val="00560839"/>
    <w:rsid w:val="00572DFF"/>
    <w:rsid w:val="005867AA"/>
    <w:rsid w:val="005926C1"/>
    <w:rsid w:val="005956B1"/>
    <w:rsid w:val="005A31EA"/>
    <w:rsid w:val="005A558C"/>
    <w:rsid w:val="005A56E1"/>
    <w:rsid w:val="005B0DB1"/>
    <w:rsid w:val="005B186E"/>
    <w:rsid w:val="005C6651"/>
    <w:rsid w:val="005D325B"/>
    <w:rsid w:val="005D6D71"/>
    <w:rsid w:val="005E28F8"/>
    <w:rsid w:val="005E6513"/>
    <w:rsid w:val="00611F9E"/>
    <w:rsid w:val="006237D4"/>
    <w:rsid w:val="00651114"/>
    <w:rsid w:val="006622CF"/>
    <w:rsid w:val="00664A12"/>
    <w:rsid w:val="0066722B"/>
    <w:rsid w:val="00670299"/>
    <w:rsid w:val="0068469F"/>
    <w:rsid w:val="00687B26"/>
    <w:rsid w:val="00691985"/>
    <w:rsid w:val="006962C1"/>
    <w:rsid w:val="006A1B64"/>
    <w:rsid w:val="006B03AD"/>
    <w:rsid w:val="006D0A6F"/>
    <w:rsid w:val="006F0E1D"/>
    <w:rsid w:val="006F188D"/>
    <w:rsid w:val="006F602A"/>
    <w:rsid w:val="0070787B"/>
    <w:rsid w:val="007108F5"/>
    <w:rsid w:val="00713AF2"/>
    <w:rsid w:val="00713E5B"/>
    <w:rsid w:val="007402FC"/>
    <w:rsid w:val="007411A1"/>
    <w:rsid w:val="007563F2"/>
    <w:rsid w:val="00763B85"/>
    <w:rsid w:val="00764008"/>
    <w:rsid w:val="007F4598"/>
    <w:rsid w:val="00807D35"/>
    <w:rsid w:val="008115D9"/>
    <w:rsid w:val="00825950"/>
    <w:rsid w:val="00833AE9"/>
    <w:rsid w:val="00844E22"/>
    <w:rsid w:val="00855E14"/>
    <w:rsid w:val="008561E1"/>
    <w:rsid w:val="0086235F"/>
    <w:rsid w:val="0087405D"/>
    <w:rsid w:val="00885C9B"/>
    <w:rsid w:val="00890E2B"/>
    <w:rsid w:val="008927D0"/>
    <w:rsid w:val="008972E9"/>
    <w:rsid w:val="008A1F3D"/>
    <w:rsid w:val="008C5E95"/>
    <w:rsid w:val="008D5D2A"/>
    <w:rsid w:val="008E2CF1"/>
    <w:rsid w:val="008E356B"/>
    <w:rsid w:val="008F08DC"/>
    <w:rsid w:val="008F5A8A"/>
    <w:rsid w:val="009055D1"/>
    <w:rsid w:val="00914B63"/>
    <w:rsid w:val="00916F50"/>
    <w:rsid w:val="00922705"/>
    <w:rsid w:val="00922E82"/>
    <w:rsid w:val="00924546"/>
    <w:rsid w:val="00927F98"/>
    <w:rsid w:val="00932FE5"/>
    <w:rsid w:val="009354F3"/>
    <w:rsid w:val="009366CA"/>
    <w:rsid w:val="009447DC"/>
    <w:rsid w:val="00961BA5"/>
    <w:rsid w:val="009743A9"/>
    <w:rsid w:val="00975720"/>
    <w:rsid w:val="009859A7"/>
    <w:rsid w:val="009A5287"/>
    <w:rsid w:val="009B2AC5"/>
    <w:rsid w:val="009B5282"/>
    <w:rsid w:val="009B7984"/>
    <w:rsid w:val="009D74CA"/>
    <w:rsid w:val="009F2F24"/>
    <w:rsid w:val="009F4BED"/>
    <w:rsid w:val="009F6AF6"/>
    <w:rsid w:val="009F7D93"/>
    <w:rsid w:val="00A14ABF"/>
    <w:rsid w:val="00A276DF"/>
    <w:rsid w:val="00A3084A"/>
    <w:rsid w:val="00A3403B"/>
    <w:rsid w:val="00A35D4C"/>
    <w:rsid w:val="00A50033"/>
    <w:rsid w:val="00A507BC"/>
    <w:rsid w:val="00A51A12"/>
    <w:rsid w:val="00A627D4"/>
    <w:rsid w:val="00A74DA2"/>
    <w:rsid w:val="00A92733"/>
    <w:rsid w:val="00A934C0"/>
    <w:rsid w:val="00A97220"/>
    <w:rsid w:val="00AA223F"/>
    <w:rsid w:val="00AA76F3"/>
    <w:rsid w:val="00AC7DA6"/>
    <w:rsid w:val="00AD499C"/>
    <w:rsid w:val="00B30334"/>
    <w:rsid w:val="00B3147F"/>
    <w:rsid w:val="00B36869"/>
    <w:rsid w:val="00B400CB"/>
    <w:rsid w:val="00B43B31"/>
    <w:rsid w:val="00B45DA2"/>
    <w:rsid w:val="00B47CFA"/>
    <w:rsid w:val="00B57F00"/>
    <w:rsid w:val="00B626CB"/>
    <w:rsid w:val="00B7560C"/>
    <w:rsid w:val="00B77E40"/>
    <w:rsid w:val="00B82C22"/>
    <w:rsid w:val="00B93DBA"/>
    <w:rsid w:val="00B9440A"/>
    <w:rsid w:val="00B952C1"/>
    <w:rsid w:val="00B968D7"/>
    <w:rsid w:val="00B96D8C"/>
    <w:rsid w:val="00BA3953"/>
    <w:rsid w:val="00BB2D2A"/>
    <w:rsid w:val="00BC163E"/>
    <w:rsid w:val="00BC5DE3"/>
    <w:rsid w:val="00BC7537"/>
    <w:rsid w:val="00BD3A75"/>
    <w:rsid w:val="00BD58CF"/>
    <w:rsid w:val="00BF1BEB"/>
    <w:rsid w:val="00BF1BF9"/>
    <w:rsid w:val="00C04CC1"/>
    <w:rsid w:val="00C071FC"/>
    <w:rsid w:val="00C22C02"/>
    <w:rsid w:val="00C27F6F"/>
    <w:rsid w:val="00C30E83"/>
    <w:rsid w:val="00C4181D"/>
    <w:rsid w:val="00C446A1"/>
    <w:rsid w:val="00C50C6D"/>
    <w:rsid w:val="00C600D9"/>
    <w:rsid w:val="00C634D7"/>
    <w:rsid w:val="00C73E09"/>
    <w:rsid w:val="00C868EF"/>
    <w:rsid w:val="00CB5B28"/>
    <w:rsid w:val="00CC1384"/>
    <w:rsid w:val="00CC2FB0"/>
    <w:rsid w:val="00CD3720"/>
    <w:rsid w:val="00CE6EAA"/>
    <w:rsid w:val="00CF1848"/>
    <w:rsid w:val="00CF4A71"/>
    <w:rsid w:val="00CF5C2F"/>
    <w:rsid w:val="00D04A6B"/>
    <w:rsid w:val="00D04BCF"/>
    <w:rsid w:val="00D10134"/>
    <w:rsid w:val="00D143D9"/>
    <w:rsid w:val="00D4372A"/>
    <w:rsid w:val="00D477F6"/>
    <w:rsid w:val="00D60BB0"/>
    <w:rsid w:val="00D65708"/>
    <w:rsid w:val="00D8159F"/>
    <w:rsid w:val="00D834D7"/>
    <w:rsid w:val="00D8435D"/>
    <w:rsid w:val="00DC3F49"/>
    <w:rsid w:val="00DD1D04"/>
    <w:rsid w:val="00DD722F"/>
    <w:rsid w:val="00DD79D7"/>
    <w:rsid w:val="00DE004B"/>
    <w:rsid w:val="00E20431"/>
    <w:rsid w:val="00E257C8"/>
    <w:rsid w:val="00E40896"/>
    <w:rsid w:val="00E43A9A"/>
    <w:rsid w:val="00E43D2D"/>
    <w:rsid w:val="00E449CB"/>
    <w:rsid w:val="00E53F61"/>
    <w:rsid w:val="00E63760"/>
    <w:rsid w:val="00E64049"/>
    <w:rsid w:val="00E86759"/>
    <w:rsid w:val="00E9773B"/>
    <w:rsid w:val="00EC1212"/>
    <w:rsid w:val="00EC13A3"/>
    <w:rsid w:val="00EC7C85"/>
    <w:rsid w:val="00ED69CA"/>
    <w:rsid w:val="00ED6D01"/>
    <w:rsid w:val="00EE35AB"/>
    <w:rsid w:val="00EE4908"/>
    <w:rsid w:val="00EF25A3"/>
    <w:rsid w:val="00F125EE"/>
    <w:rsid w:val="00F12E98"/>
    <w:rsid w:val="00F22029"/>
    <w:rsid w:val="00F23E46"/>
    <w:rsid w:val="00F3515C"/>
    <w:rsid w:val="00F37AD1"/>
    <w:rsid w:val="00F47BA3"/>
    <w:rsid w:val="00F5297E"/>
    <w:rsid w:val="00F56E67"/>
    <w:rsid w:val="00F630EA"/>
    <w:rsid w:val="00F6474F"/>
    <w:rsid w:val="00F7007E"/>
    <w:rsid w:val="00F73193"/>
    <w:rsid w:val="00F74F95"/>
    <w:rsid w:val="00F77610"/>
    <w:rsid w:val="00F80705"/>
    <w:rsid w:val="00FA1481"/>
    <w:rsid w:val="00FB1C42"/>
    <w:rsid w:val="00FB32EC"/>
    <w:rsid w:val="00FF04E3"/>
    <w:rsid w:val="00FF3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D9FF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semiHidden="1"/>
    <w:lsdException w:name="annotation reference" w:semiHidden="1" w:uiPriority="99"/>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pPr>
      <w:spacing w:line="480" w:lineRule="auto"/>
      <w:ind w:left="720" w:hanging="720"/>
    </w:pPr>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uiPriority w:val="99"/>
    <w:semiHidden/>
    <w:rsid w:val="002800B6"/>
    <w:rPr>
      <w:sz w:val="16"/>
      <w:szCs w:val="16"/>
    </w:rPr>
  </w:style>
  <w:style w:type="character" w:customStyle="1" w:styleId="UnresolvedMention1">
    <w:name w:val="Unresolved Mention1"/>
    <w:basedOn w:val="DefaultParagraphFont"/>
    <w:rsid w:val="00E53F61"/>
    <w:rPr>
      <w:color w:val="605E5C"/>
      <w:shd w:val="clear" w:color="auto" w:fill="E1DFDD"/>
    </w:rPr>
  </w:style>
  <w:style w:type="table" w:styleId="TableGrid">
    <w:name w:val="Table Grid"/>
    <w:basedOn w:val="TableNormal"/>
    <w:uiPriority w:val="59"/>
    <w:rsid w:val="00763B85"/>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rsid w:val="005A56E1"/>
  </w:style>
  <w:style w:type="table" w:customStyle="1" w:styleId="JGR">
    <w:name w:val="JGR"/>
    <w:basedOn w:val="TableNormal"/>
    <w:uiPriority w:val="99"/>
    <w:rsid w:val="001B3245"/>
    <w:pPr>
      <w:jc w:val="center"/>
    </w:pPr>
    <w:rPr>
      <w:rFonts w:eastAsiaTheme="minorHAnsi"/>
      <w:sz w:val="24"/>
      <w:szCs w:val="24"/>
    </w:rPr>
    <w:tblPr>
      <w:tblBorders>
        <w:top w:val="single" w:sz="4" w:space="0" w:color="auto"/>
        <w:bottom w:val="single" w:sz="4" w:space="0" w:color="auto"/>
      </w:tblBorders>
    </w:tblPr>
    <w:tblStylePr w:type="firstRow">
      <w:tblPr/>
      <w:tcPr>
        <w:tcBorders>
          <w:top w:val="single" w:sz="4" w:space="0" w:color="auto"/>
          <w:bottom w:val="single" w:sz="4" w:space="0" w:color="auto"/>
        </w:tcBorders>
      </w:tcPr>
    </w:tblStylePr>
    <w:tblStylePr w:type="firstCo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913052689">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69471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BCF66-589F-4177-B905-0E4F88929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6910</Words>
  <Characters>39389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Calhoun, JoAnne R. (GSFC-2710)</cp:lastModifiedBy>
  <cp:revision>2</cp:revision>
  <cp:lastPrinted>2014-09-30T16:49:00Z</cp:lastPrinted>
  <dcterms:created xsi:type="dcterms:W3CDTF">2021-06-16T14:09:00Z</dcterms:created>
  <dcterms:modified xsi:type="dcterms:W3CDTF">2021-06-16T14:09:00Z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id="mVcHZ3kR"/&gt;&lt;style id="http://www.zotero.org/styles/geophysical-research-letters" hasBibliography="1" bibliographyStyleHasBeenSet="1"/&gt;&lt;prefs&gt;&lt;pref name="fieldType" value="Field"/&gt;&lt;/prefs&gt;&lt;/data&gt;</vt:lpwstr>
  </property>
</Properties>
</file>