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7B93A" w14:textId="7CA7BF06" w:rsidR="00EE12C3" w:rsidRPr="00EE12C3" w:rsidRDefault="00EE12C3" w:rsidP="00EE12C3">
      <w:pPr>
        <w:jc w:val="center"/>
        <w:rPr>
          <w:b/>
          <w:color w:val="000000"/>
          <w:sz w:val="20"/>
        </w:rPr>
      </w:pPr>
      <w:r w:rsidRPr="00EE12C3">
        <w:rPr>
          <w:b/>
          <w:color w:val="000000"/>
          <w:sz w:val="20"/>
        </w:rPr>
        <w:t>Heat</w:t>
      </w:r>
      <w:r w:rsidR="00B512A7">
        <w:rPr>
          <w:b/>
          <w:color w:val="000000"/>
          <w:sz w:val="20"/>
        </w:rPr>
        <w:t xml:space="preserve"> S</w:t>
      </w:r>
      <w:r w:rsidRPr="00EE12C3">
        <w:rPr>
          <w:b/>
          <w:color w:val="000000"/>
          <w:sz w:val="20"/>
        </w:rPr>
        <w:t xml:space="preserve">hields for Aerogravity Assist Vehicles Whose Deceleration at Titan </w:t>
      </w:r>
    </w:p>
    <w:p w14:paraId="6FC9CA19" w14:textId="3496F0F9" w:rsidR="00EE12C3" w:rsidRDefault="00EE12C3" w:rsidP="00EE12C3">
      <w:pPr>
        <w:jc w:val="center"/>
        <w:rPr>
          <w:b/>
          <w:color w:val="000000"/>
          <w:sz w:val="20"/>
        </w:rPr>
      </w:pPr>
      <w:r w:rsidRPr="00EE12C3">
        <w:rPr>
          <w:b/>
          <w:color w:val="000000"/>
          <w:sz w:val="20"/>
        </w:rPr>
        <w:t>Saves Mass for Future Flagship Class Exploration of Enceladus</w:t>
      </w:r>
    </w:p>
    <w:p w14:paraId="1DA73F2D" w14:textId="77777777" w:rsidR="0032418E" w:rsidRDefault="0032418E" w:rsidP="00936BBB">
      <w:pPr>
        <w:rPr>
          <w:b/>
          <w:color w:val="000000"/>
          <w:sz w:val="20"/>
        </w:rPr>
      </w:pPr>
    </w:p>
    <w:p w14:paraId="3BDFF8E3" w14:textId="029D33BD" w:rsidR="00EE12C3" w:rsidRPr="009754CB" w:rsidRDefault="009754CB" w:rsidP="00EE12C3">
      <w:pPr>
        <w:jc w:val="center"/>
        <w:rPr>
          <w:b/>
          <w:color w:val="000000"/>
          <w:szCs w:val="18"/>
        </w:rPr>
      </w:pPr>
      <w:r w:rsidRPr="009754CB">
        <w:rPr>
          <w:b/>
          <w:color w:val="000000"/>
          <w:szCs w:val="18"/>
        </w:rPr>
        <w:t>(</w:t>
      </w:r>
      <w:r w:rsidRPr="009754CB">
        <w:rPr>
          <w:rFonts w:hint="eastAsia"/>
          <w:b/>
          <w:color w:val="000000"/>
          <w:szCs w:val="18"/>
        </w:rPr>
        <w:t>P</w:t>
      </w:r>
      <w:r w:rsidRPr="009754CB">
        <w:rPr>
          <w:b/>
          <w:color w:val="000000"/>
          <w:szCs w:val="18"/>
        </w:rPr>
        <w:t xml:space="preserve">roposed </w:t>
      </w:r>
      <w:r w:rsidR="004C50CE">
        <w:rPr>
          <w:b/>
          <w:color w:val="000000"/>
          <w:szCs w:val="18"/>
        </w:rPr>
        <w:t>Presentation</w:t>
      </w:r>
      <w:r w:rsidRPr="009754CB">
        <w:rPr>
          <w:b/>
          <w:color w:val="000000"/>
          <w:szCs w:val="18"/>
        </w:rPr>
        <w:t xml:space="preserve"> for Session 5, </w:t>
      </w:r>
      <w:r w:rsidR="00750747">
        <w:rPr>
          <w:b/>
          <w:color w:val="000000"/>
          <w:szCs w:val="18"/>
        </w:rPr>
        <w:t xml:space="preserve">Future Missions - </w:t>
      </w:r>
      <w:r w:rsidRPr="009754CB">
        <w:rPr>
          <w:b/>
          <w:color w:val="000000"/>
          <w:szCs w:val="18"/>
        </w:rPr>
        <w:t>IPPW 2021)</w:t>
      </w:r>
    </w:p>
    <w:p w14:paraId="4174F23C" w14:textId="77777777" w:rsidR="009754CB" w:rsidRPr="00EE12C3" w:rsidRDefault="009754CB" w:rsidP="00EE12C3">
      <w:pPr>
        <w:jc w:val="center"/>
        <w:rPr>
          <w:b/>
          <w:color w:val="000000"/>
          <w:sz w:val="20"/>
        </w:rPr>
      </w:pPr>
    </w:p>
    <w:p w14:paraId="16CAEC66" w14:textId="2093B960" w:rsidR="000A372C" w:rsidRPr="000A372C" w:rsidRDefault="000A372C" w:rsidP="000A372C">
      <w:pPr>
        <w:jc w:val="both"/>
        <w:rPr>
          <w:b/>
        </w:rPr>
      </w:pPr>
      <w:r w:rsidRPr="000A372C">
        <w:rPr>
          <w:bCs/>
        </w:rPr>
        <w:t>James O. Arnold, AMA, Inc. at NASA Ames Research Center</w:t>
      </w:r>
      <w:r>
        <w:rPr>
          <w:bCs/>
        </w:rPr>
        <w:t xml:space="preserve"> Moffett Field, CA</w:t>
      </w:r>
      <w:r w:rsidRPr="000A372C">
        <w:rPr>
          <w:bCs/>
        </w:rPr>
        <w:t>,</w:t>
      </w:r>
      <w:r w:rsidRPr="000824EE">
        <w:t xml:space="preserve"> </w:t>
      </w:r>
      <w:r>
        <w:t>94035</w:t>
      </w:r>
      <w:r w:rsidRPr="000824EE">
        <w:t xml:space="preserve"> </w:t>
      </w:r>
      <w:hyperlink r:id="rId7" w:history="1">
        <w:r w:rsidRPr="00FA69B8">
          <w:rPr>
            <w:rStyle w:val="Hyperlink"/>
          </w:rPr>
          <w:t>James.O.Arnold@NASA.gov</w:t>
        </w:r>
      </w:hyperlink>
      <w:r>
        <w:rPr>
          <w:bCs/>
        </w:rPr>
        <w:t xml:space="preserve">, </w:t>
      </w:r>
      <w:r w:rsidRPr="000A372C">
        <w:rPr>
          <w:bCs/>
        </w:rPr>
        <w:t xml:space="preserve">T. R. Spilker, Orbital Assembly Corp, </w:t>
      </w:r>
      <w:hyperlink r:id="rId8" w:history="1">
        <w:r w:rsidRPr="00FA69B8">
          <w:rPr>
            <w:rStyle w:val="Hyperlink"/>
            <w:bCs/>
          </w:rPr>
          <w:t>planetaryflightarchitect@yahoo.com</w:t>
        </w:r>
      </w:hyperlink>
      <w:r>
        <w:rPr>
          <w:bCs/>
        </w:rPr>
        <w:t xml:space="preserve">, </w:t>
      </w:r>
      <w:r w:rsidRPr="000A372C">
        <w:rPr>
          <w:bCs/>
        </w:rPr>
        <w:t>D. M. Cornelius</w:t>
      </w:r>
      <w:r w:rsidRPr="006715A7">
        <w:rPr>
          <w:bCs/>
          <w:vertAlign w:val="superscript"/>
        </w:rPr>
        <w:t>1</w:t>
      </w:r>
      <w:r w:rsidRPr="000A372C">
        <w:rPr>
          <w:bCs/>
        </w:rPr>
        <w:t>,</w:t>
      </w:r>
      <w:r w:rsidR="006715A7">
        <w:rPr>
          <w:bCs/>
        </w:rPr>
        <w:t xml:space="preserve"> </w:t>
      </w:r>
      <w:r w:rsidRPr="000A372C">
        <w:rPr>
          <w:bCs/>
        </w:rPr>
        <w:t>G. A. Allen Jr.</w:t>
      </w:r>
      <w:r w:rsidRPr="006715A7">
        <w:rPr>
          <w:bCs/>
          <w:vertAlign w:val="superscript"/>
        </w:rPr>
        <w:t>1</w:t>
      </w:r>
      <w:r w:rsidRPr="000A372C">
        <w:rPr>
          <w:bCs/>
        </w:rPr>
        <w:t>., A. M. Brandis</w:t>
      </w:r>
      <w:r w:rsidRPr="006715A7">
        <w:rPr>
          <w:bCs/>
          <w:vertAlign w:val="superscript"/>
        </w:rPr>
        <w:t>1</w:t>
      </w:r>
      <w:r>
        <w:rPr>
          <w:bCs/>
        </w:rPr>
        <w:t xml:space="preserve">, </w:t>
      </w:r>
      <w:r w:rsidRPr="000A372C">
        <w:rPr>
          <w:bCs/>
        </w:rPr>
        <w:t xml:space="preserve"> D. A. Saunders</w:t>
      </w:r>
      <w:r w:rsidRPr="006715A7">
        <w:rPr>
          <w:bCs/>
          <w:vertAlign w:val="superscript"/>
        </w:rPr>
        <w:t>1</w:t>
      </w:r>
      <w:r w:rsidRPr="000A372C">
        <w:rPr>
          <w:bCs/>
        </w:rPr>
        <w:t>, M. Qu</w:t>
      </w:r>
      <w:r w:rsidRPr="006715A7">
        <w:rPr>
          <w:bCs/>
          <w:vertAlign w:val="superscript"/>
        </w:rPr>
        <w:t>1</w:t>
      </w:r>
      <w:r>
        <w:rPr>
          <w:bCs/>
        </w:rPr>
        <w:t>,</w:t>
      </w:r>
      <w:r w:rsidRPr="000A372C">
        <w:rPr>
          <w:bCs/>
        </w:rPr>
        <w:t xml:space="preserve">  R.W. Powel</w:t>
      </w:r>
      <w:r>
        <w:rPr>
          <w:bCs/>
        </w:rPr>
        <w:t>l</w:t>
      </w:r>
      <w:r w:rsidR="006715A7" w:rsidRPr="006715A7">
        <w:rPr>
          <w:bCs/>
          <w:vertAlign w:val="superscript"/>
        </w:rPr>
        <w:t>1</w:t>
      </w:r>
      <w:r>
        <w:rPr>
          <w:bCs/>
        </w:rPr>
        <w:t>,</w:t>
      </w:r>
      <w:r w:rsidRPr="000A372C">
        <w:rPr>
          <w:bCs/>
        </w:rPr>
        <w:t xml:space="preserve"> M. L. Cable</w:t>
      </w:r>
      <w:r w:rsidRPr="006715A7">
        <w:rPr>
          <w:bCs/>
          <w:vertAlign w:val="superscript"/>
        </w:rPr>
        <w:t>2</w:t>
      </w:r>
      <w:r w:rsidRPr="000A372C">
        <w:rPr>
          <w:bCs/>
        </w:rPr>
        <w:t>,</w:t>
      </w:r>
      <w:r w:rsidR="006715A7">
        <w:rPr>
          <w:bCs/>
        </w:rPr>
        <w:t xml:space="preserve"> and </w:t>
      </w:r>
      <w:r w:rsidRPr="000A372C">
        <w:rPr>
          <w:bCs/>
        </w:rPr>
        <w:t>R. A. S. Beck</w:t>
      </w:r>
      <w:r w:rsidR="006715A7" w:rsidRPr="006715A7">
        <w:rPr>
          <w:bCs/>
          <w:vertAlign w:val="superscript"/>
        </w:rPr>
        <w:t>3</w:t>
      </w:r>
      <w:r w:rsidR="006715A7">
        <w:rPr>
          <w:bCs/>
        </w:rPr>
        <w:t>.</w:t>
      </w:r>
      <w:r w:rsidRPr="000A372C">
        <w:rPr>
          <w:b/>
        </w:rPr>
        <w:t xml:space="preserve"> </w:t>
      </w:r>
    </w:p>
    <w:p w14:paraId="21958390" w14:textId="77777777" w:rsidR="006715A7" w:rsidRDefault="006715A7" w:rsidP="006715A7">
      <w:pPr>
        <w:spacing w:line="240" w:lineRule="atLeast"/>
        <w:jc w:val="center"/>
        <w:rPr>
          <w:sz w:val="20"/>
          <w:vertAlign w:val="superscript"/>
        </w:rPr>
      </w:pPr>
    </w:p>
    <w:p w14:paraId="6FFBB352" w14:textId="4A583A19" w:rsidR="000A372C" w:rsidRPr="000A372C" w:rsidRDefault="006715A7" w:rsidP="006715A7">
      <w:pPr>
        <w:spacing w:line="240" w:lineRule="atLeast"/>
        <w:jc w:val="center"/>
        <w:rPr>
          <w:sz w:val="20"/>
        </w:rPr>
      </w:pPr>
      <w:r w:rsidRPr="006715A7">
        <w:rPr>
          <w:rFonts w:hint="eastAsia"/>
          <w:sz w:val="20"/>
          <w:vertAlign w:val="superscript"/>
        </w:rPr>
        <w:t>1</w:t>
      </w:r>
      <w:r>
        <w:rPr>
          <w:sz w:val="20"/>
        </w:rPr>
        <w:t xml:space="preserve">AMA-Inc. </w:t>
      </w:r>
      <w:r w:rsidRPr="006715A7">
        <w:rPr>
          <w:sz w:val="20"/>
          <w:vertAlign w:val="superscript"/>
        </w:rPr>
        <w:t>2</w:t>
      </w:r>
      <w:r w:rsidRPr="000A372C">
        <w:rPr>
          <w:bCs/>
        </w:rPr>
        <w:t>Jet Propulsion Laboratory, California Institute of Technology and</w:t>
      </w:r>
      <w:r w:rsidRPr="006715A7">
        <w:rPr>
          <w:bCs/>
          <w:vertAlign w:val="superscript"/>
        </w:rPr>
        <w:t xml:space="preserve"> 3</w:t>
      </w:r>
      <w:r>
        <w:rPr>
          <w:bCs/>
        </w:rPr>
        <w:t>NASA Ames Research Center</w:t>
      </w:r>
    </w:p>
    <w:p w14:paraId="2AC0F3E2" w14:textId="77777777" w:rsidR="00694048" w:rsidRDefault="00694048" w:rsidP="006715A7">
      <w:pPr>
        <w:spacing w:line="240" w:lineRule="atLeast"/>
        <w:jc w:val="center"/>
        <w:rPr>
          <w:sz w:val="20"/>
        </w:rPr>
      </w:pPr>
    </w:p>
    <w:p w14:paraId="3DA218EF" w14:textId="77777777" w:rsidR="009754CB" w:rsidRPr="006715A7" w:rsidRDefault="009754CB" w:rsidP="009754CB">
      <w:pPr>
        <w:jc w:val="both"/>
        <w:rPr>
          <w:rFonts w:ascii="Calibri" w:hAnsi="Calibri" w:cs="Calibri"/>
          <w:color w:val="000000"/>
          <w:szCs w:val="18"/>
          <w:lang w:eastAsia="ja-JP"/>
        </w:rPr>
      </w:pPr>
      <w:r w:rsidRPr="006715A7">
        <w:rPr>
          <w:color w:val="000000"/>
          <w:szCs w:val="18"/>
        </w:rPr>
        <w:t>Some of this work was carried out at the Jet Propulsion Laboratory, California Institute of Technology, under a contract with the National Aeronautics and Space Administration.</w:t>
      </w:r>
    </w:p>
    <w:p w14:paraId="59A0BD03" w14:textId="77777777" w:rsidR="00694048" w:rsidRPr="009754CB" w:rsidRDefault="00694048">
      <w:pPr>
        <w:spacing w:line="240" w:lineRule="atLeast"/>
        <w:ind w:firstLine="288"/>
        <w:jc w:val="both"/>
        <w:rPr>
          <w:sz w:val="21"/>
          <w:szCs w:val="21"/>
        </w:rPr>
      </w:pPr>
    </w:p>
    <w:p w14:paraId="475901B6" w14:textId="0FC026E4" w:rsidR="009754CB" w:rsidRDefault="009754CB">
      <w:pPr>
        <w:spacing w:line="240" w:lineRule="atLeast"/>
        <w:ind w:firstLine="288"/>
        <w:jc w:val="both"/>
        <w:rPr>
          <w:sz w:val="20"/>
        </w:rPr>
        <w:sectPr w:rsidR="009754CB">
          <w:headerReference w:type="even" r:id="rId9"/>
          <w:footerReference w:type="even" r:id="rId10"/>
          <w:footerReference w:type="default" r:id="rId11"/>
          <w:pgSz w:w="12240" w:h="15840" w:code="1"/>
          <w:pgMar w:top="1440" w:right="1440" w:bottom="1440" w:left="1440" w:header="720" w:footer="720" w:gutter="0"/>
          <w:cols w:space="720"/>
        </w:sectPr>
      </w:pPr>
    </w:p>
    <w:p w14:paraId="69E8F30C" w14:textId="2477BB0B" w:rsidR="00D95E45" w:rsidRPr="00F80C50" w:rsidRDefault="00D41E9E" w:rsidP="00DE7018">
      <w:pPr>
        <w:spacing w:line="240" w:lineRule="atLeast"/>
        <w:ind w:firstLine="288"/>
        <w:jc w:val="both"/>
        <w:rPr>
          <w:sz w:val="20"/>
        </w:rPr>
      </w:pPr>
      <w:r w:rsidRPr="00F80C50">
        <w:rPr>
          <w:b/>
          <w:sz w:val="20"/>
        </w:rPr>
        <w:t>Brief Presenter Biography</w:t>
      </w:r>
      <w:r w:rsidR="00D95E45" w:rsidRPr="00F80C50">
        <w:rPr>
          <w:b/>
          <w:sz w:val="20"/>
        </w:rPr>
        <w:t>:</w:t>
      </w:r>
      <w:r w:rsidR="00D95E45" w:rsidRPr="00F80C50">
        <w:rPr>
          <w:sz w:val="20"/>
        </w:rPr>
        <w:t xml:space="preserve"> </w:t>
      </w:r>
      <w:r w:rsidR="00EE12C3" w:rsidRPr="00F80C50">
        <w:rPr>
          <w:sz w:val="20"/>
        </w:rPr>
        <w:t>Dr. Arnold ha</w:t>
      </w:r>
      <w:r w:rsidR="006715A7" w:rsidRPr="00F80C50">
        <w:rPr>
          <w:sz w:val="20"/>
        </w:rPr>
        <w:t xml:space="preserve">s worked in the field of </w:t>
      </w:r>
      <w:r w:rsidR="00397B53" w:rsidRPr="00F80C50">
        <w:rPr>
          <w:sz w:val="20"/>
        </w:rPr>
        <w:t>atmospheric</w:t>
      </w:r>
      <w:r w:rsidR="006715A7" w:rsidRPr="00F80C50">
        <w:rPr>
          <w:sz w:val="20"/>
        </w:rPr>
        <w:t xml:space="preserve"> entry technology for </w:t>
      </w:r>
      <w:r w:rsidR="00684ED9" w:rsidRPr="00F80C50">
        <w:rPr>
          <w:sz w:val="20"/>
        </w:rPr>
        <w:t>59</w:t>
      </w:r>
      <w:r w:rsidR="006715A7" w:rsidRPr="00F80C50">
        <w:rPr>
          <w:sz w:val="20"/>
        </w:rPr>
        <w:t xml:space="preserve"> years, starting with </w:t>
      </w:r>
      <w:r w:rsidR="00A409DB" w:rsidRPr="00F80C50">
        <w:rPr>
          <w:sz w:val="20"/>
        </w:rPr>
        <w:t xml:space="preserve">his </w:t>
      </w:r>
      <w:r w:rsidR="006715A7" w:rsidRPr="00F80C50">
        <w:rPr>
          <w:sz w:val="20"/>
        </w:rPr>
        <w:t xml:space="preserve">study of radiative heating for </w:t>
      </w:r>
      <w:r w:rsidR="00A409DB" w:rsidRPr="00F80C50">
        <w:rPr>
          <w:sz w:val="20"/>
        </w:rPr>
        <w:t xml:space="preserve">the </w:t>
      </w:r>
      <w:r w:rsidR="006715A7" w:rsidRPr="00F80C50">
        <w:rPr>
          <w:sz w:val="20"/>
        </w:rPr>
        <w:t xml:space="preserve">Apollo </w:t>
      </w:r>
      <w:r w:rsidR="00DE7018" w:rsidRPr="00F80C50">
        <w:rPr>
          <w:sz w:val="20"/>
        </w:rPr>
        <w:t xml:space="preserve">Command Module </w:t>
      </w:r>
      <w:r w:rsidR="006715A7" w:rsidRPr="00F80C50">
        <w:rPr>
          <w:sz w:val="20"/>
        </w:rPr>
        <w:t xml:space="preserve">under the leadership of Alvin </w:t>
      </w:r>
      <w:r w:rsidR="006715A7" w:rsidRPr="00F80C50">
        <w:rPr>
          <w:rFonts w:hint="eastAsia"/>
          <w:sz w:val="20"/>
        </w:rPr>
        <w:t>S</w:t>
      </w:r>
      <w:r w:rsidR="006715A7" w:rsidRPr="00F80C50">
        <w:rPr>
          <w:sz w:val="20"/>
        </w:rPr>
        <w:t>eiff. His experimental work involved the use of ballistic ranges, shock tubes and arcjet facilities</w:t>
      </w:r>
      <w:r w:rsidR="00BC7185" w:rsidRPr="00F80C50">
        <w:rPr>
          <w:sz w:val="20"/>
        </w:rPr>
        <w:t xml:space="preserve"> while his theoretical work in</w:t>
      </w:r>
      <w:r w:rsidR="001D004E" w:rsidRPr="00F80C50">
        <w:rPr>
          <w:sz w:val="20"/>
        </w:rPr>
        <w:t>cluded</w:t>
      </w:r>
      <w:r w:rsidR="00BC7185" w:rsidRPr="00F80C50">
        <w:rPr>
          <w:sz w:val="20"/>
        </w:rPr>
        <w:t xml:space="preserve"> the development </w:t>
      </w:r>
      <w:r w:rsidR="00970154" w:rsidRPr="00F80C50">
        <w:rPr>
          <w:sz w:val="20"/>
        </w:rPr>
        <w:t xml:space="preserve">and </w:t>
      </w:r>
      <w:r w:rsidR="001D004E" w:rsidRPr="00F80C50">
        <w:rPr>
          <w:sz w:val="20"/>
        </w:rPr>
        <w:t>application</w:t>
      </w:r>
      <w:r w:rsidR="00970154" w:rsidRPr="00F80C50">
        <w:rPr>
          <w:sz w:val="20"/>
        </w:rPr>
        <w:t xml:space="preserve"> </w:t>
      </w:r>
      <w:r w:rsidR="00BC7185" w:rsidRPr="00F80C50">
        <w:rPr>
          <w:sz w:val="20"/>
        </w:rPr>
        <w:t xml:space="preserve">of line-by-line radiative </w:t>
      </w:r>
      <w:r w:rsidR="001D004E" w:rsidRPr="00F80C50">
        <w:rPr>
          <w:sz w:val="20"/>
        </w:rPr>
        <w:t>transfer</w:t>
      </w:r>
      <w:r w:rsidR="00BC7185" w:rsidRPr="00F80C50">
        <w:rPr>
          <w:sz w:val="20"/>
        </w:rPr>
        <w:t xml:space="preserve"> </w:t>
      </w:r>
      <w:r w:rsidR="001D004E" w:rsidRPr="00F80C50">
        <w:rPr>
          <w:sz w:val="20"/>
        </w:rPr>
        <w:t xml:space="preserve">codes </w:t>
      </w:r>
      <w:r w:rsidR="00BC7185" w:rsidRPr="00F80C50">
        <w:rPr>
          <w:sz w:val="20"/>
        </w:rPr>
        <w:t xml:space="preserve">and </w:t>
      </w:r>
      <w:r w:rsidR="004C50CE" w:rsidRPr="00F80C50">
        <w:rPr>
          <w:sz w:val="20"/>
        </w:rPr>
        <w:t xml:space="preserve">the introduction of </w:t>
      </w:r>
      <w:r w:rsidR="00BC7185" w:rsidRPr="00F80C50">
        <w:rPr>
          <w:sz w:val="20"/>
        </w:rPr>
        <w:t>computational chemistry to determine the properties of shock-heated gases.</w:t>
      </w:r>
      <w:r w:rsidR="004C50CE" w:rsidRPr="00F80C50">
        <w:rPr>
          <w:sz w:val="20"/>
        </w:rPr>
        <w:t xml:space="preserve"> He </w:t>
      </w:r>
      <w:r w:rsidR="00BC7185" w:rsidRPr="00F80C50">
        <w:rPr>
          <w:sz w:val="20"/>
        </w:rPr>
        <w:t>served as the chief of NASA Ames Space Technology division for 14 years.</w:t>
      </w:r>
      <w:r w:rsidR="004C50CE" w:rsidRPr="00F80C50">
        <w:rPr>
          <w:sz w:val="20"/>
        </w:rPr>
        <w:t xml:space="preserve"> Arnold </w:t>
      </w:r>
      <w:r w:rsidR="001D004E" w:rsidRPr="00F80C50">
        <w:rPr>
          <w:sz w:val="20"/>
        </w:rPr>
        <w:t xml:space="preserve">has </w:t>
      </w:r>
      <w:r w:rsidR="00BC7185" w:rsidRPr="00F80C50">
        <w:rPr>
          <w:sz w:val="20"/>
        </w:rPr>
        <w:t>received many awards</w:t>
      </w:r>
      <w:r w:rsidR="001D004E" w:rsidRPr="00F80C50">
        <w:rPr>
          <w:sz w:val="20"/>
        </w:rPr>
        <w:t>:</w:t>
      </w:r>
      <w:r w:rsidR="00BC7185" w:rsidRPr="00F80C50">
        <w:rPr>
          <w:sz w:val="20"/>
        </w:rPr>
        <w:t xml:space="preserve"> </w:t>
      </w:r>
      <w:r w:rsidR="00D55CFF">
        <w:rPr>
          <w:sz w:val="20"/>
        </w:rPr>
        <w:t>F</w:t>
      </w:r>
      <w:r w:rsidR="004C50CE" w:rsidRPr="00F80C50">
        <w:rPr>
          <w:sz w:val="20"/>
        </w:rPr>
        <w:t xml:space="preserve">rom </w:t>
      </w:r>
      <w:r w:rsidR="00BC7185" w:rsidRPr="00F80C50">
        <w:rPr>
          <w:b/>
          <w:bCs/>
          <w:sz w:val="20"/>
        </w:rPr>
        <w:t>NASA</w:t>
      </w:r>
      <w:r w:rsidR="004C50CE" w:rsidRPr="00F80C50">
        <w:rPr>
          <w:b/>
          <w:bCs/>
          <w:sz w:val="20"/>
        </w:rPr>
        <w:t xml:space="preserve"> </w:t>
      </w:r>
      <w:r w:rsidR="00A409DB" w:rsidRPr="00F80C50">
        <w:rPr>
          <w:sz w:val="20"/>
        </w:rPr>
        <w:t xml:space="preserve">including </w:t>
      </w:r>
      <w:r w:rsidR="001D004E" w:rsidRPr="00F80C50">
        <w:rPr>
          <w:sz w:val="20"/>
        </w:rPr>
        <w:t>medals</w:t>
      </w:r>
      <w:r w:rsidR="00A409DB" w:rsidRPr="00F80C50">
        <w:rPr>
          <w:sz w:val="20"/>
        </w:rPr>
        <w:t xml:space="preserve"> for</w:t>
      </w:r>
      <w:r w:rsidR="005354BD" w:rsidRPr="00F80C50">
        <w:rPr>
          <w:sz w:val="20"/>
        </w:rPr>
        <w:t xml:space="preserve"> Outstanding Leadership, Exceptional Scientific Achievement and Distinguished Service</w:t>
      </w:r>
      <w:r w:rsidR="00A409DB" w:rsidRPr="00F80C50">
        <w:rPr>
          <w:sz w:val="20"/>
        </w:rPr>
        <w:t>,</w:t>
      </w:r>
      <w:r w:rsidR="00DE7018" w:rsidRPr="00F80C50">
        <w:rPr>
          <w:sz w:val="20"/>
        </w:rPr>
        <w:t xml:space="preserve"> </w:t>
      </w:r>
      <w:r w:rsidR="003413F0">
        <w:rPr>
          <w:sz w:val="20"/>
        </w:rPr>
        <w:t>f</w:t>
      </w:r>
      <w:r w:rsidR="00DE7018" w:rsidRPr="00F80C50">
        <w:rPr>
          <w:sz w:val="20"/>
        </w:rPr>
        <w:t>rom</w:t>
      </w:r>
      <w:r w:rsidR="005354BD" w:rsidRPr="00F80C50">
        <w:rPr>
          <w:sz w:val="20"/>
        </w:rPr>
        <w:t xml:space="preserve"> the </w:t>
      </w:r>
      <w:r w:rsidR="005354BD" w:rsidRPr="00F80C50">
        <w:rPr>
          <w:b/>
          <w:bCs/>
          <w:sz w:val="20"/>
        </w:rPr>
        <w:t xml:space="preserve">Senior </w:t>
      </w:r>
      <w:r w:rsidR="00397B53" w:rsidRPr="00F80C50">
        <w:rPr>
          <w:b/>
          <w:bCs/>
          <w:sz w:val="20"/>
        </w:rPr>
        <w:t>Executive</w:t>
      </w:r>
      <w:r w:rsidR="005354BD" w:rsidRPr="00F80C50">
        <w:rPr>
          <w:b/>
          <w:bCs/>
          <w:sz w:val="20"/>
        </w:rPr>
        <w:t xml:space="preserve"> Service</w:t>
      </w:r>
      <w:r w:rsidR="005354BD" w:rsidRPr="00F80C50">
        <w:rPr>
          <w:sz w:val="20"/>
        </w:rPr>
        <w:t xml:space="preserve"> </w:t>
      </w:r>
      <w:r w:rsidR="00B6763C" w:rsidRPr="00F80C50">
        <w:rPr>
          <w:sz w:val="20"/>
        </w:rPr>
        <w:t>(</w:t>
      </w:r>
      <w:r w:rsidR="00B6763C">
        <w:rPr>
          <w:sz w:val="20"/>
        </w:rPr>
        <w:t xml:space="preserve">Both </w:t>
      </w:r>
      <w:r w:rsidR="005354BD" w:rsidRPr="00F80C50">
        <w:rPr>
          <w:sz w:val="20"/>
        </w:rPr>
        <w:t>Meritorious and Distinguished</w:t>
      </w:r>
      <w:r w:rsidR="00B6763C">
        <w:rPr>
          <w:sz w:val="20"/>
        </w:rPr>
        <w:t xml:space="preserve"> Executive</w:t>
      </w:r>
      <w:r w:rsidR="005354BD" w:rsidRPr="00F80C50">
        <w:rPr>
          <w:sz w:val="20"/>
        </w:rPr>
        <w:t>)</w:t>
      </w:r>
      <w:r w:rsidR="00B6763C">
        <w:rPr>
          <w:sz w:val="20"/>
        </w:rPr>
        <w:t xml:space="preserve">, </w:t>
      </w:r>
      <w:r w:rsidR="003413F0">
        <w:rPr>
          <w:sz w:val="20"/>
        </w:rPr>
        <w:t>f</w:t>
      </w:r>
      <w:r w:rsidR="00B6763C">
        <w:rPr>
          <w:sz w:val="20"/>
        </w:rPr>
        <w:t xml:space="preserve">rom the </w:t>
      </w:r>
      <w:r w:rsidR="00B6763C" w:rsidRPr="00B6763C">
        <w:rPr>
          <w:b/>
          <w:bCs/>
          <w:sz w:val="20"/>
        </w:rPr>
        <w:t>AIAA</w:t>
      </w:r>
      <w:r w:rsidR="00B6763C">
        <w:rPr>
          <w:sz w:val="20"/>
        </w:rPr>
        <w:t xml:space="preserve"> (Fellow) </w:t>
      </w:r>
      <w:r w:rsidR="00B6763C" w:rsidRPr="00F80C50">
        <w:rPr>
          <w:sz w:val="20"/>
        </w:rPr>
        <w:t>and</w:t>
      </w:r>
      <w:r w:rsidR="00DE7018" w:rsidRPr="00F80C50">
        <w:rPr>
          <w:rFonts w:hint="eastAsia"/>
          <w:sz w:val="20"/>
        </w:rPr>
        <w:t xml:space="preserve"> </w:t>
      </w:r>
      <w:r w:rsidR="003413F0">
        <w:rPr>
          <w:sz w:val="20"/>
        </w:rPr>
        <w:t>f</w:t>
      </w:r>
      <w:r w:rsidR="005354BD" w:rsidRPr="00F80C50">
        <w:rPr>
          <w:sz w:val="20"/>
        </w:rPr>
        <w:t>rom the</w:t>
      </w:r>
      <w:r w:rsidR="005354BD" w:rsidRPr="00F80C50">
        <w:rPr>
          <w:b/>
          <w:bCs/>
          <w:sz w:val="20"/>
        </w:rPr>
        <w:t xml:space="preserve"> IPPW</w:t>
      </w:r>
      <w:r w:rsidR="005354BD" w:rsidRPr="00F80C50">
        <w:rPr>
          <w:sz w:val="20"/>
        </w:rPr>
        <w:t xml:space="preserve"> (Alvin Sei</w:t>
      </w:r>
      <w:r w:rsidR="00FA13DD" w:rsidRPr="00F80C50">
        <w:rPr>
          <w:sz w:val="20"/>
        </w:rPr>
        <w:t xml:space="preserve">ff Award). </w:t>
      </w:r>
      <w:r w:rsidR="005354BD" w:rsidRPr="00F80C50">
        <w:rPr>
          <w:sz w:val="20"/>
        </w:rPr>
        <w:t xml:space="preserve"> </w:t>
      </w:r>
    </w:p>
    <w:p w14:paraId="79B706A0" w14:textId="77777777" w:rsidR="00B512A7" w:rsidRPr="00C0059D" w:rsidRDefault="00694048" w:rsidP="006A268A">
      <w:pPr>
        <w:spacing w:line="240" w:lineRule="atLeast"/>
        <w:ind w:firstLine="288"/>
        <w:jc w:val="both"/>
        <w:rPr>
          <w:sz w:val="20"/>
        </w:rPr>
      </w:pPr>
      <w:r w:rsidRPr="00D80851">
        <w:rPr>
          <w:b/>
          <w:sz w:val="20"/>
        </w:rPr>
        <w:t>Introduction:</w:t>
      </w:r>
      <w:r w:rsidRPr="00D80851">
        <w:rPr>
          <w:sz w:val="20"/>
        </w:rPr>
        <w:t xml:space="preserve">  </w:t>
      </w:r>
      <w:r w:rsidR="00EE12C3" w:rsidRPr="00C0059D">
        <w:rPr>
          <w:sz w:val="20"/>
        </w:rPr>
        <w:t xml:space="preserve">A mission of great </w:t>
      </w:r>
      <w:proofErr w:type="spellStart"/>
      <w:r w:rsidR="00EE12C3" w:rsidRPr="00C0059D">
        <w:rPr>
          <w:sz w:val="20"/>
        </w:rPr>
        <w:t>Astrobiological</w:t>
      </w:r>
      <w:proofErr w:type="spellEnd"/>
      <w:r w:rsidR="00EE12C3" w:rsidRPr="00C0059D">
        <w:rPr>
          <w:sz w:val="20"/>
        </w:rPr>
        <w:t xml:space="preserve"> interest is one that would search for life signatures associated with the oceans and geysers of Enceladus [1]. Spilker et al., [2] h</w:t>
      </w:r>
      <w:r w:rsidR="00066134" w:rsidRPr="00C0059D">
        <w:rPr>
          <w:sz w:val="20"/>
        </w:rPr>
        <w:t>ave</w:t>
      </w:r>
      <w:r w:rsidR="00EE12C3" w:rsidRPr="00C0059D">
        <w:rPr>
          <w:sz w:val="20"/>
        </w:rPr>
        <w:t xml:space="preserve"> shown in a 2009 paper that use of an Aerogravity Assist (AGA) maneuver with a blunt body in Titan’s atmosphere could enable a Flagship Class Mission to Enceladus within reasonable cost </w:t>
      </w:r>
    </w:p>
    <w:p w14:paraId="79EC9536" w14:textId="6EB84E57" w:rsidR="006A268A" w:rsidRPr="00C0059D" w:rsidRDefault="00EE12C3" w:rsidP="00F54885">
      <w:pPr>
        <w:spacing w:line="240" w:lineRule="atLeast"/>
        <w:jc w:val="both"/>
        <w:rPr>
          <w:sz w:val="20"/>
        </w:rPr>
      </w:pPr>
      <w:r w:rsidRPr="00C0059D">
        <w:rPr>
          <w:sz w:val="20"/>
        </w:rPr>
        <w:t>($3 B) and mission duration (14 years). This</w:t>
      </w:r>
      <w:r w:rsidR="009754CB" w:rsidRPr="00C0059D">
        <w:rPr>
          <w:sz w:val="20"/>
        </w:rPr>
        <w:t xml:space="preserve"> paper will</w:t>
      </w:r>
      <w:r w:rsidR="00C456E6" w:rsidRPr="00C0059D">
        <w:rPr>
          <w:sz w:val="20"/>
        </w:rPr>
        <w:t xml:space="preserve"> </w:t>
      </w:r>
      <w:r w:rsidR="00397B53" w:rsidRPr="00C0059D">
        <w:rPr>
          <w:sz w:val="20"/>
        </w:rPr>
        <w:t>summarize</w:t>
      </w:r>
      <w:r w:rsidR="00C456E6" w:rsidRPr="00C0059D">
        <w:rPr>
          <w:sz w:val="20"/>
        </w:rPr>
        <w:t xml:space="preserve"> the </w:t>
      </w:r>
      <w:r w:rsidR="00397B53" w:rsidRPr="00C0059D">
        <w:rPr>
          <w:sz w:val="20"/>
        </w:rPr>
        <w:t>2023 Decadal</w:t>
      </w:r>
      <w:r w:rsidRPr="00C0059D">
        <w:rPr>
          <w:sz w:val="20"/>
        </w:rPr>
        <w:t xml:space="preserve"> Survey</w:t>
      </w:r>
      <w:r w:rsidR="00C456E6" w:rsidRPr="00C0059D">
        <w:rPr>
          <w:sz w:val="20"/>
        </w:rPr>
        <w:t xml:space="preserve"> (DS)</w:t>
      </w:r>
      <w:r w:rsidRPr="00C0059D">
        <w:rPr>
          <w:sz w:val="20"/>
        </w:rPr>
        <w:t xml:space="preserve"> Whitepaper by Arnold, et al. [</w:t>
      </w:r>
      <w:r w:rsidR="00C456E6" w:rsidRPr="00C0059D">
        <w:rPr>
          <w:sz w:val="20"/>
        </w:rPr>
        <w:t>3</w:t>
      </w:r>
      <w:r w:rsidRPr="00C0059D">
        <w:rPr>
          <w:sz w:val="20"/>
        </w:rPr>
        <w:t xml:space="preserve">] </w:t>
      </w:r>
      <w:r w:rsidR="00066134" w:rsidRPr="00C0059D">
        <w:rPr>
          <w:sz w:val="20"/>
        </w:rPr>
        <w:t xml:space="preserve">that estimated heat shield masses for </w:t>
      </w:r>
      <w:r w:rsidR="00397B53" w:rsidRPr="00C0059D">
        <w:rPr>
          <w:sz w:val="20"/>
        </w:rPr>
        <w:t>an</w:t>
      </w:r>
      <w:r w:rsidR="00066134" w:rsidRPr="00C0059D">
        <w:rPr>
          <w:sz w:val="20"/>
        </w:rPr>
        <w:t xml:space="preserve"> </w:t>
      </w:r>
      <w:r w:rsidR="00397B53" w:rsidRPr="00C0059D">
        <w:rPr>
          <w:sz w:val="20"/>
        </w:rPr>
        <w:t>AGA vehicle</w:t>
      </w:r>
      <w:r w:rsidR="00066134" w:rsidRPr="00C0059D">
        <w:rPr>
          <w:sz w:val="20"/>
        </w:rPr>
        <w:t xml:space="preserve"> whose </w:t>
      </w:r>
      <w:r w:rsidR="00397B53" w:rsidRPr="00C0059D">
        <w:rPr>
          <w:sz w:val="20"/>
        </w:rPr>
        <w:t>deceleration</w:t>
      </w:r>
      <w:r w:rsidR="00066134" w:rsidRPr="00C0059D">
        <w:rPr>
          <w:sz w:val="20"/>
        </w:rPr>
        <w:t xml:space="preserve"> in Titan’s atmosphere saves mass for future missions to explore Enceladus. This study focused on </w:t>
      </w:r>
      <w:r w:rsidR="00CD4F33" w:rsidRPr="00C0059D">
        <w:rPr>
          <w:sz w:val="20"/>
        </w:rPr>
        <w:t>Titan AGA for an</w:t>
      </w:r>
      <w:r w:rsidR="00066134" w:rsidRPr="00C0059D">
        <w:rPr>
          <w:sz w:val="20"/>
        </w:rPr>
        <w:t xml:space="preserve"> Enceladus lander</w:t>
      </w:r>
      <w:r w:rsidR="00066134" w:rsidRPr="00C0059D">
        <w:rPr>
          <w:b/>
          <w:bCs/>
          <w:sz w:val="20"/>
        </w:rPr>
        <w:t xml:space="preserve"> </w:t>
      </w:r>
      <w:r w:rsidR="00066134" w:rsidRPr="00C0059D">
        <w:rPr>
          <w:sz w:val="20"/>
        </w:rPr>
        <w:t>corresponding to mission “E” in the Spilker, et al. paper [2].</w:t>
      </w:r>
      <w:r w:rsidR="00CD4F33" w:rsidRPr="00C0059D">
        <w:rPr>
          <w:sz w:val="20"/>
        </w:rPr>
        <w:t xml:space="preserve"> </w:t>
      </w:r>
      <w:r w:rsidR="006A268A" w:rsidRPr="00C0059D">
        <w:rPr>
          <w:sz w:val="20"/>
        </w:rPr>
        <w:t>Th</w:t>
      </w:r>
      <w:r w:rsidR="00CD4F33" w:rsidRPr="00C0059D">
        <w:rPr>
          <w:sz w:val="20"/>
        </w:rPr>
        <w:t xml:space="preserve">e analysis is the </w:t>
      </w:r>
      <w:r w:rsidR="006A268A" w:rsidRPr="00C0059D">
        <w:rPr>
          <w:sz w:val="20"/>
        </w:rPr>
        <w:t xml:space="preserve">first </w:t>
      </w:r>
      <w:r w:rsidR="00CD4F33" w:rsidRPr="00C0059D">
        <w:rPr>
          <w:sz w:val="20"/>
        </w:rPr>
        <w:t>reported</w:t>
      </w:r>
      <w:r w:rsidR="002C6053" w:rsidRPr="00C0059D">
        <w:rPr>
          <w:sz w:val="20"/>
        </w:rPr>
        <w:t xml:space="preserve"> for heat</w:t>
      </w:r>
      <w:r w:rsidR="003413F0" w:rsidRPr="00C0059D">
        <w:rPr>
          <w:sz w:val="20"/>
        </w:rPr>
        <w:t xml:space="preserve"> </w:t>
      </w:r>
      <w:r w:rsidR="002C6053" w:rsidRPr="00C0059D">
        <w:rPr>
          <w:sz w:val="20"/>
        </w:rPr>
        <w:t>shield</w:t>
      </w:r>
      <w:r w:rsidR="006A268A" w:rsidRPr="00C0059D">
        <w:rPr>
          <w:sz w:val="20"/>
        </w:rPr>
        <w:t xml:space="preserve"> </w:t>
      </w:r>
      <w:r w:rsidR="002C6053" w:rsidRPr="00C0059D">
        <w:rPr>
          <w:sz w:val="20"/>
        </w:rPr>
        <w:t xml:space="preserve">requirements </w:t>
      </w:r>
      <w:r w:rsidR="006A268A" w:rsidRPr="00C0059D">
        <w:rPr>
          <w:sz w:val="20"/>
        </w:rPr>
        <w:t xml:space="preserve">for an AGA aeroshell </w:t>
      </w:r>
      <w:r w:rsidR="00CD4F33" w:rsidRPr="00C0059D">
        <w:rPr>
          <w:sz w:val="20"/>
        </w:rPr>
        <w:t xml:space="preserve">that accounts </w:t>
      </w:r>
      <w:r w:rsidR="006A268A" w:rsidRPr="00C0059D">
        <w:rPr>
          <w:sz w:val="20"/>
        </w:rPr>
        <w:t xml:space="preserve">for the convective and radiation heating arising </w:t>
      </w:r>
      <w:r w:rsidR="00397B53" w:rsidRPr="00C0059D">
        <w:rPr>
          <w:sz w:val="20"/>
        </w:rPr>
        <w:t>from flight</w:t>
      </w:r>
      <w:r w:rsidR="006A268A" w:rsidRPr="00C0059D">
        <w:rPr>
          <w:sz w:val="20"/>
        </w:rPr>
        <w:t xml:space="preserve"> in Titan’s atmosphere.</w:t>
      </w:r>
    </w:p>
    <w:p w14:paraId="5159ECDF" w14:textId="4E30D399" w:rsidR="000A2E3F" w:rsidRDefault="000A2E3F" w:rsidP="000A2E3F">
      <w:pPr>
        <w:spacing w:line="240" w:lineRule="atLeast"/>
        <w:ind w:firstLine="288"/>
        <w:jc w:val="both"/>
        <w:rPr>
          <w:sz w:val="20"/>
        </w:rPr>
      </w:pPr>
      <w:r w:rsidRPr="00C0059D">
        <w:rPr>
          <w:sz w:val="20"/>
        </w:rPr>
        <w:t>A companion 2023 DS Whitepaper by Tackett, et al., [4] studied Guidance, Navigation and Control (GN&amp;C</w:t>
      </w:r>
      <w:r w:rsidR="00397B53" w:rsidRPr="00C0059D">
        <w:rPr>
          <w:sz w:val="20"/>
        </w:rPr>
        <w:t>) for</w:t>
      </w:r>
      <w:r w:rsidRPr="00C0059D">
        <w:rPr>
          <w:sz w:val="20"/>
        </w:rPr>
        <w:t xml:space="preserve"> a Mars Science Laboratory (MSL) </w:t>
      </w:r>
      <w:r w:rsidR="00F80C50" w:rsidRPr="00C0059D">
        <w:rPr>
          <w:sz w:val="20"/>
        </w:rPr>
        <w:t>aeroshell</w:t>
      </w:r>
      <w:r w:rsidRPr="00C0059D">
        <w:rPr>
          <w:sz w:val="20"/>
        </w:rPr>
        <w:t xml:space="preserve"> </w:t>
      </w:r>
      <w:r w:rsidR="00397B53" w:rsidRPr="00C0059D">
        <w:rPr>
          <w:sz w:val="20"/>
        </w:rPr>
        <w:t>flying an</w:t>
      </w:r>
      <w:r w:rsidRPr="00C0059D">
        <w:rPr>
          <w:sz w:val="20"/>
        </w:rPr>
        <w:t xml:space="preserve"> AGA maneuver in Titan’s atmosphere. Their results </w:t>
      </w:r>
      <w:r w:rsidRPr="00C0059D">
        <w:rPr>
          <w:sz w:val="20"/>
        </w:rPr>
        <w:t>demonstrated that an AGA maneuver could be</w:t>
      </w:r>
      <w:r>
        <w:rPr>
          <w:sz w:val="20"/>
        </w:rPr>
        <w:t xml:space="preserve"> successfully </w:t>
      </w:r>
      <w:r w:rsidR="00397B53">
        <w:rPr>
          <w:sz w:val="20"/>
        </w:rPr>
        <w:t>accomplished</w:t>
      </w:r>
      <w:r>
        <w:rPr>
          <w:sz w:val="20"/>
        </w:rPr>
        <w:t xml:space="preserve"> by the use of modern GN&amp;C technology. They reported [4] that the use of Titan AGA </w:t>
      </w:r>
      <w:r w:rsidR="00397B53">
        <w:rPr>
          <w:sz w:val="20"/>
        </w:rPr>
        <w:t>could reduce</w:t>
      </w:r>
      <w:r>
        <w:rPr>
          <w:sz w:val="20"/>
        </w:rPr>
        <w:t xml:space="preserve"> propellant load for Enceladus missions by 99.5 percent, not accounting for the requirement for an aeroshell for the maneuver.</w:t>
      </w:r>
    </w:p>
    <w:p w14:paraId="01E116E2" w14:textId="3F49D3D5" w:rsidR="000A2E3F" w:rsidRDefault="000A2E3F" w:rsidP="000A2E3F">
      <w:pPr>
        <w:spacing w:line="240" w:lineRule="atLeast"/>
        <w:ind w:firstLine="288"/>
        <w:jc w:val="both"/>
        <w:rPr>
          <w:sz w:val="20"/>
        </w:rPr>
      </w:pPr>
      <w:r>
        <w:rPr>
          <w:rFonts w:hint="eastAsia"/>
          <w:sz w:val="20"/>
        </w:rPr>
        <w:t>T</w:t>
      </w:r>
      <w:r>
        <w:rPr>
          <w:sz w:val="20"/>
        </w:rPr>
        <w:t>here have been previous studies e.g.</w:t>
      </w:r>
      <w:r w:rsidR="00397B53">
        <w:rPr>
          <w:sz w:val="20"/>
        </w:rPr>
        <w:t>, [</w:t>
      </w:r>
      <w:r w:rsidR="009754CB">
        <w:rPr>
          <w:sz w:val="20"/>
        </w:rPr>
        <w:t>5</w:t>
      </w:r>
      <w:r>
        <w:rPr>
          <w:sz w:val="20"/>
        </w:rPr>
        <w:t>,</w:t>
      </w:r>
      <w:r w:rsidR="009754CB">
        <w:rPr>
          <w:sz w:val="20"/>
        </w:rPr>
        <w:t>6</w:t>
      </w:r>
      <w:r>
        <w:rPr>
          <w:sz w:val="20"/>
        </w:rPr>
        <w:t xml:space="preserve">] of Titan AGA and all of these have demonstrated the benefits of the maneuver for the exploration of Enceladus. </w:t>
      </w:r>
    </w:p>
    <w:p w14:paraId="333796D9" w14:textId="674A147E" w:rsidR="000A2E3F" w:rsidRDefault="000A2E3F" w:rsidP="000A2E3F">
      <w:pPr>
        <w:spacing w:line="240" w:lineRule="atLeast"/>
        <w:ind w:firstLine="288"/>
        <w:jc w:val="both"/>
        <w:rPr>
          <w:sz w:val="20"/>
        </w:rPr>
      </w:pPr>
      <w:r>
        <w:rPr>
          <w:sz w:val="20"/>
        </w:rPr>
        <w:t xml:space="preserve">The “Orbilander” </w:t>
      </w:r>
      <w:r>
        <w:rPr>
          <w:rFonts w:hint="eastAsia"/>
          <w:sz w:val="20"/>
        </w:rPr>
        <w:t>S</w:t>
      </w:r>
      <w:r>
        <w:rPr>
          <w:sz w:val="20"/>
        </w:rPr>
        <w:t>tudy by Mackenzie, et al. [</w:t>
      </w:r>
      <w:r w:rsidR="009754CB">
        <w:rPr>
          <w:sz w:val="20"/>
        </w:rPr>
        <w:t>7</w:t>
      </w:r>
      <w:r>
        <w:rPr>
          <w:sz w:val="20"/>
        </w:rPr>
        <w:t xml:space="preserve">] did not include the use of Titan AGA. The mission studies by MacKenzie, et al. and Spliker, et al. both used “moon tours” as an element of the </w:t>
      </w:r>
      <w:r w:rsidR="00397B53">
        <w:rPr>
          <w:sz w:val="20"/>
        </w:rPr>
        <w:t>deceleration</w:t>
      </w:r>
      <w:r>
        <w:rPr>
          <w:sz w:val="20"/>
        </w:rPr>
        <w:t xml:space="preserve"> to Enceladus orbits. That by Spilker, et al</w:t>
      </w:r>
      <w:r w:rsidR="00B55CA8">
        <w:rPr>
          <w:sz w:val="20"/>
        </w:rPr>
        <w:t>.</w:t>
      </w:r>
      <w:r>
        <w:rPr>
          <w:sz w:val="20"/>
        </w:rPr>
        <w:t xml:space="preserve"> lasted 2.25 years while that </w:t>
      </w:r>
      <w:r w:rsidR="00397B53">
        <w:rPr>
          <w:sz w:val="20"/>
        </w:rPr>
        <w:t>in the</w:t>
      </w:r>
      <w:r>
        <w:rPr>
          <w:sz w:val="20"/>
        </w:rPr>
        <w:t xml:space="preserve"> MacKenzie</w:t>
      </w:r>
      <w:r w:rsidR="00B55CA8">
        <w:rPr>
          <w:sz w:val="20"/>
        </w:rPr>
        <w:t xml:space="preserve"> et al.</w:t>
      </w:r>
      <w:r>
        <w:rPr>
          <w:sz w:val="20"/>
        </w:rPr>
        <w:t xml:space="preserve"> study lasted for 4.5 years. </w:t>
      </w:r>
      <w:r>
        <w:rPr>
          <w:rFonts w:hint="eastAsia"/>
          <w:sz w:val="20"/>
        </w:rPr>
        <w:t>T</w:t>
      </w:r>
      <w:r>
        <w:rPr>
          <w:sz w:val="20"/>
        </w:rPr>
        <w:t>he difference in moon tour durations suggest</w:t>
      </w:r>
      <w:r w:rsidR="00B55CA8">
        <w:rPr>
          <w:sz w:val="20"/>
        </w:rPr>
        <w:t>s</w:t>
      </w:r>
      <w:r>
        <w:rPr>
          <w:sz w:val="20"/>
        </w:rPr>
        <w:t xml:space="preserve"> that the use </w:t>
      </w:r>
      <w:r w:rsidR="00397B53">
        <w:rPr>
          <w:sz w:val="20"/>
        </w:rPr>
        <w:t>of Titan</w:t>
      </w:r>
      <w:r>
        <w:rPr>
          <w:sz w:val="20"/>
        </w:rPr>
        <w:t xml:space="preserve"> AGA could </w:t>
      </w:r>
      <w:r w:rsidR="00397B53">
        <w:rPr>
          <w:sz w:val="20"/>
        </w:rPr>
        <w:t>reduce</w:t>
      </w:r>
      <w:r>
        <w:rPr>
          <w:sz w:val="20"/>
        </w:rPr>
        <w:t xml:space="preserve"> the transit time to the start of science exploration from 11</w:t>
      </w:r>
      <w:r w:rsidR="00B55CA8">
        <w:rPr>
          <w:sz w:val="20"/>
        </w:rPr>
        <w:t>.</w:t>
      </w:r>
      <w:r>
        <w:rPr>
          <w:sz w:val="20"/>
        </w:rPr>
        <w:t xml:space="preserve">42 years to 9.17 years for the Orbilander mission concept. </w:t>
      </w:r>
    </w:p>
    <w:p w14:paraId="76A2C5E4" w14:textId="3FF135D5" w:rsidR="000A2E3F" w:rsidRPr="00445B19" w:rsidRDefault="000A2E3F" w:rsidP="000A2E3F">
      <w:pPr>
        <w:spacing w:line="240" w:lineRule="atLeast"/>
        <w:ind w:firstLine="288"/>
        <w:jc w:val="both"/>
        <w:rPr>
          <w:sz w:val="20"/>
        </w:rPr>
      </w:pPr>
      <w:r>
        <w:rPr>
          <w:rFonts w:hint="eastAsia"/>
          <w:sz w:val="20"/>
        </w:rPr>
        <w:t>T</w:t>
      </w:r>
      <w:r>
        <w:rPr>
          <w:sz w:val="20"/>
        </w:rPr>
        <w:t xml:space="preserve">here is concern that flight in Titan’s atmosphere could contaminate the spacecraft and sensitive instruments with tholin-like organics that would compromise measurements at Enceladus later on. </w:t>
      </w:r>
      <w:r w:rsidR="009754CB">
        <w:rPr>
          <w:sz w:val="20"/>
        </w:rPr>
        <w:t xml:space="preserve">Ref. [3] </w:t>
      </w:r>
      <w:r>
        <w:rPr>
          <w:sz w:val="20"/>
        </w:rPr>
        <w:t>acknowledge</w:t>
      </w:r>
      <w:r w:rsidR="009754CB">
        <w:rPr>
          <w:sz w:val="20"/>
        </w:rPr>
        <w:t>d</w:t>
      </w:r>
      <w:r>
        <w:rPr>
          <w:sz w:val="20"/>
        </w:rPr>
        <w:t xml:space="preserve"> this problem and offer</w:t>
      </w:r>
      <w:r w:rsidR="009754CB">
        <w:rPr>
          <w:sz w:val="20"/>
        </w:rPr>
        <w:t>ed</w:t>
      </w:r>
      <w:r>
        <w:rPr>
          <w:sz w:val="20"/>
        </w:rPr>
        <w:t xml:space="preserve"> </w:t>
      </w:r>
      <w:r w:rsidR="00B55CA8">
        <w:rPr>
          <w:sz w:val="20"/>
        </w:rPr>
        <w:t xml:space="preserve">a </w:t>
      </w:r>
      <w:r>
        <w:rPr>
          <w:sz w:val="20"/>
        </w:rPr>
        <w:t xml:space="preserve">suggestion to address the issue, but more work is required for a satisfactory solution. </w:t>
      </w:r>
    </w:p>
    <w:p w14:paraId="5D8EC279" w14:textId="3EEB9E72" w:rsidR="000A2E3F" w:rsidRDefault="000A2E3F" w:rsidP="000A2E3F">
      <w:pPr>
        <w:spacing w:line="240" w:lineRule="atLeast"/>
        <w:ind w:firstLine="288"/>
        <w:jc w:val="both"/>
        <w:rPr>
          <w:sz w:val="20"/>
        </w:rPr>
      </w:pPr>
      <w:r>
        <w:rPr>
          <w:sz w:val="20"/>
        </w:rPr>
        <w:t>The DS process allowed for endorsement of submitted Whitepapers. This Whitepaper</w:t>
      </w:r>
      <w:r w:rsidR="00B55CA8">
        <w:rPr>
          <w:sz w:val="20"/>
        </w:rPr>
        <w:t xml:space="preserve"> [3]</w:t>
      </w:r>
      <w:r>
        <w:rPr>
          <w:sz w:val="20"/>
        </w:rPr>
        <w:t xml:space="preserve"> received </w:t>
      </w:r>
      <w:r w:rsidR="00FA0BB6">
        <w:rPr>
          <w:sz w:val="20"/>
        </w:rPr>
        <w:t>79</w:t>
      </w:r>
      <w:r>
        <w:rPr>
          <w:sz w:val="20"/>
        </w:rPr>
        <w:t xml:space="preserve"> endorsements from the Entry, Descent &amp; Landing (EDL), IPPW, Astrobiology and Space Science communities.  </w:t>
      </w:r>
    </w:p>
    <w:p w14:paraId="48C78588" w14:textId="21033FC7" w:rsidR="000A2E3F" w:rsidRPr="00F80C50" w:rsidRDefault="000A2E3F" w:rsidP="000A2E3F">
      <w:pPr>
        <w:spacing w:line="240" w:lineRule="atLeast"/>
        <w:ind w:firstLine="288"/>
        <w:jc w:val="both"/>
        <w:rPr>
          <w:bCs/>
          <w:sz w:val="20"/>
        </w:rPr>
      </w:pPr>
      <w:r w:rsidRPr="00F80C50">
        <w:rPr>
          <w:b/>
          <w:sz w:val="20"/>
        </w:rPr>
        <w:t>Key Results:</w:t>
      </w:r>
      <w:r w:rsidRPr="00F80C50">
        <w:rPr>
          <w:rFonts w:hint="eastAsia"/>
          <w:sz w:val="20"/>
        </w:rPr>
        <w:t xml:space="preserve"> </w:t>
      </w:r>
      <w:r w:rsidRPr="00F80C50">
        <w:rPr>
          <w:sz w:val="20"/>
        </w:rPr>
        <w:t>Figure</w:t>
      </w:r>
      <w:r w:rsidR="002E217B" w:rsidRPr="00F80C50">
        <w:rPr>
          <w:sz w:val="20"/>
        </w:rPr>
        <w:t xml:space="preserve"> </w:t>
      </w:r>
      <w:r w:rsidRPr="00F80C50">
        <w:rPr>
          <w:sz w:val="20"/>
        </w:rPr>
        <w:t xml:space="preserve">1 illustrates a Titan AGA </w:t>
      </w:r>
      <w:r w:rsidR="00397B53" w:rsidRPr="00F80C50">
        <w:rPr>
          <w:sz w:val="20"/>
        </w:rPr>
        <w:t>maneuver</w:t>
      </w:r>
      <w:r w:rsidRPr="00F80C50">
        <w:rPr>
          <w:sz w:val="20"/>
        </w:rPr>
        <w:t xml:space="preserve"> and</w:t>
      </w:r>
      <w:r w:rsidR="00F80C50" w:rsidRPr="00F80C50">
        <w:rPr>
          <w:sz w:val="20"/>
        </w:rPr>
        <w:t xml:space="preserve"> defines</w:t>
      </w:r>
      <w:r w:rsidRPr="00F80C50">
        <w:rPr>
          <w:sz w:val="20"/>
        </w:rPr>
        <w:t xml:space="preserve"> </w:t>
      </w:r>
      <w:r w:rsidR="00397B53" w:rsidRPr="00F80C50">
        <w:rPr>
          <w:sz w:val="20"/>
        </w:rPr>
        <w:t>the required boundary</w:t>
      </w:r>
      <w:r w:rsidRPr="00F80C50">
        <w:rPr>
          <w:sz w:val="20"/>
        </w:rPr>
        <w:t xml:space="preserve"> conditions</w:t>
      </w:r>
      <w:r w:rsidRPr="00F80C50">
        <w:rPr>
          <w:bCs/>
          <w:sz w:val="20"/>
        </w:rPr>
        <w:t xml:space="preserve"> in the Titan inertial reference frame</w:t>
      </w:r>
      <w:r w:rsidR="0054354A">
        <w:rPr>
          <w:bCs/>
          <w:sz w:val="20"/>
        </w:rPr>
        <w:t xml:space="preserve"> - which</w:t>
      </w:r>
      <w:r w:rsidRPr="00F80C50">
        <w:rPr>
          <w:sz w:val="20"/>
        </w:rPr>
        <w:t xml:space="preserve">. </w:t>
      </w:r>
      <w:r w:rsidRPr="00F80C50">
        <w:rPr>
          <w:bCs/>
          <w:sz w:val="20"/>
        </w:rPr>
        <w:t xml:space="preserve">They are the </w:t>
      </w:r>
      <w:r w:rsidRPr="00F80C50">
        <w:rPr>
          <w:sz w:val="20"/>
        </w:rPr>
        <w:t xml:space="preserve">hyperbolic excess velocities </w:t>
      </w:r>
      <w:r w:rsidR="0054354A">
        <w:rPr>
          <w:sz w:val="20"/>
        </w:rPr>
        <w:t>during Titan approach (</w:t>
      </w:r>
      <w:r w:rsidRPr="00F80C50">
        <w:rPr>
          <w:bCs/>
          <w:sz w:val="20"/>
        </w:rPr>
        <w:t>V</w:t>
      </w:r>
      <w:r w:rsidRPr="00F80C50">
        <w:rPr>
          <w:bCs/>
          <w:sz w:val="20"/>
          <w:vertAlign w:val="subscript"/>
        </w:rPr>
        <w:t xml:space="preserve">∞ </w:t>
      </w:r>
      <w:r w:rsidRPr="00F80C50">
        <w:rPr>
          <w:bCs/>
          <w:sz w:val="20"/>
        </w:rPr>
        <w:t>in</w:t>
      </w:r>
      <w:r w:rsidR="0054354A">
        <w:rPr>
          <w:bCs/>
          <w:sz w:val="20"/>
        </w:rPr>
        <w:t>)</w:t>
      </w:r>
      <w:r w:rsidRPr="00F80C50">
        <w:rPr>
          <w:color w:val="000000"/>
          <w:sz w:val="20"/>
        </w:rPr>
        <w:t xml:space="preserve">, </w:t>
      </w:r>
      <w:r w:rsidR="0054354A">
        <w:rPr>
          <w:color w:val="000000"/>
          <w:sz w:val="20"/>
        </w:rPr>
        <w:t>and departure (</w:t>
      </w:r>
      <w:r w:rsidRPr="00F80C50">
        <w:rPr>
          <w:bCs/>
          <w:sz w:val="20"/>
        </w:rPr>
        <w:t>V</w:t>
      </w:r>
      <w:r w:rsidRPr="00F80C50">
        <w:rPr>
          <w:bCs/>
          <w:sz w:val="20"/>
          <w:vertAlign w:val="subscript"/>
        </w:rPr>
        <w:t xml:space="preserve">∞ </w:t>
      </w:r>
      <w:r w:rsidRPr="00F80C50">
        <w:rPr>
          <w:bCs/>
          <w:sz w:val="20"/>
        </w:rPr>
        <w:t>out</w:t>
      </w:r>
      <w:r w:rsidR="0054354A">
        <w:rPr>
          <w:bCs/>
          <w:sz w:val="20"/>
        </w:rPr>
        <w:t>)</w:t>
      </w:r>
      <w:r w:rsidRPr="00F80C50">
        <w:rPr>
          <w:bCs/>
          <w:sz w:val="20"/>
        </w:rPr>
        <w:t xml:space="preserve"> and the angle ∆_AGA in the Titan inertial reference frame (the hyperbolic turn angle is π - ∆_AGA).</w:t>
      </w:r>
    </w:p>
    <w:p w14:paraId="295A89A0" w14:textId="77777777" w:rsidR="000A2E3F" w:rsidRDefault="000A2E3F" w:rsidP="000A2E3F">
      <w:pPr>
        <w:spacing w:line="240" w:lineRule="atLeast"/>
        <w:ind w:firstLine="288"/>
        <w:jc w:val="both"/>
        <w:rPr>
          <w:sz w:val="20"/>
        </w:rPr>
      </w:pPr>
      <w:r w:rsidRPr="00966C0A">
        <w:rPr>
          <w:bCs/>
          <w:sz w:val="21"/>
          <w:szCs w:val="21"/>
        </w:rPr>
        <w:lastRenderedPageBreak/>
        <w:t xml:space="preserve"> </w:t>
      </w:r>
      <w:r w:rsidRPr="00A81F97">
        <w:rPr>
          <w:noProof/>
          <w:sz w:val="20"/>
        </w:rPr>
        <w:drawing>
          <wp:inline distT="0" distB="0" distL="0" distR="0" wp14:anchorId="1107C98D" wp14:editId="72CBEED3">
            <wp:extent cx="2819400" cy="201930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2"/>
                    <a:stretch>
                      <a:fillRect/>
                    </a:stretch>
                  </pic:blipFill>
                  <pic:spPr>
                    <a:xfrm>
                      <a:off x="0" y="0"/>
                      <a:ext cx="2819400" cy="2019300"/>
                    </a:xfrm>
                    <a:prstGeom prst="rect">
                      <a:avLst/>
                    </a:prstGeom>
                  </pic:spPr>
                </pic:pic>
              </a:graphicData>
            </a:graphic>
          </wp:inline>
        </w:drawing>
      </w:r>
    </w:p>
    <w:p w14:paraId="115E8317" w14:textId="77777777" w:rsidR="000A2E3F" w:rsidRDefault="000A2E3F" w:rsidP="000A2E3F">
      <w:pPr>
        <w:spacing w:line="240" w:lineRule="atLeast"/>
        <w:ind w:firstLine="288"/>
        <w:rPr>
          <w:sz w:val="20"/>
        </w:rPr>
      </w:pPr>
      <w:r>
        <w:rPr>
          <w:sz w:val="20"/>
        </w:rPr>
        <w:t xml:space="preserve"> </w:t>
      </w:r>
    </w:p>
    <w:p w14:paraId="71D7B32A" w14:textId="5AFFD95D" w:rsidR="000A2E3F" w:rsidRDefault="000A2E3F" w:rsidP="000A2E3F">
      <w:pPr>
        <w:jc w:val="both"/>
      </w:pPr>
      <w:r w:rsidRPr="00834152">
        <w:rPr>
          <w:bCs/>
        </w:rPr>
        <w:t xml:space="preserve">Figure </w:t>
      </w:r>
      <w:r>
        <w:rPr>
          <w:bCs/>
        </w:rPr>
        <w:t>1</w:t>
      </w:r>
      <w:r w:rsidR="00F80C50">
        <w:rPr>
          <w:bCs/>
        </w:rPr>
        <w:t>: A</w:t>
      </w:r>
      <w:r w:rsidRPr="00834152">
        <w:rPr>
          <w:bCs/>
        </w:rPr>
        <w:t xml:space="preserve"> schematic of </w:t>
      </w:r>
      <w:r>
        <w:rPr>
          <w:bCs/>
        </w:rPr>
        <w:t>a</w:t>
      </w:r>
      <w:r w:rsidRPr="00834152">
        <w:rPr>
          <w:bCs/>
        </w:rPr>
        <w:t xml:space="preserve"> Titan AGA maneuver that </w:t>
      </w:r>
      <w:r w:rsidR="0054354A">
        <w:rPr>
          <w:bCs/>
        </w:rPr>
        <w:t xml:space="preserve">results in orbit capture with a periapsis near </w:t>
      </w:r>
      <w:r w:rsidRPr="00935BD6">
        <w:rPr>
          <w:bCs/>
        </w:rPr>
        <w:t>Enceladus</w:t>
      </w:r>
      <w:r>
        <w:rPr>
          <w:bCs/>
        </w:rPr>
        <w:t xml:space="preserve">. </w:t>
      </w:r>
      <w:r>
        <w:t xml:space="preserve">For this example, on 2/11/43, </w:t>
      </w:r>
      <w:r w:rsidRPr="00935BD6">
        <w:t>the spacecraft approaches Titan at a hyperbolic excess velocity (V</w:t>
      </w:r>
      <w:r w:rsidRPr="00935BD6">
        <w:rPr>
          <w:vertAlign w:val="subscript"/>
        </w:rPr>
        <w:t xml:space="preserve">∞ </w:t>
      </w:r>
      <w:r w:rsidRPr="00935BD6">
        <w:t>in) of 11.3 km/s nearly perpendicular to Titan’s</w:t>
      </w:r>
      <w:r>
        <w:t xml:space="preserve"> orbital </w:t>
      </w:r>
      <w:r w:rsidRPr="00935BD6">
        <w:t xml:space="preserve">velocity direction and then enters Titan’s atmosphere. </w:t>
      </w:r>
      <w:r w:rsidRPr="00424E8C">
        <w:t>After executing</w:t>
      </w:r>
      <w:r>
        <w:t xml:space="preserve"> t</w:t>
      </w:r>
      <w:r w:rsidRPr="00935BD6">
        <w:t>he</w:t>
      </w:r>
      <w:r w:rsidRPr="00156E99">
        <w:t xml:space="preserve"> </w:t>
      </w:r>
      <w:r>
        <w:t xml:space="preserve">AGA maneuver with a </w:t>
      </w:r>
      <w:r w:rsidRPr="00424E8C">
        <w:t xml:space="preserve">hyperbolic turn angle of </w:t>
      </w:r>
      <w:r>
        <w:rPr>
          <w:bCs/>
        </w:rPr>
        <w:t>180°</w:t>
      </w:r>
      <w:r w:rsidRPr="00424E8C">
        <w:rPr>
          <w:bCs/>
        </w:rPr>
        <w:t xml:space="preserve"> – 23</w:t>
      </w:r>
      <w:r>
        <w:rPr>
          <w:bCs/>
        </w:rPr>
        <w:t>°</w:t>
      </w:r>
      <w:r w:rsidRPr="00424E8C">
        <w:rPr>
          <w:bCs/>
        </w:rPr>
        <w:t xml:space="preserve"> = 157</w:t>
      </w:r>
      <w:r>
        <w:rPr>
          <w:bCs/>
        </w:rPr>
        <w:t>°,</w:t>
      </w:r>
      <w:r w:rsidRPr="00424E8C">
        <w:rPr>
          <w:bCs/>
        </w:rPr>
        <w:t xml:space="preserve"> </w:t>
      </w:r>
      <w:r w:rsidRPr="00424E8C">
        <w:t>the spacecraft leaves Titan with a hyperbolic excess velocity V</w:t>
      </w:r>
      <w:r w:rsidRPr="00424E8C">
        <w:rPr>
          <w:vertAlign w:val="subscript"/>
        </w:rPr>
        <w:t xml:space="preserve">∞ </w:t>
      </w:r>
      <w:r w:rsidRPr="00424E8C">
        <w:t>out of 1.64 km/s</w:t>
      </w:r>
      <w:r>
        <w:t xml:space="preserve"> </w:t>
      </w:r>
      <w:r w:rsidRPr="00424E8C">
        <w:t xml:space="preserve">and is targeted </w:t>
      </w:r>
      <w:r>
        <w:t xml:space="preserve">for the </w:t>
      </w:r>
      <w:r w:rsidR="00F80C50">
        <w:t xml:space="preserve">2.25-year </w:t>
      </w:r>
      <w:r>
        <w:t xml:space="preserve">moon tour and the first gravity assist at </w:t>
      </w:r>
      <w:r w:rsidRPr="00424E8C">
        <w:t>Rhea.</w:t>
      </w:r>
    </w:p>
    <w:p w14:paraId="5D49E1FD" w14:textId="77777777" w:rsidR="00333E54" w:rsidRPr="00D80851" w:rsidRDefault="00333E54" w:rsidP="000A3B41">
      <w:pPr>
        <w:jc w:val="both"/>
        <w:rPr>
          <w:sz w:val="20"/>
        </w:rPr>
      </w:pPr>
    </w:p>
    <w:p w14:paraId="41CF7AB6" w14:textId="40824DC2" w:rsidR="00AA4D14" w:rsidRPr="00D80851" w:rsidRDefault="00BF710C" w:rsidP="00D1676C">
      <w:pPr>
        <w:ind w:firstLineChars="100" w:firstLine="200"/>
        <w:jc w:val="both"/>
        <w:rPr>
          <w:color w:val="000000"/>
          <w:sz w:val="20"/>
        </w:rPr>
      </w:pPr>
      <w:r w:rsidRPr="00D80851">
        <w:rPr>
          <w:sz w:val="20"/>
        </w:rPr>
        <w:t xml:space="preserve">Six AGA maneuvers </w:t>
      </w:r>
      <w:r w:rsidR="000A2E3F" w:rsidRPr="00D80851">
        <w:rPr>
          <w:sz w:val="20"/>
        </w:rPr>
        <w:t xml:space="preserve">were </w:t>
      </w:r>
      <w:r w:rsidRPr="00D80851">
        <w:rPr>
          <w:sz w:val="20"/>
        </w:rPr>
        <w:t>considered in</w:t>
      </w:r>
      <w:r w:rsidR="00333E54" w:rsidRPr="00D80851">
        <w:rPr>
          <w:sz w:val="20"/>
        </w:rPr>
        <w:t xml:space="preserve"> [3]</w:t>
      </w:r>
      <w:r w:rsidRPr="00D80851">
        <w:rPr>
          <w:sz w:val="20"/>
        </w:rPr>
        <w:t xml:space="preserve">. </w:t>
      </w:r>
      <w:r w:rsidR="00B4615F" w:rsidRPr="00D80851">
        <w:rPr>
          <w:sz w:val="20"/>
        </w:rPr>
        <w:t>Arrival dates were all in February of 2043, based on the team’s interplanetary trajectory design with a launch C3 of 16.2 km</w:t>
      </w:r>
      <w:r w:rsidR="002C6053" w:rsidRPr="00F54885">
        <w:rPr>
          <w:sz w:val="20"/>
          <w:vertAlign w:val="superscript"/>
        </w:rPr>
        <w:t>2</w:t>
      </w:r>
      <w:r w:rsidR="00B4615F" w:rsidRPr="00D80851">
        <w:rPr>
          <w:sz w:val="20"/>
        </w:rPr>
        <w:t>/s</w:t>
      </w:r>
      <w:r w:rsidR="002C6053" w:rsidRPr="00F54885">
        <w:rPr>
          <w:sz w:val="20"/>
          <w:vertAlign w:val="superscript"/>
        </w:rPr>
        <w:t>2</w:t>
      </w:r>
      <w:r w:rsidR="00B4615F" w:rsidRPr="00D80851">
        <w:rPr>
          <w:sz w:val="20"/>
        </w:rPr>
        <w:t xml:space="preserve">, and a 10 year transit time of flight that includes two Earth and one Venus Gravity Assist. </w:t>
      </w:r>
      <w:r w:rsidR="00A10912" w:rsidRPr="00D80851">
        <w:rPr>
          <w:sz w:val="20"/>
        </w:rPr>
        <w:t xml:space="preserve"> </w:t>
      </w:r>
      <w:r w:rsidRPr="00D80851">
        <w:rPr>
          <w:sz w:val="20"/>
        </w:rPr>
        <w:t xml:space="preserve">Each </w:t>
      </w:r>
      <w:r w:rsidR="00A10912" w:rsidRPr="00D80851">
        <w:rPr>
          <w:sz w:val="20"/>
        </w:rPr>
        <w:t xml:space="preserve">case </w:t>
      </w:r>
      <w:r w:rsidRPr="00D80851">
        <w:rPr>
          <w:sz w:val="20"/>
        </w:rPr>
        <w:t>is</w:t>
      </w:r>
      <w:r w:rsidR="004270A5" w:rsidRPr="00D80851">
        <w:rPr>
          <w:sz w:val="20"/>
        </w:rPr>
        <w:t xml:space="preserve"> </w:t>
      </w:r>
      <w:r w:rsidR="00A10912" w:rsidRPr="00D80851">
        <w:rPr>
          <w:sz w:val="20"/>
        </w:rPr>
        <w:t>identified using</w:t>
      </w:r>
      <w:r w:rsidRPr="00D80851">
        <w:rPr>
          <w:sz w:val="20"/>
        </w:rPr>
        <w:t xml:space="preserve"> the arrival date followed by the type of transfer to Enceladus:</w:t>
      </w:r>
      <w:r w:rsidR="00333E54" w:rsidRPr="00D80851">
        <w:rPr>
          <w:sz w:val="20"/>
        </w:rPr>
        <w:t xml:space="preserve"> </w:t>
      </w:r>
      <w:r w:rsidR="002E217B" w:rsidRPr="00D80851">
        <w:rPr>
          <w:sz w:val="20"/>
        </w:rPr>
        <w:t xml:space="preserve">those using a </w:t>
      </w:r>
      <w:r w:rsidR="00A10912" w:rsidRPr="00D80851">
        <w:rPr>
          <w:sz w:val="20"/>
        </w:rPr>
        <w:t>~</w:t>
      </w:r>
      <w:r w:rsidR="00397B53" w:rsidRPr="00D80851">
        <w:rPr>
          <w:sz w:val="20"/>
        </w:rPr>
        <w:t>2.25-</w:t>
      </w:r>
      <w:proofErr w:type="spellStart"/>
      <w:r w:rsidR="00F80C50" w:rsidRPr="00D80851">
        <w:rPr>
          <w:sz w:val="20"/>
        </w:rPr>
        <w:t>year</w:t>
      </w:r>
      <w:r w:rsidR="009F5FCC">
        <w:rPr>
          <w:sz w:val="20"/>
        </w:rPr>
        <w:t xml:space="preserve"> </w:t>
      </w:r>
      <w:r w:rsidR="00F80C50" w:rsidRPr="00D80851">
        <w:rPr>
          <w:sz w:val="20"/>
        </w:rPr>
        <w:t>long</w:t>
      </w:r>
      <w:proofErr w:type="spellEnd"/>
      <w:r w:rsidR="00397B53" w:rsidRPr="00D80851">
        <w:rPr>
          <w:sz w:val="20"/>
        </w:rPr>
        <w:t xml:space="preserve"> moon</w:t>
      </w:r>
      <w:r w:rsidRPr="00D80851">
        <w:rPr>
          <w:sz w:val="20"/>
        </w:rPr>
        <w:t xml:space="preserve"> tour (MT) </w:t>
      </w:r>
      <w:r w:rsidR="005E6CE5" w:rsidRPr="00D80851">
        <w:rPr>
          <w:sz w:val="20"/>
        </w:rPr>
        <w:t xml:space="preserve">by targeting first gravity assist at Rhea, </w:t>
      </w:r>
      <w:r w:rsidRPr="00D80851">
        <w:rPr>
          <w:sz w:val="20"/>
        </w:rPr>
        <w:t xml:space="preserve">or </w:t>
      </w:r>
      <w:r w:rsidR="000856C1" w:rsidRPr="00D80851">
        <w:rPr>
          <w:sz w:val="20"/>
        </w:rPr>
        <w:t xml:space="preserve">a </w:t>
      </w:r>
      <w:r w:rsidRPr="00D80851">
        <w:rPr>
          <w:sz w:val="20"/>
        </w:rPr>
        <w:t>direct propulsive transfer (D)</w:t>
      </w:r>
      <w:r w:rsidR="005E6CE5" w:rsidRPr="00D80851">
        <w:rPr>
          <w:sz w:val="20"/>
        </w:rPr>
        <w:t xml:space="preserve"> that targets Enceladus orbit radius as the capture orbit periapsis altitude</w:t>
      </w:r>
      <w:r w:rsidRPr="00D80851">
        <w:rPr>
          <w:sz w:val="20"/>
        </w:rPr>
        <w:t>.</w:t>
      </w:r>
      <w:r w:rsidR="00333E54" w:rsidRPr="00D80851">
        <w:rPr>
          <w:sz w:val="20"/>
        </w:rPr>
        <w:t xml:space="preserve"> Direct transfers typically take several days.</w:t>
      </w:r>
      <w:r w:rsidR="00AA4D14" w:rsidRPr="00D80851">
        <w:rPr>
          <w:sz w:val="20"/>
        </w:rPr>
        <w:t xml:space="preserve"> </w:t>
      </w:r>
      <w:r w:rsidR="00EE12C3" w:rsidRPr="00D80851">
        <w:rPr>
          <w:sz w:val="20"/>
        </w:rPr>
        <w:t xml:space="preserve">Cases considered were those that approached Titan </w:t>
      </w:r>
      <w:r w:rsidR="00EE12C3" w:rsidRPr="00D80851">
        <w:rPr>
          <w:color w:val="000000"/>
          <w:sz w:val="20"/>
        </w:rPr>
        <w:t xml:space="preserve">at hyperbolic </w:t>
      </w:r>
      <w:r w:rsidR="005E6CE5" w:rsidRPr="00D80851">
        <w:rPr>
          <w:color w:val="000000"/>
          <w:sz w:val="20"/>
        </w:rPr>
        <w:t xml:space="preserve">excess velocities </w:t>
      </w:r>
      <w:r w:rsidR="00EE12C3" w:rsidRPr="00D80851">
        <w:rPr>
          <w:color w:val="000000"/>
          <w:sz w:val="20"/>
        </w:rPr>
        <w:t xml:space="preserve"> </w:t>
      </w:r>
      <w:r w:rsidR="00EE12C3" w:rsidRPr="00F54885">
        <w:rPr>
          <w:bCs/>
          <w:sz w:val="20"/>
        </w:rPr>
        <w:t>V</w:t>
      </w:r>
      <w:r w:rsidR="00EE12C3" w:rsidRPr="00F54885">
        <w:rPr>
          <w:rFonts w:hint="eastAsia"/>
          <w:bCs/>
          <w:sz w:val="20"/>
          <w:vertAlign w:val="subscript"/>
        </w:rPr>
        <w:t>∞</w:t>
      </w:r>
      <w:r w:rsidR="00EE12C3" w:rsidRPr="00F54885">
        <w:rPr>
          <w:bCs/>
          <w:sz w:val="20"/>
        </w:rPr>
        <w:t xml:space="preserve"> in</w:t>
      </w:r>
      <w:r w:rsidR="00EE12C3" w:rsidRPr="00D80851">
        <w:rPr>
          <w:bCs/>
          <w:sz w:val="20"/>
        </w:rPr>
        <w:t xml:space="preserve"> </w:t>
      </w:r>
      <w:r w:rsidR="00F80C50" w:rsidRPr="00D80851">
        <w:rPr>
          <w:bCs/>
          <w:sz w:val="20"/>
        </w:rPr>
        <w:t xml:space="preserve">of </w:t>
      </w:r>
      <w:r w:rsidR="00B57F75" w:rsidRPr="00F54885">
        <w:rPr>
          <w:bCs/>
          <w:sz w:val="20"/>
        </w:rPr>
        <w:t xml:space="preserve"> </w:t>
      </w:r>
      <w:r w:rsidR="00F80C50" w:rsidRPr="00D80851">
        <w:rPr>
          <w:bCs/>
          <w:sz w:val="20"/>
        </w:rPr>
        <w:t>7.3</w:t>
      </w:r>
      <w:r w:rsidR="00EE12C3" w:rsidRPr="00D80851">
        <w:rPr>
          <w:bCs/>
          <w:sz w:val="20"/>
        </w:rPr>
        <w:t>, 11.3 and 14.8 km/s in the</w:t>
      </w:r>
      <w:r w:rsidR="00EE12C3" w:rsidRPr="00D80851">
        <w:rPr>
          <w:color w:val="000000"/>
          <w:sz w:val="20"/>
        </w:rPr>
        <w:t xml:space="preserve"> Titan-centered frame. This set of hyperbolic excess approach </w:t>
      </w:r>
      <w:r w:rsidR="000A2E3F" w:rsidRPr="00D80851">
        <w:rPr>
          <w:color w:val="000000"/>
          <w:sz w:val="20"/>
        </w:rPr>
        <w:t>speed</w:t>
      </w:r>
      <w:r w:rsidR="002E217B" w:rsidRPr="00D80851">
        <w:rPr>
          <w:color w:val="000000"/>
          <w:sz w:val="20"/>
        </w:rPr>
        <w:t>s</w:t>
      </w:r>
      <w:r w:rsidR="00EE12C3" w:rsidRPr="00D80851">
        <w:rPr>
          <w:color w:val="000000"/>
          <w:sz w:val="20"/>
        </w:rPr>
        <w:t xml:space="preserve"> depends upon the</w:t>
      </w:r>
      <w:r w:rsidR="00EE12C3" w:rsidRPr="00D80851">
        <w:rPr>
          <w:bCs/>
          <w:sz w:val="20"/>
        </w:rPr>
        <w:t xml:space="preserve"> </w:t>
      </w:r>
      <w:r w:rsidR="00EE12C3" w:rsidRPr="00D80851">
        <w:rPr>
          <w:color w:val="000000"/>
          <w:sz w:val="20"/>
        </w:rPr>
        <w:t>orbital location of Titan</w:t>
      </w:r>
      <w:r w:rsidR="004D6F17" w:rsidRPr="00D80851">
        <w:rPr>
          <w:color w:val="000000"/>
          <w:sz w:val="20"/>
        </w:rPr>
        <w:t xml:space="preserve"> when</w:t>
      </w:r>
      <w:r w:rsidR="00EE12C3" w:rsidRPr="00D80851">
        <w:rPr>
          <w:color w:val="000000"/>
          <w:sz w:val="20"/>
        </w:rPr>
        <w:t xml:space="preserve"> </w:t>
      </w:r>
      <w:r w:rsidR="002E217B" w:rsidRPr="00D80851">
        <w:rPr>
          <w:color w:val="000000"/>
          <w:sz w:val="20"/>
        </w:rPr>
        <w:t xml:space="preserve">the </w:t>
      </w:r>
      <w:r w:rsidR="00EE12C3" w:rsidRPr="00D80851">
        <w:rPr>
          <w:color w:val="000000"/>
          <w:sz w:val="20"/>
        </w:rPr>
        <w:t xml:space="preserve">spacecraft initiates the AGA maneuver. </w:t>
      </w:r>
      <w:r w:rsidR="002E217B" w:rsidRPr="00D80851">
        <w:rPr>
          <w:color w:val="000000"/>
          <w:sz w:val="20"/>
        </w:rPr>
        <w:t xml:space="preserve">None of these </w:t>
      </w:r>
      <w:r w:rsidR="003904E3" w:rsidRPr="00D80851">
        <w:rPr>
          <w:color w:val="000000"/>
          <w:sz w:val="20"/>
        </w:rPr>
        <w:t xml:space="preserve">AGA </w:t>
      </w:r>
      <w:r w:rsidR="002E217B" w:rsidRPr="00D80851">
        <w:rPr>
          <w:color w:val="000000"/>
          <w:sz w:val="20"/>
        </w:rPr>
        <w:t xml:space="preserve">trajectories dipped below 200 km so flight in </w:t>
      </w:r>
      <w:r w:rsidR="003904E3" w:rsidRPr="00D80851">
        <w:rPr>
          <w:color w:val="000000"/>
          <w:sz w:val="20"/>
        </w:rPr>
        <w:t>methane rain or the condensate haze is not a concern.</w:t>
      </w:r>
      <w:r w:rsidR="008B683D" w:rsidRPr="00D80851">
        <w:rPr>
          <w:color w:val="000000"/>
          <w:sz w:val="20"/>
        </w:rPr>
        <w:t xml:space="preserve"> Atmospheric flight times range </w:t>
      </w:r>
      <w:r w:rsidR="00397B53" w:rsidRPr="00D80851">
        <w:rPr>
          <w:color w:val="000000"/>
          <w:sz w:val="20"/>
        </w:rPr>
        <w:t>from about</w:t>
      </w:r>
      <w:r w:rsidR="008B683D" w:rsidRPr="00D80851">
        <w:rPr>
          <w:color w:val="000000"/>
          <w:sz w:val="20"/>
        </w:rPr>
        <w:t xml:space="preserve"> 800 to 1200 seconds. </w:t>
      </w:r>
    </w:p>
    <w:p w14:paraId="4BF5DA13" w14:textId="0DBB1460" w:rsidR="00AA4D14" w:rsidRDefault="00BB03CD" w:rsidP="00AA4D14">
      <w:pPr>
        <w:ind w:firstLineChars="100" w:firstLine="200"/>
        <w:jc w:val="both"/>
        <w:rPr>
          <w:color w:val="000000"/>
          <w:sz w:val="21"/>
          <w:szCs w:val="21"/>
        </w:rPr>
      </w:pPr>
      <w:r w:rsidRPr="00F54885">
        <w:rPr>
          <w:sz w:val="20"/>
        </w:rPr>
        <w:t>To be consistent with the notional blunt body and “Mission E” reported in [2], the entry mass for the TRAJ simulations was chosen to be 3,800 kg. For this heatshield feasibility study, the body was assumed to be a simplified 60° sphere-cone with a base diameter of 5 m, a nose radius of 2.315 m</w:t>
      </w:r>
      <w:r w:rsidRPr="00F54885">
        <w:rPr>
          <w:color w:val="000000"/>
          <w:sz w:val="20"/>
        </w:rPr>
        <w:t xml:space="preserve"> </w:t>
      </w:r>
      <w:r w:rsidRPr="00F54885">
        <w:rPr>
          <w:rStyle w:val="apple-converted-space"/>
          <w:color w:val="000000"/>
          <w:sz w:val="20"/>
        </w:rPr>
        <w:t>(</w:t>
      </w:r>
      <w:r w:rsidRPr="00F54885">
        <w:rPr>
          <w:color w:val="000000"/>
          <w:sz w:val="20"/>
        </w:rPr>
        <w:t xml:space="preserve">ballistic </w:t>
      </w:r>
      <w:proofErr w:type="spellStart"/>
      <w:r w:rsidRPr="00F54885">
        <w:rPr>
          <w:color w:val="000000"/>
          <w:sz w:val="20"/>
        </w:rPr>
        <w:t>coeff</w:t>
      </w:r>
      <w:proofErr w:type="spellEnd"/>
      <w:r w:rsidRPr="00F54885">
        <w:rPr>
          <w:color w:val="000000"/>
          <w:sz w:val="20"/>
        </w:rPr>
        <w:t>. 128 kg/m</w:t>
      </w:r>
      <w:r w:rsidRPr="00F54885">
        <w:rPr>
          <w:color w:val="000000"/>
          <w:sz w:val="20"/>
          <w:vertAlign w:val="superscript"/>
        </w:rPr>
        <w:t>2</w:t>
      </w:r>
      <w:r w:rsidRPr="00F54885">
        <w:rPr>
          <w:sz w:val="20"/>
        </w:rPr>
        <w:t xml:space="preserve"> at zero angle of attack) and a nose-to-base-radius ratio </w:t>
      </w:r>
      <w:r w:rsidRPr="00F54885">
        <w:rPr>
          <w:sz w:val="21"/>
          <w:szCs w:val="21"/>
        </w:rPr>
        <w:t>tuned to match the Huygens [</w:t>
      </w:r>
      <w:r w:rsidR="003413F0">
        <w:rPr>
          <w:sz w:val="21"/>
          <w:szCs w:val="21"/>
        </w:rPr>
        <w:t>8</w:t>
      </w:r>
      <w:r w:rsidRPr="00F54885">
        <w:rPr>
          <w:sz w:val="21"/>
          <w:szCs w:val="21"/>
        </w:rPr>
        <w:t>] aeroshell. T</w:t>
      </w:r>
      <w:r w:rsidRPr="00F54885">
        <w:rPr>
          <w:sz w:val="20"/>
        </w:rPr>
        <w:t>he entry interface altitude was assumed to be 1,000 km. T</w:t>
      </w:r>
      <w:r w:rsidR="00EE12C3" w:rsidRPr="00D80851">
        <w:rPr>
          <w:color w:val="000000"/>
          <w:sz w:val="20"/>
        </w:rPr>
        <w:t xml:space="preserve">he </w:t>
      </w:r>
      <w:r w:rsidR="00EE12C3" w:rsidRPr="00D1676C">
        <w:rPr>
          <w:color w:val="000000"/>
          <w:sz w:val="20"/>
        </w:rPr>
        <w:t>es</w:t>
      </w:r>
      <w:r w:rsidR="00EE12C3" w:rsidRPr="00D1676C">
        <w:rPr>
          <w:color w:val="000000"/>
          <w:sz w:val="20"/>
        </w:rPr>
        <w:t>t</w:t>
      </w:r>
      <w:r w:rsidR="00EE12C3" w:rsidRPr="00D80851">
        <w:rPr>
          <w:color w:val="000000"/>
          <w:sz w:val="20"/>
        </w:rPr>
        <w:t xml:space="preserve">imated </w:t>
      </w:r>
      <w:r w:rsidR="002E217B" w:rsidRPr="00D80851">
        <w:rPr>
          <w:color w:val="000000"/>
          <w:sz w:val="20"/>
        </w:rPr>
        <w:t xml:space="preserve">AGA </w:t>
      </w:r>
      <w:r w:rsidR="00EE12C3" w:rsidRPr="00D80851">
        <w:rPr>
          <w:color w:val="000000"/>
          <w:sz w:val="20"/>
        </w:rPr>
        <w:t xml:space="preserve">forebody heat shield mass fractions depended on the values of </w:t>
      </w:r>
      <w:r w:rsidR="00EE12C3" w:rsidRPr="00D80851">
        <w:rPr>
          <w:bCs/>
          <w:sz w:val="20"/>
        </w:rPr>
        <w:t>V</w:t>
      </w:r>
      <w:r w:rsidR="00EE12C3" w:rsidRPr="00D80851">
        <w:rPr>
          <w:rFonts w:hint="eastAsia"/>
          <w:bCs/>
          <w:sz w:val="20"/>
          <w:vertAlign w:val="subscript"/>
        </w:rPr>
        <w:t>∞</w:t>
      </w:r>
      <w:r w:rsidR="00EE12C3" w:rsidRPr="00D80851">
        <w:rPr>
          <w:bCs/>
          <w:sz w:val="20"/>
        </w:rPr>
        <w:t xml:space="preserve"> in and ranged from 5 to 26 percent.</w:t>
      </w:r>
      <w:r w:rsidR="00EE12C3" w:rsidRPr="00D80851">
        <w:rPr>
          <w:color w:val="000000"/>
          <w:sz w:val="20"/>
        </w:rPr>
        <w:t xml:space="preserve"> </w:t>
      </w:r>
      <w:r w:rsidR="00EE12C3" w:rsidRPr="00D80851">
        <w:rPr>
          <w:sz w:val="20"/>
        </w:rPr>
        <w:t xml:space="preserve">A “sweet spot” in terms of </w:t>
      </w:r>
      <w:r w:rsidR="005720F7" w:rsidRPr="00D80851">
        <w:rPr>
          <w:sz w:val="20"/>
        </w:rPr>
        <w:t xml:space="preserve">heat shield </w:t>
      </w:r>
      <w:r w:rsidR="00EE12C3" w:rsidRPr="00D80851">
        <w:rPr>
          <w:sz w:val="20"/>
        </w:rPr>
        <w:t xml:space="preserve">mass was found to be for the case with a </w:t>
      </w:r>
      <w:r w:rsidR="00EE12C3" w:rsidRPr="00D80851">
        <w:rPr>
          <w:bCs/>
          <w:sz w:val="20"/>
        </w:rPr>
        <w:t>V</w:t>
      </w:r>
      <w:r w:rsidR="00EE12C3" w:rsidRPr="00D80851">
        <w:rPr>
          <w:rFonts w:hint="eastAsia"/>
          <w:bCs/>
          <w:sz w:val="20"/>
          <w:vertAlign w:val="subscript"/>
        </w:rPr>
        <w:t>∞</w:t>
      </w:r>
      <w:r w:rsidR="00EE12C3" w:rsidRPr="00D80851">
        <w:rPr>
          <w:bCs/>
          <w:sz w:val="20"/>
        </w:rPr>
        <w:t xml:space="preserve"> in value of </w:t>
      </w:r>
      <w:r w:rsidR="00EE12C3" w:rsidRPr="00D80851">
        <w:rPr>
          <w:sz w:val="20"/>
        </w:rPr>
        <w:t xml:space="preserve">11.3 km/s where the Technology Readiness </w:t>
      </w:r>
      <w:r w:rsidR="000856C1" w:rsidRPr="00D80851">
        <w:rPr>
          <w:sz w:val="20"/>
        </w:rPr>
        <w:t>Level (</w:t>
      </w:r>
      <w:r w:rsidR="00397B53" w:rsidRPr="00D80851">
        <w:rPr>
          <w:sz w:val="20"/>
        </w:rPr>
        <w:t>TRL) 9</w:t>
      </w:r>
      <w:r w:rsidR="000856C1" w:rsidRPr="00D80851">
        <w:rPr>
          <w:sz w:val="20"/>
        </w:rPr>
        <w:t xml:space="preserve"> </w:t>
      </w:r>
      <w:r w:rsidR="00EE12C3" w:rsidRPr="00D80851">
        <w:rPr>
          <w:sz w:val="20"/>
        </w:rPr>
        <w:t>Phenolic Impregnated Carbon Ablator (PICA) forebody heat shield mass was estimated to be 200 kg.</w:t>
      </w:r>
      <w:r w:rsidR="00333E54" w:rsidRPr="00D80851">
        <w:rPr>
          <w:sz w:val="20"/>
        </w:rPr>
        <w:t xml:space="preserve"> PICA was </w:t>
      </w:r>
      <w:r w:rsidR="00B947D3" w:rsidRPr="00D80851">
        <w:rPr>
          <w:sz w:val="20"/>
        </w:rPr>
        <w:t xml:space="preserve">first </w:t>
      </w:r>
      <w:r w:rsidR="00333E54" w:rsidRPr="00D80851">
        <w:rPr>
          <w:sz w:val="20"/>
        </w:rPr>
        <w:t xml:space="preserve">flown </w:t>
      </w:r>
      <w:r w:rsidR="00B947D3" w:rsidRPr="00D80851">
        <w:rPr>
          <w:sz w:val="20"/>
        </w:rPr>
        <w:t>on the Stardust Mission</w:t>
      </w:r>
      <w:r w:rsidR="00274F51" w:rsidRPr="00D80851">
        <w:rPr>
          <w:sz w:val="20"/>
        </w:rPr>
        <w:t xml:space="preserve"> with a </w:t>
      </w:r>
      <w:r w:rsidR="003413F0" w:rsidRPr="00D80851">
        <w:rPr>
          <w:sz w:val="20"/>
        </w:rPr>
        <w:t xml:space="preserve">heat shield </w:t>
      </w:r>
      <w:r w:rsidR="00274F51" w:rsidRPr="00D80851">
        <w:rPr>
          <w:sz w:val="20"/>
        </w:rPr>
        <w:t>mass fraction of 22 percent [</w:t>
      </w:r>
      <w:r w:rsidR="003413F0" w:rsidRPr="00D80851">
        <w:rPr>
          <w:sz w:val="20"/>
        </w:rPr>
        <w:t>9</w:t>
      </w:r>
      <w:r w:rsidR="00274F51" w:rsidRPr="00D80851">
        <w:rPr>
          <w:sz w:val="20"/>
        </w:rPr>
        <w:t xml:space="preserve">]. </w:t>
      </w:r>
      <w:r w:rsidR="00EE12C3" w:rsidRPr="00D80851">
        <w:rPr>
          <w:sz w:val="20"/>
        </w:rPr>
        <w:t xml:space="preserve"> </w:t>
      </w:r>
      <w:r w:rsidR="00333E54" w:rsidRPr="00D80851">
        <w:rPr>
          <w:sz w:val="20"/>
        </w:rPr>
        <w:t xml:space="preserve">Table 1 displays the results for the four lower </w:t>
      </w:r>
      <w:r w:rsidR="00333E54" w:rsidRPr="00F54885">
        <w:rPr>
          <w:bCs/>
          <w:sz w:val="20"/>
        </w:rPr>
        <w:t>V</w:t>
      </w:r>
      <w:r w:rsidR="00333E54" w:rsidRPr="00F54885">
        <w:rPr>
          <w:rFonts w:hint="eastAsia"/>
          <w:bCs/>
          <w:sz w:val="20"/>
          <w:vertAlign w:val="subscript"/>
        </w:rPr>
        <w:t>∞</w:t>
      </w:r>
      <w:r w:rsidR="00333E54" w:rsidRPr="00F54885">
        <w:rPr>
          <w:bCs/>
          <w:sz w:val="20"/>
        </w:rPr>
        <w:t xml:space="preserve"> in</w:t>
      </w:r>
      <w:r w:rsidR="00333E54" w:rsidRPr="00D80851">
        <w:rPr>
          <w:bCs/>
          <w:i/>
          <w:iCs/>
          <w:sz w:val="20"/>
        </w:rPr>
        <w:t xml:space="preserve"> </w:t>
      </w:r>
      <w:r w:rsidR="00333E54" w:rsidRPr="00D80851">
        <w:rPr>
          <w:bCs/>
          <w:sz w:val="20"/>
        </w:rPr>
        <w:t>cases where PICA was a</w:t>
      </w:r>
      <w:r w:rsidR="002E217B" w:rsidRPr="00D80851">
        <w:rPr>
          <w:bCs/>
          <w:sz w:val="20"/>
        </w:rPr>
        <w:t>n excellen</w:t>
      </w:r>
      <w:r w:rsidR="000856C1" w:rsidRPr="00D80851">
        <w:rPr>
          <w:bCs/>
          <w:sz w:val="20"/>
        </w:rPr>
        <w:t>t</w:t>
      </w:r>
      <w:r w:rsidR="002E217B" w:rsidRPr="00D80851">
        <w:rPr>
          <w:bCs/>
          <w:sz w:val="20"/>
        </w:rPr>
        <w:t xml:space="preserve"> </w:t>
      </w:r>
      <w:r w:rsidR="00333E54" w:rsidRPr="00D80851">
        <w:rPr>
          <w:bCs/>
          <w:sz w:val="20"/>
        </w:rPr>
        <w:t>heat shield material.</w:t>
      </w:r>
      <w:r w:rsidR="002700F6" w:rsidRPr="00D80851">
        <w:rPr>
          <w:bCs/>
          <w:sz w:val="20"/>
        </w:rPr>
        <w:t xml:space="preserve"> As can be seen</w:t>
      </w:r>
      <w:r w:rsidR="00F7446E" w:rsidRPr="00D80851">
        <w:rPr>
          <w:bCs/>
          <w:sz w:val="20"/>
        </w:rPr>
        <w:t>,</w:t>
      </w:r>
      <w:r w:rsidR="002700F6" w:rsidRPr="00D80851">
        <w:rPr>
          <w:bCs/>
          <w:sz w:val="20"/>
        </w:rPr>
        <w:t xml:space="preserve"> the mass fractions of the forebody heat shield ranged from 5.03 to 6.45 percent. The </w:t>
      </w:r>
      <w:r w:rsidR="00274F51" w:rsidRPr="00D80851">
        <w:rPr>
          <w:bCs/>
          <w:sz w:val="20"/>
        </w:rPr>
        <w:t xml:space="preserve">MT </w:t>
      </w:r>
      <w:r w:rsidR="002700F6" w:rsidRPr="00D80851">
        <w:rPr>
          <w:bCs/>
          <w:sz w:val="20"/>
        </w:rPr>
        <w:t xml:space="preserve">case with </w:t>
      </w:r>
      <w:r w:rsidR="003413F0" w:rsidRPr="00D80851">
        <w:rPr>
          <w:bCs/>
          <w:sz w:val="20"/>
        </w:rPr>
        <w:br/>
      </w:r>
      <w:r w:rsidR="002700F6" w:rsidRPr="00F54885">
        <w:rPr>
          <w:bCs/>
          <w:sz w:val="20"/>
        </w:rPr>
        <w:t>V</w:t>
      </w:r>
      <w:r w:rsidR="002700F6" w:rsidRPr="00F54885">
        <w:rPr>
          <w:rFonts w:hint="eastAsia"/>
          <w:bCs/>
          <w:sz w:val="20"/>
          <w:vertAlign w:val="subscript"/>
        </w:rPr>
        <w:t>∞</w:t>
      </w:r>
      <w:r w:rsidR="002700F6" w:rsidRPr="00F54885">
        <w:rPr>
          <w:bCs/>
          <w:sz w:val="20"/>
        </w:rPr>
        <w:t xml:space="preserve"> in</w:t>
      </w:r>
      <w:r w:rsidR="002700F6" w:rsidRPr="00D80851">
        <w:rPr>
          <w:bCs/>
          <w:i/>
          <w:iCs/>
          <w:sz w:val="20"/>
        </w:rPr>
        <w:t xml:space="preserve"> </w:t>
      </w:r>
      <w:r w:rsidR="00397B53" w:rsidRPr="00D80851">
        <w:rPr>
          <w:bCs/>
          <w:sz w:val="20"/>
        </w:rPr>
        <w:t>of 14.8</w:t>
      </w:r>
      <w:r w:rsidR="00274F51" w:rsidRPr="00D80851">
        <w:rPr>
          <w:bCs/>
          <w:sz w:val="20"/>
        </w:rPr>
        <w:t>1</w:t>
      </w:r>
      <w:r w:rsidR="002700F6" w:rsidRPr="00D80851">
        <w:rPr>
          <w:bCs/>
          <w:sz w:val="20"/>
        </w:rPr>
        <w:t xml:space="preserve"> km/s required</w:t>
      </w:r>
      <w:r w:rsidR="003413F0" w:rsidRPr="00D80851">
        <w:rPr>
          <w:bCs/>
          <w:sz w:val="20"/>
        </w:rPr>
        <w:t xml:space="preserve"> a</w:t>
      </w:r>
      <w:r w:rsidR="002700F6" w:rsidRPr="00D80851">
        <w:rPr>
          <w:bCs/>
          <w:sz w:val="20"/>
        </w:rPr>
        <w:t xml:space="preserve"> heavier heat shield</w:t>
      </w:r>
      <w:r w:rsidR="00274F51" w:rsidRPr="00D80851">
        <w:rPr>
          <w:bCs/>
          <w:sz w:val="20"/>
        </w:rPr>
        <w:t xml:space="preserve"> (mass fraction of 26.1 percent)</w:t>
      </w:r>
      <w:r w:rsidR="002700F6" w:rsidRPr="00D80851">
        <w:rPr>
          <w:bCs/>
          <w:sz w:val="20"/>
        </w:rPr>
        <w:t xml:space="preserve"> that could be made from the </w:t>
      </w:r>
      <w:r w:rsidR="000A2E3F" w:rsidRPr="00D80851">
        <w:rPr>
          <w:bCs/>
          <w:sz w:val="20"/>
        </w:rPr>
        <w:t xml:space="preserve">TRL </w:t>
      </w:r>
      <w:r w:rsidR="000A2E3F" w:rsidRPr="00D80851">
        <w:rPr>
          <w:color w:val="000000"/>
          <w:sz w:val="20"/>
        </w:rPr>
        <w:t>6 Heatshield for Extreme Entry Environment Technology (HEEET) [</w:t>
      </w:r>
      <w:r w:rsidR="003413F0" w:rsidRPr="00D80851">
        <w:rPr>
          <w:color w:val="000000"/>
          <w:sz w:val="20"/>
        </w:rPr>
        <w:t>10</w:t>
      </w:r>
      <w:r w:rsidR="000A2E3F" w:rsidRPr="00D80851">
        <w:rPr>
          <w:color w:val="000000"/>
          <w:sz w:val="20"/>
        </w:rPr>
        <w:t>].</w:t>
      </w:r>
      <w:r w:rsidR="00274F51" w:rsidRPr="00D80851">
        <w:rPr>
          <w:color w:val="000000"/>
          <w:sz w:val="20"/>
        </w:rPr>
        <w:t xml:space="preserve"> The 26.1 percent mass fraction for the 14.81 km/s  case is not unreasonable</w:t>
      </w:r>
      <w:r w:rsidR="003413F0" w:rsidRPr="00D80851">
        <w:rPr>
          <w:color w:val="000000"/>
          <w:sz w:val="20"/>
        </w:rPr>
        <w:t>,</w:t>
      </w:r>
      <w:r w:rsidR="00274F51" w:rsidRPr="00D80851">
        <w:rPr>
          <w:color w:val="000000"/>
          <w:sz w:val="20"/>
        </w:rPr>
        <w:t xml:space="preserve"> </w:t>
      </w:r>
      <w:r w:rsidR="003413F0" w:rsidRPr="00D80851">
        <w:rPr>
          <w:color w:val="000000"/>
          <w:sz w:val="20"/>
        </w:rPr>
        <w:t>since</w:t>
      </w:r>
      <w:r w:rsidR="00274F51" w:rsidRPr="00D80851">
        <w:rPr>
          <w:color w:val="000000"/>
          <w:sz w:val="20"/>
        </w:rPr>
        <w:t xml:space="preserve"> that for Stardust was 22 percent [</w:t>
      </w:r>
      <w:r w:rsidR="003413F0" w:rsidRPr="00D80851">
        <w:rPr>
          <w:color w:val="000000"/>
          <w:sz w:val="20"/>
        </w:rPr>
        <w:t>9</w:t>
      </w:r>
      <w:r w:rsidR="00274F51" w:rsidRPr="00D80851">
        <w:rPr>
          <w:color w:val="000000"/>
          <w:sz w:val="20"/>
        </w:rPr>
        <w:t>]</w:t>
      </w:r>
      <w:r w:rsidRPr="00D80851">
        <w:rPr>
          <w:color w:val="000000"/>
          <w:sz w:val="20"/>
        </w:rPr>
        <w:t>.</w:t>
      </w:r>
    </w:p>
    <w:p w14:paraId="0E32367F" w14:textId="77777777" w:rsidR="00AA4D14" w:rsidRDefault="000A2E3F" w:rsidP="00AA4D14">
      <w:pPr>
        <w:ind w:firstLineChars="100" w:firstLine="210"/>
        <w:jc w:val="both"/>
        <w:rPr>
          <w:color w:val="000000"/>
          <w:sz w:val="21"/>
          <w:szCs w:val="21"/>
        </w:rPr>
      </w:pPr>
      <w:r w:rsidRPr="000A2E3F">
        <w:rPr>
          <w:color w:val="000000"/>
          <w:sz w:val="21"/>
          <w:szCs w:val="21"/>
        </w:rPr>
        <w:t xml:space="preserve"> </w:t>
      </w:r>
    </w:p>
    <w:p w14:paraId="05F410E3" w14:textId="1097ACE0" w:rsidR="00B74943" w:rsidRDefault="00AA4D14" w:rsidP="00AA4D14">
      <w:pPr>
        <w:ind w:firstLineChars="100" w:firstLine="180"/>
        <w:jc w:val="both"/>
        <w:rPr>
          <w:color w:val="000000"/>
          <w:szCs w:val="18"/>
        </w:rPr>
      </w:pPr>
      <w:r w:rsidRPr="00AA4D14">
        <w:rPr>
          <w:color w:val="000000"/>
          <w:szCs w:val="18"/>
        </w:rPr>
        <w:t>Table 1.</w:t>
      </w:r>
      <w:r w:rsidR="004270A5">
        <w:rPr>
          <w:color w:val="000000"/>
          <w:szCs w:val="18"/>
        </w:rPr>
        <w:t xml:space="preserve"> Heat shield </w:t>
      </w:r>
      <w:r w:rsidRPr="00AA4D14">
        <w:rPr>
          <w:color w:val="000000"/>
          <w:szCs w:val="18"/>
        </w:rPr>
        <w:t>stagnation point sizing results for the Titan AGA vehicle using a Phenolic Impregnated Carbon Ablator (PICA) forebody heat shield as on the</w:t>
      </w:r>
      <w:r w:rsidR="004270A5">
        <w:rPr>
          <w:color w:val="000000"/>
          <w:szCs w:val="18"/>
        </w:rPr>
        <w:t xml:space="preserve"> Stardust and MSL missions</w:t>
      </w:r>
      <w:r w:rsidRPr="00AA4D14">
        <w:rPr>
          <w:color w:val="000000"/>
          <w:szCs w:val="18"/>
        </w:rPr>
        <w:t>.</w:t>
      </w:r>
      <w:r w:rsidR="004270A5">
        <w:rPr>
          <w:color w:val="000000"/>
          <w:szCs w:val="18"/>
        </w:rPr>
        <w:t xml:space="preserve"> Heat shield </w:t>
      </w:r>
      <w:r w:rsidRPr="00AA4D14">
        <w:rPr>
          <w:color w:val="000000"/>
          <w:szCs w:val="18"/>
        </w:rPr>
        <w:t>mass estimates assume constant stagnation point thickness over the entire wetted vehicle frontal area.</w:t>
      </w:r>
    </w:p>
    <w:p w14:paraId="21DD8B6D" w14:textId="5156B1E9" w:rsidR="00306037" w:rsidRPr="00AA4D14" w:rsidRDefault="002700F6" w:rsidP="00AA4D14">
      <w:pPr>
        <w:ind w:firstLineChars="100" w:firstLine="180"/>
        <w:jc w:val="both"/>
        <w:rPr>
          <w:szCs w:val="18"/>
        </w:rPr>
      </w:pPr>
      <w:r w:rsidRPr="00AA4D14">
        <w:rPr>
          <w:bCs/>
          <w:szCs w:val="18"/>
        </w:rPr>
        <w:tab/>
      </w:r>
    </w:p>
    <w:p w14:paraId="2E70F93A" w14:textId="1799460B" w:rsidR="00BF710C" w:rsidRPr="00C456E6" w:rsidRDefault="00827AD0" w:rsidP="00BF710C">
      <w:pPr>
        <w:spacing w:line="240" w:lineRule="atLeast"/>
        <w:jc w:val="both"/>
        <w:rPr>
          <w:sz w:val="20"/>
        </w:rPr>
      </w:pPr>
      <w:r w:rsidRPr="00827AD0">
        <w:rPr>
          <w:noProof/>
          <w:sz w:val="20"/>
        </w:rPr>
        <w:drawing>
          <wp:inline distT="0" distB="0" distL="0" distR="0" wp14:anchorId="32F79C62" wp14:editId="474AB1F1">
            <wp:extent cx="2800350" cy="1613761"/>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stretch>
                      <a:fillRect/>
                    </a:stretch>
                  </pic:blipFill>
                  <pic:spPr>
                    <a:xfrm>
                      <a:off x="0" y="0"/>
                      <a:ext cx="2823302" cy="1626988"/>
                    </a:xfrm>
                    <a:prstGeom prst="rect">
                      <a:avLst/>
                    </a:prstGeom>
                  </pic:spPr>
                </pic:pic>
              </a:graphicData>
            </a:graphic>
          </wp:inline>
        </w:drawing>
      </w:r>
    </w:p>
    <w:p w14:paraId="172BA58E" w14:textId="44BD05FA" w:rsidR="00C456E6" w:rsidRDefault="00C456E6">
      <w:pPr>
        <w:spacing w:line="240" w:lineRule="atLeast"/>
        <w:ind w:firstLine="288"/>
        <w:jc w:val="both"/>
        <w:rPr>
          <w:rFonts w:cstheme="minorHAnsi"/>
        </w:rPr>
      </w:pPr>
    </w:p>
    <w:p w14:paraId="0F6C9712" w14:textId="1F5C9CF2" w:rsidR="00C14617" w:rsidRDefault="00AA4D14" w:rsidP="000A23E3">
      <w:pPr>
        <w:ind w:firstLineChars="150" w:firstLine="300"/>
        <w:jc w:val="both"/>
        <w:rPr>
          <w:color w:val="000000"/>
          <w:sz w:val="21"/>
          <w:szCs w:val="21"/>
        </w:rPr>
      </w:pPr>
      <w:r w:rsidRPr="000A23E3">
        <w:rPr>
          <w:sz w:val="20"/>
        </w:rPr>
        <w:t>The TRA</w:t>
      </w:r>
      <w:r w:rsidRPr="000A23E3">
        <w:rPr>
          <w:rFonts w:hint="eastAsia"/>
          <w:sz w:val="20"/>
        </w:rPr>
        <w:t>J</w:t>
      </w:r>
      <w:r w:rsidRPr="000A23E3">
        <w:rPr>
          <w:sz w:val="20"/>
        </w:rPr>
        <w:t xml:space="preserve"> code [</w:t>
      </w:r>
      <w:r w:rsidR="00BB03CD">
        <w:rPr>
          <w:sz w:val="20"/>
        </w:rPr>
        <w:t>1</w:t>
      </w:r>
      <w:r w:rsidR="003413F0">
        <w:rPr>
          <w:sz w:val="20"/>
        </w:rPr>
        <w:t>1</w:t>
      </w:r>
      <w:r w:rsidRPr="000A23E3">
        <w:rPr>
          <w:sz w:val="20"/>
        </w:rPr>
        <w:t xml:space="preserve">] </w:t>
      </w:r>
      <w:r w:rsidR="0018423C" w:rsidRPr="000A23E3">
        <w:rPr>
          <w:sz w:val="20"/>
        </w:rPr>
        <w:t xml:space="preserve">was </w:t>
      </w:r>
      <w:r w:rsidRPr="000A23E3">
        <w:rPr>
          <w:sz w:val="20"/>
        </w:rPr>
        <w:t xml:space="preserve">modified so that it can simulate the Titan AGA maneuvers for </w:t>
      </w:r>
      <w:r w:rsidR="0018423C" w:rsidRPr="000A23E3">
        <w:rPr>
          <w:sz w:val="20"/>
        </w:rPr>
        <w:t xml:space="preserve">specified </w:t>
      </w:r>
      <w:r w:rsidRPr="000A23E3">
        <w:rPr>
          <w:sz w:val="20"/>
        </w:rPr>
        <w:t xml:space="preserve">boundary conditions </w:t>
      </w:r>
      <w:r w:rsidR="004D6F17" w:rsidRPr="000A23E3">
        <w:rPr>
          <w:sz w:val="20"/>
        </w:rPr>
        <w:t xml:space="preserve">as </w:t>
      </w:r>
      <w:r w:rsidR="00397B53" w:rsidRPr="000A23E3">
        <w:rPr>
          <w:sz w:val="20"/>
        </w:rPr>
        <w:t>described above</w:t>
      </w:r>
      <w:r w:rsidRPr="000A23E3">
        <w:rPr>
          <w:sz w:val="20"/>
        </w:rPr>
        <w:t xml:space="preserve">. </w:t>
      </w:r>
      <w:r w:rsidRPr="000A23E3">
        <w:rPr>
          <w:color w:val="000000"/>
          <w:sz w:val="20"/>
        </w:rPr>
        <w:t xml:space="preserve">The code iterates on the </w:t>
      </w:r>
      <w:r w:rsidR="0018423C" w:rsidRPr="000A23E3">
        <w:rPr>
          <w:color w:val="000000"/>
          <w:sz w:val="20"/>
        </w:rPr>
        <w:t xml:space="preserve">Entry Flight Path </w:t>
      </w:r>
      <w:r w:rsidR="00397B53" w:rsidRPr="000A23E3">
        <w:rPr>
          <w:color w:val="000000"/>
          <w:sz w:val="20"/>
        </w:rPr>
        <w:t>Angle (</w:t>
      </w:r>
      <w:r w:rsidRPr="000A23E3">
        <w:rPr>
          <w:color w:val="000000"/>
          <w:sz w:val="20"/>
        </w:rPr>
        <w:t>EFPA</w:t>
      </w:r>
      <w:r w:rsidR="0018423C" w:rsidRPr="000A23E3">
        <w:rPr>
          <w:color w:val="000000"/>
          <w:sz w:val="20"/>
        </w:rPr>
        <w:t>)</w:t>
      </w:r>
      <w:r w:rsidRPr="000A23E3">
        <w:rPr>
          <w:color w:val="000000"/>
          <w:sz w:val="20"/>
        </w:rPr>
        <w:t xml:space="preserve"> </w:t>
      </w:r>
      <w:r w:rsidRPr="000A23E3">
        <w:rPr>
          <w:bCs/>
          <w:sz w:val="20"/>
        </w:rPr>
        <w:t xml:space="preserve">and </w:t>
      </w:r>
      <w:r w:rsidR="0018423C" w:rsidRPr="000A23E3">
        <w:rPr>
          <w:bCs/>
          <w:sz w:val="20"/>
        </w:rPr>
        <w:t>Lift over Drag (</w:t>
      </w:r>
      <w:r w:rsidRPr="000A23E3">
        <w:rPr>
          <w:bCs/>
          <w:sz w:val="20"/>
        </w:rPr>
        <w:t>L/D</w:t>
      </w:r>
      <w:r w:rsidR="00397B53" w:rsidRPr="000A23E3">
        <w:rPr>
          <w:bCs/>
          <w:sz w:val="20"/>
        </w:rPr>
        <w:t>) until</w:t>
      </w:r>
      <w:r w:rsidRPr="000A23E3">
        <w:rPr>
          <w:bCs/>
          <w:sz w:val="20"/>
        </w:rPr>
        <w:t xml:space="preserve"> the V</w:t>
      </w:r>
      <w:r w:rsidRPr="000A23E3">
        <w:rPr>
          <w:bCs/>
          <w:sz w:val="20"/>
          <w:vertAlign w:val="subscript"/>
        </w:rPr>
        <w:t xml:space="preserve">∞ </w:t>
      </w:r>
      <w:r w:rsidRPr="000A23E3">
        <w:rPr>
          <w:bCs/>
          <w:sz w:val="20"/>
        </w:rPr>
        <w:t>out and the angle</w:t>
      </w:r>
      <w:r w:rsidRPr="000A23E3">
        <w:rPr>
          <w:color w:val="000000"/>
          <w:sz w:val="20"/>
        </w:rPr>
        <w:t xml:space="preserve"> </w:t>
      </w:r>
      <w:r w:rsidRPr="000A23E3">
        <w:rPr>
          <w:bCs/>
          <w:sz w:val="20"/>
        </w:rPr>
        <w:t>∆_AGA</w:t>
      </w:r>
      <w:r w:rsidRPr="000A23E3">
        <w:rPr>
          <w:color w:val="000000"/>
          <w:sz w:val="20"/>
        </w:rPr>
        <w:t xml:space="preserve"> match the AGA boundary conditions. Outputs from the simulations includ</w:t>
      </w:r>
      <w:r w:rsidR="002E217B" w:rsidRPr="000A23E3">
        <w:rPr>
          <w:color w:val="000000"/>
          <w:sz w:val="20"/>
        </w:rPr>
        <w:t>e</w:t>
      </w:r>
      <w:r w:rsidR="0018423C" w:rsidRPr="000A23E3">
        <w:rPr>
          <w:color w:val="000000"/>
          <w:sz w:val="20"/>
        </w:rPr>
        <w:t xml:space="preserve"> the computed L/D, EFPA, trajectory and aerothermodynamics along the trajectory. Ref. [3] provides detail on the </w:t>
      </w:r>
      <w:r w:rsidR="00C65685" w:rsidRPr="000A23E3">
        <w:rPr>
          <w:color w:val="000000"/>
          <w:sz w:val="20"/>
        </w:rPr>
        <w:t>processes and approximations used to determine the aerothermodynamics and estimated heat shield masses.</w:t>
      </w:r>
      <w:r w:rsidR="002E217B" w:rsidRPr="000A23E3">
        <w:rPr>
          <w:color w:val="000000"/>
          <w:sz w:val="20"/>
        </w:rPr>
        <w:t xml:space="preserve"> Details of the modifications</w:t>
      </w:r>
      <w:r w:rsidR="000856C1" w:rsidRPr="000A23E3">
        <w:rPr>
          <w:color w:val="000000"/>
          <w:sz w:val="20"/>
        </w:rPr>
        <w:t xml:space="preserve"> to the TRAJ code</w:t>
      </w:r>
      <w:r w:rsidR="002E217B" w:rsidRPr="000A23E3">
        <w:rPr>
          <w:color w:val="000000"/>
          <w:sz w:val="20"/>
        </w:rPr>
        <w:t xml:space="preserve"> and results of validation studies </w:t>
      </w:r>
      <w:r w:rsidR="00192A58" w:rsidRPr="000A23E3">
        <w:rPr>
          <w:color w:val="000000"/>
          <w:sz w:val="20"/>
        </w:rPr>
        <w:t xml:space="preserve">will </w:t>
      </w:r>
      <w:r w:rsidR="003D7D7B">
        <w:rPr>
          <w:color w:val="000000"/>
          <w:sz w:val="20"/>
        </w:rPr>
        <w:t xml:space="preserve">be </w:t>
      </w:r>
      <w:r w:rsidR="002E217B" w:rsidRPr="000A23E3">
        <w:rPr>
          <w:color w:val="000000"/>
          <w:sz w:val="20"/>
        </w:rPr>
        <w:t>presented in [</w:t>
      </w:r>
      <w:r w:rsidR="00B74943" w:rsidRPr="000A23E3">
        <w:rPr>
          <w:color w:val="000000"/>
          <w:sz w:val="20"/>
        </w:rPr>
        <w:t>1</w:t>
      </w:r>
      <w:r w:rsidR="003413F0">
        <w:rPr>
          <w:color w:val="000000"/>
          <w:sz w:val="20"/>
        </w:rPr>
        <w:t>2</w:t>
      </w:r>
      <w:r w:rsidR="002E217B" w:rsidRPr="000A23E3">
        <w:rPr>
          <w:color w:val="000000"/>
          <w:sz w:val="20"/>
        </w:rPr>
        <w:t>].</w:t>
      </w:r>
    </w:p>
    <w:p w14:paraId="23C0D47C" w14:textId="08FA57FA" w:rsidR="00C14617" w:rsidRPr="007073E6" w:rsidRDefault="00C14617" w:rsidP="00C14617">
      <w:pPr>
        <w:ind w:firstLineChars="150" w:firstLine="300"/>
        <w:jc w:val="both"/>
        <w:rPr>
          <w:sz w:val="20"/>
        </w:rPr>
      </w:pPr>
      <w:r w:rsidRPr="000A23E3">
        <w:rPr>
          <w:b/>
          <w:bCs/>
          <w:color w:val="000000"/>
          <w:sz w:val="20"/>
        </w:rPr>
        <w:t>Contamination Control</w:t>
      </w:r>
      <w:r w:rsidRPr="000A23E3">
        <w:rPr>
          <w:color w:val="000000"/>
          <w:sz w:val="20"/>
        </w:rPr>
        <w:t xml:space="preserve">: </w:t>
      </w:r>
      <w:r w:rsidRPr="000A23E3">
        <w:rPr>
          <w:bCs/>
          <w:sz w:val="20"/>
        </w:rPr>
        <w:t xml:space="preserve">Contamination control of the AGA vehicle surfaces following flight through Titan’s atmosphere is important because the presence of </w:t>
      </w:r>
      <w:r w:rsidRPr="000A23E3">
        <w:rPr>
          <w:sz w:val="20"/>
        </w:rPr>
        <w:lastRenderedPageBreak/>
        <w:t>complex, tholin-like organics [</w:t>
      </w:r>
      <w:r w:rsidR="00B74943" w:rsidRPr="000A23E3">
        <w:rPr>
          <w:sz w:val="20"/>
        </w:rPr>
        <w:t>1</w:t>
      </w:r>
      <w:r w:rsidR="003413F0">
        <w:rPr>
          <w:sz w:val="20"/>
        </w:rPr>
        <w:t>3</w:t>
      </w:r>
      <w:r w:rsidRPr="000A23E3">
        <w:rPr>
          <w:sz w:val="20"/>
        </w:rPr>
        <w:t xml:space="preserve">] </w:t>
      </w:r>
      <w:r w:rsidRPr="000A23E3">
        <w:rPr>
          <w:bCs/>
          <w:sz w:val="20"/>
        </w:rPr>
        <w:t>could possibly confound sensitive measurem</w:t>
      </w:r>
      <w:r w:rsidRPr="007073E6">
        <w:rPr>
          <w:bCs/>
          <w:sz w:val="20"/>
        </w:rPr>
        <w:t>ents at Enceladus later on.</w:t>
      </w:r>
    </w:p>
    <w:p w14:paraId="0F67355A" w14:textId="76EF0117" w:rsidR="00BF710C" w:rsidRPr="007073E6" w:rsidRDefault="002E217B" w:rsidP="003904E3">
      <w:pPr>
        <w:ind w:firstLine="216"/>
        <w:jc w:val="both"/>
        <w:rPr>
          <w:sz w:val="20"/>
        </w:rPr>
      </w:pPr>
      <w:r w:rsidRPr="007073E6">
        <w:rPr>
          <w:bCs/>
          <w:sz w:val="20"/>
        </w:rPr>
        <w:t xml:space="preserve">A </w:t>
      </w:r>
      <w:r w:rsidR="00397B53" w:rsidRPr="007073E6">
        <w:rPr>
          <w:bCs/>
          <w:sz w:val="20"/>
        </w:rPr>
        <w:t>hypothesis</w:t>
      </w:r>
      <w:r w:rsidR="00C14617" w:rsidRPr="007073E6">
        <w:rPr>
          <w:bCs/>
          <w:sz w:val="20"/>
        </w:rPr>
        <w:t xml:space="preserve"> for cleansing mechanisms during the AGA maneuver by aerothermal processes w</w:t>
      </w:r>
      <w:r w:rsidR="005B341C" w:rsidRPr="007073E6">
        <w:rPr>
          <w:bCs/>
          <w:sz w:val="20"/>
        </w:rPr>
        <w:t>as</w:t>
      </w:r>
      <w:r w:rsidR="000856C1" w:rsidRPr="007073E6">
        <w:rPr>
          <w:bCs/>
          <w:sz w:val="20"/>
        </w:rPr>
        <w:t xml:space="preserve"> discuss</w:t>
      </w:r>
      <w:r w:rsidR="00C14617" w:rsidRPr="007073E6">
        <w:rPr>
          <w:bCs/>
          <w:sz w:val="20"/>
        </w:rPr>
        <w:t>ed in [3]</w:t>
      </w:r>
      <w:r w:rsidRPr="007073E6">
        <w:rPr>
          <w:bCs/>
          <w:sz w:val="20"/>
        </w:rPr>
        <w:t>. The</w:t>
      </w:r>
      <w:r w:rsidR="00C14617" w:rsidRPr="007073E6">
        <w:rPr>
          <w:bCs/>
          <w:sz w:val="20"/>
        </w:rPr>
        <w:t xml:space="preserve"> bow shock wave formed over the forebody heat shield and the extremely hot gases there (5,000 - 11,500 K depending on flight speed) will almost certainly dissociate any organics present in the free stream atmosphere of Titan, </w:t>
      </w:r>
      <w:r w:rsidR="00C14617" w:rsidRPr="007073E6">
        <w:rPr>
          <w:bCs/>
          <w:i/>
          <w:iCs/>
          <w:sz w:val="20"/>
        </w:rPr>
        <w:t xml:space="preserve">before </w:t>
      </w:r>
      <w:r w:rsidR="00C14617" w:rsidRPr="007073E6">
        <w:rPr>
          <w:bCs/>
          <w:sz w:val="20"/>
        </w:rPr>
        <w:t>they contact the surface of the AGA vehicle. While sterilization by the said aerothermodynamic processes will certainly occur at lower altitudes and higher speeds during the AGA maneuver, those processes might be too benign to be effective at the higher altitudes and lower speeds at which the AGA vehicle exits Titan’s atmosphere.</w:t>
      </w:r>
      <w:r w:rsidR="00C57BF9" w:rsidRPr="007073E6">
        <w:rPr>
          <w:bCs/>
          <w:sz w:val="20"/>
        </w:rPr>
        <w:t xml:space="preserve"> More work is required to find a satisfactory method of contamination control of Titan AGA aeroshells. </w:t>
      </w:r>
    </w:p>
    <w:p w14:paraId="0223EFAC" w14:textId="1C3A37E3" w:rsidR="003904E3" w:rsidRPr="007073E6" w:rsidRDefault="003904E3" w:rsidP="003904E3">
      <w:pPr>
        <w:ind w:firstLineChars="200" w:firstLine="400"/>
        <w:jc w:val="both"/>
        <w:rPr>
          <w:sz w:val="20"/>
        </w:rPr>
      </w:pPr>
      <w:r w:rsidRPr="007073E6">
        <w:rPr>
          <w:b/>
          <w:bCs/>
          <w:color w:val="000000"/>
          <w:sz w:val="20"/>
        </w:rPr>
        <w:t>Summary</w:t>
      </w:r>
      <w:r w:rsidRPr="007073E6">
        <w:rPr>
          <w:color w:val="000000"/>
          <w:sz w:val="20"/>
        </w:rPr>
        <w:t xml:space="preserve">: </w:t>
      </w:r>
      <w:r w:rsidRPr="007073E6">
        <w:rPr>
          <w:sz w:val="20"/>
        </w:rPr>
        <w:t>Th</w:t>
      </w:r>
      <w:r w:rsidR="000856C1" w:rsidRPr="007073E6">
        <w:rPr>
          <w:sz w:val="20"/>
        </w:rPr>
        <w:t>e proposed</w:t>
      </w:r>
      <w:r w:rsidRPr="007073E6">
        <w:rPr>
          <w:sz w:val="20"/>
        </w:rPr>
        <w:t xml:space="preserve"> paper will </w:t>
      </w:r>
      <w:r w:rsidR="00397B53" w:rsidRPr="007073E6">
        <w:rPr>
          <w:sz w:val="20"/>
        </w:rPr>
        <w:t>summarize</w:t>
      </w:r>
      <w:r w:rsidRPr="007073E6">
        <w:rPr>
          <w:sz w:val="20"/>
        </w:rPr>
        <w:t xml:space="preserve"> the </w:t>
      </w:r>
      <w:r w:rsidR="00397B53" w:rsidRPr="007073E6">
        <w:rPr>
          <w:sz w:val="20"/>
        </w:rPr>
        <w:t>2023 Decadal</w:t>
      </w:r>
      <w:r w:rsidRPr="007073E6">
        <w:rPr>
          <w:sz w:val="20"/>
        </w:rPr>
        <w:t xml:space="preserve"> Survey (DS) Whitepaper by Arnold, et al. [3] that estimated heat shield masses for </w:t>
      </w:r>
      <w:r w:rsidR="00397B53" w:rsidRPr="007073E6">
        <w:rPr>
          <w:sz w:val="20"/>
        </w:rPr>
        <w:t>an</w:t>
      </w:r>
      <w:r w:rsidRPr="007073E6">
        <w:rPr>
          <w:sz w:val="20"/>
        </w:rPr>
        <w:t xml:space="preserve"> </w:t>
      </w:r>
      <w:r w:rsidR="00397B53" w:rsidRPr="007073E6">
        <w:rPr>
          <w:sz w:val="20"/>
        </w:rPr>
        <w:t>AGA vehicle</w:t>
      </w:r>
      <w:r w:rsidRPr="007073E6">
        <w:rPr>
          <w:sz w:val="20"/>
        </w:rPr>
        <w:t xml:space="preserve"> whose </w:t>
      </w:r>
      <w:r w:rsidR="00397B53" w:rsidRPr="007073E6">
        <w:rPr>
          <w:sz w:val="20"/>
        </w:rPr>
        <w:t>deceleration</w:t>
      </w:r>
      <w:r w:rsidRPr="007073E6">
        <w:rPr>
          <w:sz w:val="20"/>
        </w:rPr>
        <w:t xml:space="preserve"> in Titan’s atmosphere saves mass for future missions to explore Enceladus. Ref.  [3</w:t>
      </w:r>
      <w:r w:rsidR="00397B53" w:rsidRPr="007073E6">
        <w:rPr>
          <w:sz w:val="20"/>
        </w:rPr>
        <w:t>] is</w:t>
      </w:r>
      <w:r w:rsidRPr="007073E6">
        <w:rPr>
          <w:sz w:val="20"/>
        </w:rPr>
        <w:t xml:space="preserve"> the first paper discussing</w:t>
      </w:r>
      <w:r w:rsidR="00050A29" w:rsidRPr="007073E6">
        <w:rPr>
          <w:sz w:val="20"/>
        </w:rPr>
        <w:t xml:space="preserve"> heatshield masses</w:t>
      </w:r>
      <w:r w:rsidRPr="007073E6">
        <w:rPr>
          <w:sz w:val="20"/>
        </w:rPr>
        <w:t xml:space="preserve"> for Titan AGA </w:t>
      </w:r>
      <w:r w:rsidR="00397B53" w:rsidRPr="007073E6">
        <w:rPr>
          <w:sz w:val="20"/>
        </w:rPr>
        <w:t>aeroshells</w:t>
      </w:r>
      <w:r w:rsidRPr="007073E6">
        <w:rPr>
          <w:sz w:val="20"/>
        </w:rPr>
        <w:t xml:space="preserve"> and demonstrates that high TRL </w:t>
      </w:r>
      <w:r w:rsidR="00B57F75" w:rsidRPr="007073E6">
        <w:rPr>
          <w:sz w:val="20"/>
        </w:rPr>
        <w:t>heat shield</w:t>
      </w:r>
      <w:r w:rsidR="00F7446E" w:rsidRPr="007073E6">
        <w:rPr>
          <w:sz w:val="20"/>
        </w:rPr>
        <w:t xml:space="preserve"> </w:t>
      </w:r>
      <w:r w:rsidRPr="007073E6">
        <w:rPr>
          <w:sz w:val="20"/>
        </w:rPr>
        <w:t xml:space="preserve">materials can provide solutions. The research is relevant </w:t>
      </w:r>
      <w:r w:rsidR="0063753F" w:rsidRPr="007073E6">
        <w:rPr>
          <w:sz w:val="20"/>
        </w:rPr>
        <w:t xml:space="preserve">in </w:t>
      </w:r>
      <w:r w:rsidRPr="007073E6">
        <w:rPr>
          <w:sz w:val="20"/>
        </w:rPr>
        <w:t>the</w:t>
      </w:r>
      <w:r w:rsidR="0063753F" w:rsidRPr="007073E6">
        <w:rPr>
          <w:sz w:val="20"/>
        </w:rPr>
        <w:t xml:space="preserve"> context of the IPPW and the st</w:t>
      </w:r>
      <w:r w:rsidRPr="007073E6">
        <w:rPr>
          <w:sz w:val="20"/>
        </w:rPr>
        <w:t xml:space="preserve">udy of EDL since AGA </w:t>
      </w:r>
      <w:r w:rsidR="000856C1" w:rsidRPr="007073E6">
        <w:rPr>
          <w:sz w:val="20"/>
        </w:rPr>
        <w:t>flight at</w:t>
      </w:r>
      <w:r w:rsidRPr="007073E6">
        <w:rPr>
          <w:sz w:val="20"/>
        </w:rPr>
        <w:t xml:space="preserve"> Titan </w:t>
      </w:r>
      <w:r w:rsidR="0063753F" w:rsidRPr="007073E6">
        <w:rPr>
          <w:sz w:val="20"/>
        </w:rPr>
        <w:t xml:space="preserve">involves analysis of </w:t>
      </w:r>
      <w:r w:rsidR="000856C1" w:rsidRPr="007073E6">
        <w:rPr>
          <w:sz w:val="20"/>
        </w:rPr>
        <w:t>aerothermodynamics and heat</w:t>
      </w:r>
      <w:r w:rsidR="0063753F" w:rsidRPr="007073E6">
        <w:rPr>
          <w:sz w:val="20"/>
        </w:rPr>
        <w:t xml:space="preserve"> shield sizing.  </w:t>
      </w:r>
      <w:r w:rsidR="00F7446E" w:rsidRPr="007073E6">
        <w:rPr>
          <w:sz w:val="20"/>
        </w:rPr>
        <w:t>E</w:t>
      </w:r>
      <w:r w:rsidR="0063753F" w:rsidRPr="007073E6">
        <w:rPr>
          <w:sz w:val="20"/>
        </w:rPr>
        <w:t>xploration of Enceladus with the Orbilander involves landing</w:t>
      </w:r>
      <w:r w:rsidR="00733F1F" w:rsidRPr="007073E6">
        <w:rPr>
          <w:sz w:val="20"/>
        </w:rPr>
        <w:t>, plume control</w:t>
      </w:r>
      <w:r w:rsidR="0063753F" w:rsidRPr="007073E6">
        <w:rPr>
          <w:sz w:val="20"/>
        </w:rPr>
        <w:t xml:space="preserve"> and hazard </w:t>
      </w:r>
      <w:r w:rsidR="000856C1" w:rsidRPr="007073E6">
        <w:rPr>
          <w:sz w:val="20"/>
        </w:rPr>
        <w:t>avoidance</w:t>
      </w:r>
      <w:r w:rsidR="00CE10EB" w:rsidRPr="007073E6">
        <w:rPr>
          <w:sz w:val="20"/>
        </w:rPr>
        <w:t xml:space="preserve"> [7]</w:t>
      </w:r>
      <w:r w:rsidR="0063753F" w:rsidRPr="007073E6">
        <w:rPr>
          <w:sz w:val="20"/>
        </w:rPr>
        <w:t xml:space="preserve">. </w:t>
      </w:r>
    </w:p>
    <w:p w14:paraId="2215E83E" w14:textId="77777777" w:rsidR="00A70C2D" w:rsidRPr="007073E6" w:rsidRDefault="00A70C2D" w:rsidP="00C57BF9">
      <w:pPr>
        <w:spacing w:line="240" w:lineRule="atLeast"/>
        <w:jc w:val="both"/>
        <w:rPr>
          <w:b/>
          <w:sz w:val="20"/>
        </w:rPr>
      </w:pPr>
    </w:p>
    <w:p w14:paraId="2CD0CD6D" w14:textId="24927818" w:rsidR="00412636" w:rsidRPr="007073E6" w:rsidRDefault="00694048">
      <w:pPr>
        <w:spacing w:line="240" w:lineRule="atLeast"/>
        <w:ind w:firstLine="288"/>
        <w:jc w:val="both"/>
        <w:rPr>
          <w:b/>
          <w:sz w:val="20"/>
        </w:rPr>
      </w:pPr>
      <w:r w:rsidRPr="007073E6">
        <w:rPr>
          <w:b/>
          <w:sz w:val="20"/>
        </w:rPr>
        <w:t>References:</w:t>
      </w:r>
    </w:p>
    <w:p w14:paraId="07FD48EF" w14:textId="66BA7075" w:rsidR="00E62730" w:rsidRPr="007073E6" w:rsidRDefault="00412636" w:rsidP="00412636">
      <w:pPr>
        <w:jc w:val="both"/>
        <w:rPr>
          <w:rFonts w:eastAsia="STFangsong"/>
          <w:sz w:val="20"/>
        </w:rPr>
      </w:pPr>
      <w:r w:rsidRPr="007073E6">
        <w:rPr>
          <w:rFonts w:eastAsia="STFangsong"/>
          <w:sz w:val="20"/>
        </w:rPr>
        <w:t xml:space="preserve">[1] Hendrix, A. R., </w:t>
      </w:r>
      <w:proofErr w:type="spellStart"/>
      <w:r w:rsidRPr="007073E6">
        <w:rPr>
          <w:rFonts w:eastAsia="STFangsong"/>
          <w:sz w:val="20"/>
        </w:rPr>
        <w:t>Hurford</w:t>
      </w:r>
      <w:proofErr w:type="spellEnd"/>
      <w:r w:rsidRPr="007073E6">
        <w:rPr>
          <w:rFonts w:eastAsia="STFangsong"/>
          <w:sz w:val="20"/>
        </w:rPr>
        <w:t xml:space="preserve">, T. A., Barge, L. M., Bland, M. T., Bowman, J. F., Brinckerhoff, W., Buratti, B. J., Cable, M. L. et al., </w:t>
      </w:r>
      <w:r w:rsidR="003C7BD8" w:rsidRPr="007073E6">
        <w:rPr>
          <w:rFonts w:eastAsia="STFangsong"/>
          <w:sz w:val="20"/>
        </w:rPr>
        <w:t>“</w:t>
      </w:r>
      <w:r w:rsidRPr="007073E6">
        <w:rPr>
          <w:rFonts w:eastAsia="STFangsong"/>
          <w:sz w:val="20"/>
        </w:rPr>
        <w:t>The NASA Roadmap to Ocean Worlds</w:t>
      </w:r>
      <w:r w:rsidR="003C7BD8" w:rsidRPr="007073E6">
        <w:rPr>
          <w:rFonts w:eastAsia="STFangsong"/>
          <w:sz w:val="20"/>
        </w:rPr>
        <w:t>”</w:t>
      </w:r>
      <w:r w:rsidRPr="007073E6">
        <w:rPr>
          <w:rFonts w:eastAsia="STFangsong"/>
          <w:sz w:val="20"/>
        </w:rPr>
        <w:t>. Astrobiology, 19 (1), 1-27, 2018.</w:t>
      </w:r>
      <w:r w:rsidR="00694048" w:rsidRPr="007073E6">
        <w:rPr>
          <w:sz w:val="20"/>
        </w:rPr>
        <w:t xml:space="preserve"> </w:t>
      </w:r>
    </w:p>
    <w:p w14:paraId="1AE3BE23" w14:textId="61F6572C" w:rsidR="00E62730" w:rsidRPr="007073E6" w:rsidRDefault="00E62730" w:rsidP="00E62730">
      <w:pPr>
        <w:jc w:val="both"/>
        <w:rPr>
          <w:rFonts w:eastAsia="Calibri"/>
          <w:sz w:val="20"/>
        </w:rPr>
      </w:pPr>
      <w:r w:rsidRPr="007073E6">
        <w:rPr>
          <w:rFonts w:eastAsia="STFangsong"/>
          <w:bCs/>
          <w:sz w:val="20"/>
        </w:rPr>
        <w:t>[</w:t>
      </w:r>
      <w:r w:rsidR="00412636" w:rsidRPr="007073E6">
        <w:rPr>
          <w:rFonts w:eastAsia="STFangsong"/>
          <w:bCs/>
          <w:sz w:val="20"/>
        </w:rPr>
        <w:t>2</w:t>
      </w:r>
      <w:r w:rsidRPr="007073E6">
        <w:rPr>
          <w:rFonts w:eastAsia="STFangsong"/>
          <w:bCs/>
          <w:sz w:val="20"/>
        </w:rPr>
        <w:t xml:space="preserve">] Spilker, T. R., Moeller R. C,. Borden, C. S., Smythe W. D., Lock, R. E., Elliott, J. O., Wertz, J. A., and Strange, N. J., “Analysis of Architectures for the Scientific Exploration of Enceladus,” </w:t>
      </w:r>
      <w:r w:rsidRPr="007073E6">
        <w:rPr>
          <w:rFonts w:eastAsia="Calibri"/>
          <w:sz w:val="20"/>
        </w:rPr>
        <w:t>IEEEAC paper #1644, Version 5, updated January 9, 2009.</w:t>
      </w:r>
    </w:p>
    <w:p w14:paraId="5E7CA134" w14:textId="56D422F7" w:rsidR="0050628E" w:rsidRPr="007073E6" w:rsidRDefault="00412636" w:rsidP="0050628E">
      <w:pPr>
        <w:jc w:val="both"/>
        <w:rPr>
          <w:rFonts w:eastAsia="STFangsong"/>
          <w:sz w:val="20"/>
        </w:rPr>
      </w:pPr>
      <w:r w:rsidRPr="007073E6">
        <w:rPr>
          <w:rFonts w:eastAsia="STFangsong"/>
          <w:sz w:val="20"/>
        </w:rPr>
        <w:t xml:space="preserve">[3] </w:t>
      </w:r>
      <w:r w:rsidR="0050628E" w:rsidRPr="007073E6">
        <w:rPr>
          <w:rFonts w:eastAsia="STFangsong"/>
          <w:sz w:val="20"/>
        </w:rPr>
        <w:t xml:space="preserve">Arnold, J.O., et al., “Heatshields for Aerogravity Assist Vehicles Whose Deceleration at </w:t>
      </w:r>
      <w:r w:rsidR="000856C1" w:rsidRPr="007073E6">
        <w:rPr>
          <w:rFonts w:eastAsia="STFangsong"/>
          <w:sz w:val="20"/>
        </w:rPr>
        <w:t>Titan Saves</w:t>
      </w:r>
      <w:r w:rsidR="0050628E" w:rsidRPr="007073E6">
        <w:rPr>
          <w:rFonts w:eastAsia="STFangsong"/>
          <w:sz w:val="20"/>
        </w:rPr>
        <w:t xml:space="preserve"> Mass for Future Flagship Class Exploration of Enceladus” Decadal Survey White paper # 431. </w:t>
      </w:r>
      <w:r w:rsidR="0050628E" w:rsidRPr="007073E6">
        <w:rPr>
          <w:rFonts w:eastAsia="STFangsong"/>
          <w:sz w:val="20"/>
          <w:u w:val="single"/>
        </w:rPr>
        <w:t>https://data.surveygizmo.com/reportsview/?key=623127-</w:t>
      </w:r>
    </w:p>
    <w:p w14:paraId="03E25A1E" w14:textId="47EFFD2E" w:rsidR="00412636" w:rsidRPr="007073E6" w:rsidRDefault="0050628E" w:rsidP="00412636">
      <w:pPr>
        <w:jc w:val="both"/>
        <w:rPr>
          <w:rFonts w:eastAsia="STFangsong"/>
          <w:sz w:val="20"/>
        </w:rPr>
      </w:pPr>
      <w:r w:rsidRPr="007073E6">
        <w:rPr>
          <w:rFonts w:eastAsia="STFangsong"/>
          <w:sz w:val="20"/>
          <w:u w:val="single"/>
        </w:rPr>
        <w:t>10864403ef4f536559932303491907beb4db0cb1&amp;realtime=true</w:t>
      </w:r>
    </w:p>
    <w:p w14:paraId="603B8C61" w14:textId="19792740" w:rsidR="0050628E" w:rsidRPr="007073E6" w:rsidRDefault="00412636" w:rsidP="0050628E">
      <w:pPr>
        <w:pStyle w:val="Default"/>
        <w:jc w:val="both"/>
        <w:rPr>
          <w:sz w:val="20"/>
          <w:szCs w:val="20"/>
        </w:rPr>
      </w:pPr>
      <w:r w:rsidRPr="007073E6">
        <w:rPr>
          <w:rFonts w:eastAsia="STFangsong"/>
          <w:sz w:val="20"/>
          <w:szCs w:val="20"/>
        </w:rPr>
        <w:t>[</w:t>
      </w:r>
      <w:r w:rsidR="00192A58" w:rsidRPr="007073E6">
        <w:rPr>
          <w:rFonts w:eastAsia="STFangsong"/>
          <w:sz w:val="20"/>
          <w:szCs w:val="20"/>
        </w:rPr>
        <w:t>4</w:t>
      </w:r>
      <w:r w:rsidRPr="007073E6">
        <w:rPr>
          <w:rFonts w:eastAsia="STFangsong"/>
          <w:sz w:val="20"/>
          <w:szCs w:val="20"/>
        </w:rPr>
        <w:t>] Tackett, B. M.</w:t>
      </w:r>
      <w:r w:rsidR="0050628E" w:rsidRPr="007073E6">
        <w:rPr>
          <w:sz w:val="20"/>
          <w:szCs w:val="20"/>
        </w:rPr>
        <w:t>,</w:t>
      </w:r>
      <w:r w:rsidR="000A23E3" w:rsidRPr="00F54885">
        <w:rPr>
          <w:rFonts w:ascii="Arial" w:hAnsi="Arial" w:cs="Arial"/>
          <w:color w:val="000000" w:themeColor="text1"/>
          <w:kern w:val="24"/>
          <w:sz w:val="20"/>
          <w:szCs w:val="20"/>
          <w:lang w:eastAsia="ja-JP"/>
        </w:rPr>
        <w:t xml:space="preserve"> </w:t>
      </w:r>
      <w:r w:rsidR="0050628E" w:rsidRPr="007073E6">
        <w:rPr>
          <w:sz w:val="20"/>
          <w:szCs w:val="20"/>
        </w:rPr>
        <w:t>et al., “Guidance and Control Approaches that Enable Titan Aerogravity Assist for an Enceladus Mission”,</w:t>
      </w:r>
      <w:r w:rsidR="003C7BD8" w:rsidRPr="007073E6">
        <w:rPr>
          <w:sz w:val="20"/>
          <w:szCs w:val="20"/>
        </w:rPr>
        <w:t xml:space="preserve"> </w:t>
      </w:r>
      <w:r w:rsidR="0050628E" w:rsidRPr="00ED1E2E">
        <w:rPr>
          <w:sz w:val="20"/>
          <w:szCs w:val="20"/>
        </w:rPr>
        <w:t xml:space="preserve">White paper # 544. </w:t>
      </w:r>
      <w:r w:rsidR="0050628E" w:rsidRPr="00ED1E2E">
        <w:rPr>
          <w:sz w:val="20"/>
          <w:szCs w:val="20"/>
          <w:u w:val="single"/>
        </w:rPr>
        <w:t>htt</w:t>
      </w:r>
      <w:r w:rsidR="0050628E" w:rsidRPr="00923939">
        <w:rPr>
          <w:sz w:val="20"/>
          <w:szCs w:val="20"/>
          <w:u w:val="single"/>
        </w:rPr>
        <w:t>ps://data.surveygizmo.com/re</w:t>
      </w:r>
      <w:r w:rsidR="00825D5E" w:rsidRPr="00785BB0">
        <w:rPr>
          <w:sz w:val="20"/>
          <w:szCs w:val="20"/>
          <w:u w:val="single"/>
        </w:rPr>
        <w:t>]</w:t>
      </w:r>
      <w:r w:rsidR="0050628E" w:rsidRPr="00F54885">
        <w:rPr>
          <w:sz w:val="20"/>
          <w:szCs w:val="20"/>
          <w:u w:val="single"/>
        </w:rPr>
        <w:t>portsview/?key=6231271086440ef4f536559932303491907beb4db0cb1&amp;realtime=true.’</w:t>
      </w:r>
    </w:p>
    <w:p w14:paraId="730AE439" w14:textId="23C9A3BA" w:rsidR="00412636" w:rsidRPr="007073E6" w:rsidRDefault="00412636" w:rsidP="00E62730">
      <w:pPr>
        <w:jc w:val="both"/>
        <w:rPr>
          <w:color w:val="000000"/>
          <w:sz w:val="20"/>
        </w:rPr>
      </w:pPr>
      <w:r w:rsidRPr="007073E6">
        <w:rPr>
          <w:color w:val="000000"/>
          <w:sz w:val="20"/>
        </w:rPr>
        <w:t>[</w:t>
      </w:r>
      <w:r w:rsidR="00192A58" w:rsidRPr="007073E6">
        <w:rPr>
          <w:color w:val="000000"/>
          <w:sz w:val="20"/>
        </w:rPr>
        <w:t>5</w:t>
      </w:r>
      <w:r w:rsidRPr="007073E6">
        <w:rPr>
          <w:color w:val="000000"/>
          <w:sz w:val="20"/>
        </w:rPr>
        <w:t xml:space="preserve">] Ramsey, P., and </w:t>
      </w:r>
      <w:proofErr w:type="spellStart"/>
      <w:r w:rsidRPr="007073E6">
        <w:rPr>
          <w:color w:val="000000"/>
          <w:sz w:val="20"/>
        </w:rPr>
        <w:t>Lyne</w:t>
      </w:r>
      <w:proofErr w:type="spellEnd"/>
      <w:r w:rsidRPr="007073E6">
        <w:rPr>
          <w:color w:val="000000"/>
          <w:sz w:val="20"/>
        </w:rPr>
        <w:t>, J. E., “Enceladus Mission Architecture Using. Titan Aerogravity Assist for Orbital Capture About Saturn” IPPW-13_04_PR_10</w:t>
      </w:r>
      <w:r w:rsidR="000A23E3" w:rsidRPr="007073E6">
        <w:rPr>
          <w:color w:val="000000"/>
          <w:sz w:val="20"/>
        </w:rPr>
        <w:t>.</w:t>
      </w:r>
    </w:p>
    <w:p w14:paraId="2E01F8DE" w14:textId="27D25091" w:rsidR="00E62730" w:rsidRPr="007073E6" w:rsidRDefault="00E62730" w:rsidP="00E62730">
      <w:pPr>
        <w:jc w:val="both"/>
        <w:rPr>
          <w:rFonts w:eastAsia="STFangsong"/>
          <w:sz w:val="20"/>
        </w:rPr>
      </w:pPr>
      <w:r w:rsidRPr="007073E6">
        <w:rPr>
          <w:rFonts w:eastAsia="STFangsong"/>
          <w:sz w:val="20"/>
        </w:rPr>
        <w:t>[</w:t>
      </w:r>
      <w:r w:rsidR="00192A58" w:rsidRPr="007073E6">
        <w:rPr>
          <w:rFonts w:eastAsia="STFangsong"/>
          <w:sz w:val="20"/>
        </w:rPr>
        <w:t>6</w:t>
      </w:r>
      <w:r w:rsidRPr="007073E6">
        <w:rPr>
          <w:rFonts w:eastAsia="STFangsong"/>
          <w:sz w:val="20"/>
        </w:rPr>
        <w:t xml:space="preserve">] Lu Y., Ph.D. Thesis, Purdue: “Mission Design and Analysis using </w:t>
      </w:r>
      <w:proofErr w:type="spellStart"/>
      <w:r w:rsidRPr="007073E6">
        <w:rPr>
          <w:rFonts w:eastAsia="STFangsong"/>
          <w:sz w:val="20"/>
        </w:rPr>
        <w:t>Aeroassist</w:t>
      </w:r>
      <w:proofErr w:type="spellEnd"/>
      <w:r w:rsidRPr="007073E6">
        <w:rPr>
          <w:rFonts w:eastAsia="STFangsong"/>
          <w:sz w:val="20"/>
        </w:rPr>
        <w:t xml:space="preserve"> Maneuvers,” August 2019. </w:t>
      </w:r>
    </w:p>
    <w:p w14:paraId="53239ACE" w14:textId="18257612" w:rsidR="0050628E" w:rsidRPr="007073E6" w:rsidRDefault="00E62730" w:rsidP="0050628E">
      <w:pPr>
        <w:jc w:val="both"/>
        <w:rPr>
          <w:rFonts w:eastAsia="STFangsong"/>
          <w:sz w:val="20"/>
        </w:rPr>
      </w:pPr>
      <w:r w:rsidRPr="007073E6">
        <w:rPr>
          <w:rFonts w:eastAsia="STFangsong"/>
          <w:sz w:val="20"/>
        </w:rPr>
        <w:t>[</w:t>
      </w:r>
      <w:r w:rsidR="00192A58" w:rsidRPr="007073E6">
        <w:rPr>
          <w:rFonts w:eastAsia="STFangsong"/>
          <w:sz w:val="20"/>
        </w:rPr>
        <w:t>7</w:t>
      </w:r>
      <w:r w:rsidRPr="007073E6">
        <w:rPr>
          <w:rFonts w:eastAsia="STFangsong"/>
          <w:sz w:val="20"/>
        </w:rPr>
        <w:t xml:space="preserve">] </w:t>
      </w:r>
      <w:r w:rsidR="0050628E" w:rsidRPr="007073E6">
        <w:rPr>
          <w:rFonts w:eastAsia="STFangsong"/>
          <w:sz w:val="20"/>
        </w:rPr>
        <w:t xml:space="preserve">MacKenzie, S., et al. “Enceladus Orbilander Planetary Mission Concept Study for the 2023-2032 Decadal </w:t>
      </w:r>
      <w:r w:rsidR="00397B53" w:rsidRPr="007073E6">
        <w:rPr>
          <w:rFonts w:eastAsia="STFangsong"/>
          <w:sz w:val="20"/>
        </w:rPr>
        <w:t>Survey A</w:t>
      </w:r>
      <w:r w:rsidR="0050628E" w:rsidRPr="007073E6">
        <w:rPr>
          <w:rFonts w:eastAsia="STFangsong"/>
          <w:sz w:val="20"/>
        </w:rPr>
        <w:t xml:space="preserve"> Flagship Mission Concept for Astrobiology, </w:t>
      </w:r>
      <w:hyperlink r:id="rId14" w:history="1">
        <w:r w:rsidR="0050628E" w:rsidRPr="007073E6">
          <w:rPr>
            <w:rStyle w:val="Hyperlink"/>
            <w:rFonts w:eastAsia="STFangsong"/>
            <w:sz w:val="20"/>
          </w:rPr>
          <w:t>http://lib.jhuapl.edu/papers/the-enceladus-orbilander/</w:t>
        </w:r>
      </w:hyperlink>
    </w:p>
    <w:p w14:paraId="03224051" w14:textId="48136541" w:rsidR="00E62730" w:rsidRPr="007073E6" w:rsidRDefault="00BB03CD" w:rsidP="0050628E">
      <w:pPr>
        <w:jc w:val="both"/>
        <w:rPr>
          <w:rFonts w:eastAsia="STFangsong"/>
          <w:sz w:val="20"/>
        </w:rPr>
      </w:pPr>
      <w:hyperlink r:id="rId15" w:history="1">
        <w:r w:rsidRPr="007073E6">
          <w:rPr>
            <w:rStyle w:val="Hyperlink"/>
            <w:rFonts w:eastAsia="STFangsong"/>
            <w:sz w:val="20"/>
          </w:rPr>
          <w:t>http://lib.jhuapl.edu/media/filer_public/5a/bb/5abbf99c-cbf7-49df-a420-e64add0e6e0c/enceladusorbilander_2020pmcs.pdf</w:t>
        </w:r>
      </w:hyperlink>
    </w:p>
    <w:p w14:paraId="170684C5" w14:textId="33213D54" w:rsidR="00B74943" w:rsidRPr="00F54885" w:rsidRDefault="00BB03CD" w:rsidP="00F54885">
      <w:pPr>
        <w:pStyle w:val="Default"/>
        <w:jc w:val="both"/>
        <w:rPr>
          <w:sz w:val="20"/>
          <w:u w:val="single"/>
        </w:rPr>
      </w:pPr>
      <w:r w:rsidRPr="00ED1E2E">
        <w:rPr>
          <w:rFonts w:eastAsia="STFangsong"/>
          <w:sz w:val="20"/>
        </w:rPr>
        <w:t>[8]</w:t>
      </w:r>
      <w:r w:rsidR="00B57F75" w:rsidRPr="00ED1E2E">
        <w:rPr>
          <w:rFonts w:eastAsia="STFangsong"/>
          <w:sz w:val="20"/>
        </w:rPr>
        <w:t xml:space="preserve"> </w:t>
      </w:r>
      <w:r w:rsidRPr="00923939">
        <w:rPr>
          <w:rFonts w:eastAsia="STFangsong"/>
          <w:sz w:val="20"/>
        </w:rPr>
        <w:t>Lorenz, R., “NASA/ESA/ASI Cassini-Huygens 1997-2017 (Cassini orbiter, Huygens probe and future exploration concepts) Owner’s Workshop Manual</w:t>
      </w:r>
      <w:r w:rsidRPr="00785BB0">
        <w:rPr>
          <w:sz w:val="20"/>
        </w:rPr>
        <w:t>,”</w:t>
      </w:r>
      <w:r w:rsidRPr="00F54885">
        <w:rPr>
          <w:rFonts w:eastAsia="STFangsong"/>
          <w:sz w:val="20"/>
        </w:rPr>
        <w:t xml:space="preserve"> Haynes Publishing, April 2017.</w:t>
      </w:r>
    </w:p>
    <w:p w14:paraId="6F1F414F" w14:textId="1E45FF45" w:rsidR="006F7E8F" w:rsidRPr="00F54885" w:rsidRDefault="006F7E8F" w:rsidP="006F7E8F">
      <w:pPr>
        <w:rPr>
          <w:rFonts w:eastAsia="Times New Roman"/>
          <w:color w:val="000000" w:themeColor="text1"/>
          <w:sz w:val="20"/>
          <w:lang w:eastAsia="ja-JP"/>
        </w:rPr>
      </w:pPr>
      <w:r w:rsidRPr="007073E6">
        <w:rPr>
          <w:rFonts w:eastAsia="STFangsong"/>
          <w:sz w:val="20"/>
        </w:rPr>
        <w:t xml:space="preserve">[9] </w:t>
      </w:r>
      <w:proofErr w:type="spellStart"/>
      <w:r w:rsidRPr="007073E6">
        <w:rPr>
          <w:rFonts w:eastAsia="STFangsong"/>
          <w:sz w:val="20"/>
        </w:rPr>
        <w:t>Laub</w:t>
      </w:r>
      <w:proofErr w:type="spellEnd"/>
      <w:r w:rsidRPr="007073E6">
        <w:rPr>
          <w:rFonts w:eastAsia="STFangsong"/>
          <w:sz w:val="20"/>
        </w:rPr>
        <w:t xml:space="preserve">, B. and </w:t>
      </w:r>
      <w:proofErr w:type="spellStart"/>
      <w:r w:rsidRPr="007073E6">
        <w:rPr>
          <w:rFonts w:eastAsia="STFangsong"/>
          <w:sz w:val="20"/>
        </w:rPr>
        <w:t>Venkatapathy</w:t>
      </w:r>
      <w:proofErr w:type="spellEnd"/>
      <w:r w:rsidRPr="007073E6">
        <w:rPr>
          <w:rFonts w:eastAsia="STFangsong"/>
          <w:sz w:val="20"/>
        </w:rPr>
        <w:t>, E.</w:t>
      </w:r>
      <w:r w:rsidRPr="00F54885">
        <w:rPr>
          <w:rFonts w:eastAsia="STFangsong"/>
          <w:color w:val="000000" w:themeColor="text1"/>
          <w:sz w:val="20"/>
        </w:rPr>
        <w:t xml:space="preserve"> “</w:t>
      </w:r>
      <w:r w:rsidRPr="00F54885">
        <w:rPr>
          <w:color w:val="000000" w:themeColor="text1"/>
          <w:sz w:val="20"/>
        </w:rPr>
        <w:t>Thermal protection system technology and facility needs for demanding future planetary missions</w:t>
      </w:r>
      <w:r w:rsidRPr="00F54885">
        <w:rPr>
          <w:b/>
          <w:bCs/>
          <w:color w:val="000000" w:themeColor="text1"/>
          <w:sz w:val="20"/>
        </w:rPr>
        <w:t xml:space="preserve">”, </w:t>
      </w:r>
      <w:r w:rsidRPr="00F54885">
        <w:rPr>
          <w:rFonts w:eastAsia="Times New Roman"/>
          <w:color w:val="000000" w:themeColor="text1"/>
          <w:sz w:val="20"/>
          <w:shd w:val="clear" w:color="auto" w:fill="FFFFFF"/>
          <w:lang w:eastAsia="ja-JP"/>
        </w:rPr>
        <w:t xml:space="preserve">Proceedings of the International Workshop Planetary Probe Atmospheric Entry and Descent Trajectory Analysis and Science, 6-9 October 2003, Lisbon, Portugal. Edited by A. Wilson. ESA SP-544, </w:t>
      </w:r>
      <w:proofErr w:type="spellStart"/>
      <w:r w:rsidRPr="00F54885">
        <w:rPr>
          <w:rFonts w:eastAsia="Times New Roman"/>
          <w:color w:val="000000" w:themeColor="text1"/>
          <w:sz w:val="20"/>
          <w:shd w:val="clear" w:color="auto" w:fill="FFFFFF"/>
          <w:lang w:eastAsia="ja-JP"/>
        </w:rPr>
        <w:t>Noordwijk</w:t>
      </w:r>
      <w:proofErr w:type="spellEnd"/>
      <w:r w:rsidRPr="00F54885">
        <w:rPr>
          <w:rFonts w:eastAsia="Times New Roman"/>
          <w:color w:val="000000" w:themeColor="text1"/>
          <w:sz w:val="20"/>
          <w:shd w:val="clear" w:color="auto" w:fill="FFFFFF"/>
          <w:lang w:eastAsia="ja-JP"/>
        </w:rPr>
        <w:t xml:space="preserve">, Netherlands: ESA Publications Division, ISBN 92-9092-855-7, 2004, p. 239 </w:t>
      </w:r>
      <w:r w:rsidR="00DA328F" w:rsidRPr="00F54885">
        <w:rPr>
          <w:rFonts w:eastAsia="Times New Roman"/>
          <w:color w:val="000000" w:themeColor="text1"/>
          <w:sz w:val="20"/>
          <w:shd w:val="clear" w:color="auto" w:fill="FFFFFF"/>
          <w:lang w:eastAsia="ja-JP"/>
        </w:rPr>
        <w:t>–</w:t>
      </w:r>
      <w:r w:rsidRPr="00F54885">
        <w:rPr>
          <w:rFonts w:eastAsia="Times New Roman"/>
          <w:color w:val="000000" w:themeColor="text1"/>
          <w:sz w:val="20"/>
          <w:shd w:val="clear" w:color="auto" w:fill="FFFFFF"/>
          <w:lang w:eastAsia="ja-JP"/>
        </w:rPr>
        <w:t xml:space="preserve"> 247</w:t>
      </w:r>
      <w:r w:rsidR="00DA328F" w:rsidRPr="00F54885">
        <w:rPr>
          <w:rFonts w:eastAsia="Times New Roman"/>
          <w:color w:val="000000" w:themeColor="text1"/>
          <w:sz w:val="20"/>
          <w:lang w:eastAsia="ja-JP"/>
        </w:rPr>
        <w:t>.</w:t>
      </w:r>
    </w:p>
    <w:p w14:paraId="7E5EC883" w14:textId="7F570C73" w:rsidR="00BB03CD" w:rsidRPr="00F54885" w:rsidRDefault="00BB03CD" w:rsidP="00F54885">
      <w:pPr>
        <w:widowControl w:val="0"/>
        <w:autoSpaceDE w:val="0"/>
        <w:autoSpaceDN w:val="0"/>
        <w:adjustRightInd w:val="0"/>
        <w:jc w:val="both"/>
        <w:rPr>
          <w:sz w:val="20"/>
          <w:u w:val="single"/>
        </w:rPr>
      </w:pPr>
      <w:r w:rsidRPr="007073E6">
        <w:rPr>
          <w:rFonts w:eastAsia="STFangsong"/>
          <w:sz w:val="20"/>
        </w:rPr>
        <w:t>[10]</w:t>
      </w:r>
      <w:r w:rsidRPr="007073E6">
        <w:rPr>
          <w:color w:val="000000"/>
          <w:sz w:val="20"/>
        </w:rPr>
        <w:t xml:space="preserve"> </w:t>
      </w:r>
      <w:proofErr w:type="spellStart"/>
      <w:r w:rsidRPr="007073E6">
        <w:rPr>
          <w:color w:val="000000"/>
          <w:sz w:val="20"/>
        </w:rPr>
        <w:t>Venkatapathy</w:t>
      </w:r>
      <w:proofErr w:type="spellEnd"/>
      <w:r w:rsidRPr="007073E6">
        <w:rPr>
          <w:color w:val="000000"/>
          <w:sz w:val="20"/>
        </w:rPr>
        <w:t xml:space="preserve">, E. et al., “Entry System Technology Readiness for Ice-Giant Probe Missions,” Space Sci. Rev. (2020).  </w:t>
      </w:r>
      <w:r w:rsidRPr="007073E6">
        <w:rPr>
          <w:color w:val="2F5496" w:themeColor="accent1" w:themeShade="BF"/>
          <w:sz w:val="20"/>
          <w:u w:val="single"/>
        </w:rPr>
        <w:t>https://doi.org/10./1007/s11214-020-0638-2</w:t>
      </w:r>
    </w:p>
    <w:p w14:paraId="540A0CEF" w14:textId="1EC5A50E" w:rsidR="00E62730" w:rsidRPr="007073E6" w:rsidRDefault="00B74943" w:rsidP="00E62730">
      <w:pPr>
        <w:jc w:val="both"/>
        <w:rPr>
          <w:sz w:val="20"/>
        </w:rPr>
      </w:pPr>
      <w:r w:rsidRPr="007073E6">
        <w:rPr>
          <w:rFonts w:eastAsia="STFangsong"/>
          <w:sz w:val="20"/>
        </w:rPr>
        <w:t>[</w:t>
      </w:r>
      <w:r w:rsidR="00DA328F" w:rsidRPr="007073E6">
        <w:rPr>
          <w:rFonts w:eastAsia="STFangsong"/>
          <w:sz w:val="20"/>
        </w:rPr>
        <w:t>1</w:t>
      </w:r>
      <w:r w:rsidR="00BB03CD" w:rsidRPr="007073E6">
        <w:rPr>
          <w:rFonts w:eastAsia="STFangsong"/>
          <w:sz w:val="20"/>
        </w:rPr>
        <w:t>1</w:t>
      </w:r>
      <w:r w:rsidRPr="007073E6">
        <w:rPr>
          <w:rFonts w:eastAsia="STFangsong"/>
          <w:sz w:val="20"/>
        </w:rPr>
        <w:t>]</w:t>
      </w:r>
      <w:r w:rsidR="00E62730" w:rsidRPr="007073E6">
        <w:rPr>
          <w:rFonts w:eastAsia="STFangsong"/>
          <w:sz w:val="20"/>
        </w:rPr>
        <w:t xml:space="preserve"> </w:t>
      </w:r>
      <w:r w:rsidR="00E62730" w:rsidRPr="007073E6">
        <w:rPr>
          <w:color w:val="000000"/>
          <w:sz w:val="20"/>
        </w:rPr>
        <w:t>Allen, G. A. et al., “The Trajectory Program (T</w:t>
      </w:r>
      <w:r w:rsidR="00E62730" w:rsidRPr="00F54885">
        <w:rPr>
          <w:color w:val="000000"/>
          <w:sz w:val="20"/>
        </w:rPr>
        <w:t>RAJ</w:t>
      </w:r>
      <w:r w:rsidR="00E62730" w:rsidRPr="007073E6">
        <w:rPr>
          <w:color w:val="000000"/>
          <w:sz w:val="20"/>
        </w:rPr>
        <w:t xml:space="preserve">):  Reference Manual and User's Guide,” </w:t>
      </w:r>
      <w:r w:rsidR="00E62730" w:rsidRPr="007073E6">
        <w:rPr>
          <w:sz w:val="20"/>
        </w:rPr>
        <w:t xml:space="preserve">NASA TM-2005-212847, 2005. </w:t>
      </w:r>
    </w:p>
    <w:p w14:paraId="209F1ECB" w14:textId="429A7AFC" w:rsidR="00E62730" w:rsidRPr="007073E6" w:rsidRDefault="00E62730" w:rsidP="00E62730">
      <w:pPr>
        <w:rPr>
          <w:b/>
          <w:bCs/>
          <w:color w:val="000000"/>
          <w:sz w:val="20"/>
          <w:vertAlign w:val="superscript"/>
        </w:rPr>
      </w:pPr>
      <w:r w:rsidRPr="007073E6">
        <w:rPr>
          <w:sz w:val="20"/>
        </w:rPr>
        <w:t>[</w:t>
      </w:r>
      <w:r w:rsidR="00B74943" w:rsidRPr="007073E6">
        <w:rPr>
          <w:sz w:val="20"/>
        </w:rPr>
        <w:t>1</w:t>
      </w:r>
      <w:r w:rsidR="00BB03CD" w:rsidRPr="007073E6">
        <w:rPr>
          <w:sz w:val="20"/>
        </w:rPr>
        <w:t>2</w:t>
      </w:r>
      <w:r w:rsidRPr="007073E6">
        <w:rPr>
          <w:sz w:val="20"/>
        </w:rPr>
        <w:t xml:space="preserve">] </w:t>
      </w:r>
      <w:r w:rsidR="00192A58" w:rsidRPr="007073E6">
        <w:rPr>
          <w:color w:val="000000"/>
          <w:sz w:val="20"/>
        </w:rPr>
        <w:t xml:space="preserve">Allen, </w:t>
      </w:r>
      <w:r w:rsidR="0050628E" w:rsidRPr="007073E6">
        <w:rPr>
          <w:color w:val="000000"/>
          <w:sz w:val="20"/>
        </w:rPr>
        <w:t xml:space="preserve">G. A., Arnold, J. O. and Cornelius, D. M., TRAJ-AGA: </w:t>
      </w:r>
      <w:r w:rsidR="003C7BD8" w:rsidRPr="007073E6">
        <w:rPr>
          <w:color w:val="000000"/>
          <w:sz w:val="20"/>
        </w:rPr>
        <w:t>“</w:t>
      </w:r>
      <w:r w:rsidR="0050628E" w:rsidRPr="007073E6">
        <w:rPr>
          <w:color w:val="000000"/>
          <w:sz w:val="20"/>
        </w:rPr>
        <w:t xml:space="preserve">A Version of TRAJ that Simulates 3 Degree of Freedom Aerogravity Assist (AGA) </w:t>
      </w:r>
      <w:r w:rsidR="003C7BD8" w:rsidRPr="007073E6">
        <w:rPr>
          <w:color w:val="000000"/>
          <w:sz w:val="20"/>
        </w:rPr>
        <w:t>T</w:t>
      </w:r>
      <w:r w:rsidR="0050628E" w:rsidRPr="007073E6">
        <w:rPr>
          <w:color w:val="000000"/>
          <w:sz w:val="20"/>
        </w:rPr>
        <w:t xml:space="preserve">rajectories, </w:t>
      </w:r>
      <w:r w:rsidR="003C7BD8" w:rsidRPr="007073E6">
        <w:rPr>
          <w:color w:val="000000"/>
          <w:sz w:val="20"/>
        </w:rPr>
        <w:t>A</w:t>
      </w:r>
      <w:r w:rsidR="0050628E" w:rsidRPr="007073E6">
        <w:rPr>
          <w:color w:val="000000"/>
          <w:sz w:val="20"/>
        </w:rPr>
        <w:t xml:space="preserve">erothermodynamics and </w:t>
      </w:r>
      <w:r w:rsidR="003C7BD8" w:rsidRPr="007073E6">
        <w:rPr>
          <w:color w:val="000000"/>
          <w:sz w:val="20"/>
        </w:rPr>
        <w:t>E</w:t>
      </w:r>
      <w:r w:rsidR="0050628E" w:rsidRPr="007073E6">
        <w:rPr>
          <w:color w:val="000000"/>
          <w:sz w:val="20"/>
        </w:rPr>
        <w:t xml:space="preserve">stimates </w:t>
      </w:r>
      <w:r w:rsidR="003C7BD8" w:rsidRPr="007073E6">
        <w:rPr>
          <w:color w:val="000000"/>
          <w:sz w:val="20"/>
        </w:rPr>
        <w:t>H</w:t>
      </w:r>
      <w:r w:rsidR="0050628E" w:rsidRPr="007073E6">
        <w:rPr>
          <w:color w:val="000000"/>
          <w:sz w:val="20"/>
        </w:rPr>
        <w:t xml:space="preserve">eat </w:t>
      </w:r>
      <w:r w:rsidR="003C7BD8" w:rsidRPr="007073E6">
        <w:rPr>
          <w:color w:val="000000"/>
          <w:sz w:val="20"/>
        </w:rPr>
        <w:t>S</w:t>
      </w:r>
      <w:r w:rsidR="0050628E" w:rsidRPr="007073E6">
        <w:rPr>
          <w:color w:val="000000"/>
          <w:sz w:val="20"/>
        </w:rPr>
        <w:t xml:space="preserve">hield </w:t>
      </w:r>
      <w:r w:rsidR="003C7BD8" w:rsidRPr="007073E6">
        <w:rPr>
          <w:color w:val="000000"/>
          <w:sz w:val="20"/>
        </w:rPr>
        <w:t>M</w:t>
      </w:r>
      <w:r w:rsidR="0050628E" w:rsidRPr="007073E6">
        <w:rPr>
          <w:color w:val="000000"/>
          <w:sz w:val="20"/>
        </w:rPr>
        <w:t>asses for AGA Maneuvers</w:t>
      </w:r>
      <w:r w:rsidR="003C7BD8" w:rsidRPr="007073E6">
        <w:rPr>
          <w:color w:val="000000"/>
          <w:sz w:val="20"/>
        </w:rPr>
        <w:t>”</w:t>
      </w:r>
      <w:r w:rsidR="0050628E" w:rsidRPr="007073E6">
        <w:rPr>
          <w:color w:val="000000"/>
          <w:sz w:val="20"/>
        </w:rPr>
        <w:t>. Publication in preparation (2021).</w:t>
      </w:r>
    </w:p>
    <w:p w14:paraId="0DFF3AA5" w14:textId="139EB161" w:rsidR="00192A58" w:rsidRPr="007073E6" w:rsidRDefault="00E62730" w:rsidP="00192A58">
      <w:pPr>
        <w:jc w:val="both"/>
        <w:rPr>
          <w:rFonts w:eastAsia="STFangsong"/>
          <w:sz w:val="20"/>
        </w:rPr>
      </w:pPr>
      <w:r w:rsidRPr="007073E6">
        <w:rPr>
          <w:rFonts w:eastAsia="STFangsong"/>
          <w:sz w:val="20"/>
        </w:rPr>
        <w:t>[1</w:t>
      </w:r>
      <w:r w:rsidR="00BB03CD" w:rsidRPr="007073E6">
        <w:rPr>
          <w:rFonts w:eastAsia="STFangsong"/>
          <w:sz w:val="20"/>
        </w:rPr>
        <w:t>3</w:t>
      </w:r>
      <w:r w:rsidRPr="007073E6">
        <w:rPr>
          <w:rFonts w:eastAsia="STFangsong"/>
          <w:sz w:val="20"/>
        </w:rPr>
        <w:t xml:space="preserve">] </w:t>
      </w:r>
      <w:hyperlink r:id="rId16" w:history="1">
        <w:r w:rsidR="007B48B1" w:rsidRPr="007073E6">
          <w:rPr>
            <w:rStyle w:val="Hyperlink"/>
            <w:rFonts w:eastAsia="STFangsong"/>
            <w:sz w:val="20"/>
          </w:rPr>
          <w:t>https://en.wikipedia.org/wiki/Tholin</w:t>
        </w:r>
      </w:hyperlink>
    </w:p>
    <w:p w14:paraId="776E9723" w14:textId="77777777" w:rsidR="00C57BF9" w:rsidRPr="00825D5E" w:rsidRDefault="00C57BF9" w:rsidP="00E22BF4">
      <w:pPr>
        <w:rPr>
          <w:i/>
          <w:sz w:val="20"/>
        </w:rPr>
      </w:pPr>
    </w:p>
    <w:p w14:paraId="3A935B46" w14:textId="77777777" w:rsidR="00C57BF9" w:rsidRDefault="00C57BF9" w:rsidP="00E22BF4">
      <w:pPr>
        <w:rPr>
          <w:i/>
          <w:sz w:val="20"/>
        </w:rPr>
      </w:pPr>
    </w:p>
    <w:p w14:paraId="24D64B03" w14:textId="77777777" w:rsidR="00E22BF4" w:rsidRDefault="00E22BF4" w:rsidP="00D95E45">
      <w:pPr>
        <w:spacing w:line="240" w:lineRule="atLeast"/>
        <w:jc w:val="both"/>
        <w:rPr>
          <w:sz w:val="20"/>
        </w:rPr>
      </w:pPr>
    </w:p>
    <w:sectPr w:rsidR="00E22BF4">
      <w:type w:val="continuous"/>
      <w:pgSz w:w="12240" w:h="15840"/>
      <w:pgMar w:top="1440" w:right="1440" w:bottom="1440" w:left="1440" w:header="720" w:footer="720" w:gutter="0"/>
      <w:cols w:num="2"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FE4CB" w14:textId="77777777" w:rsidR="007F70F8" w:rsidRDefault="007F70F8">
      <w:r>
        <w:separator/>
      </w:r>
    </w:p>
  </w:endnote>
  <w:endnote w:type="continuationSeparator" w:id="0">
    <w:p w14:paraId="0D7253B8" w14:textId="77777777" w:rsidR="007F70F8" w:rsidRDefault="007F7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TFangsong">
    <w:altName w:val="﷽﷽﷽﷽﷽﷽﷽﷽othic Semilight"/>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40904433"/>
      <w:docPartObj>
        <w:docPartGallery w:val="Page Numbers (Bottom of Page)"/>
        <w:docPartUnique/>
      </w:docPartObj>
    </w:sdtPr>
    <w:sdtEndPr>
      <w:rPr>
        <w:rStyle w:val="PageNumber"/>
      </w:rPr>
    </w:sdtEndPr>
    <w:sdtContent>
      <w:p w14:paraId="53FDC2DB" w14:textId="4C66D663" w:rsidR="001D004E" w:rsidRDefault="001D004E" w:rsidP="001D00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374240" w14:textId="77777777" w:rsidR="001D004E" w:rsidRDefault="001D004E" w:rsidP="00C14617">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5905855"/>
      <w:docPartObj>
        <w:docPartGallery w:val="Page Numbers (Bottom of Page)"/>
        <w:docPartUnique/>
      </w:docPartObj>
    </w:sdtPr>
    <w:sdtEndPr>
      <w:rPr>
        <w:rStyle w:val="PageNumber"/>
      </w:rPr>
    </w:sdtEndPr>
    <w:sdtContent>
      <w:p w14:paraId="150CB068" w14:textId="18159238" w:rsidR="001D004E" w:rsidRDefault="001D004E" w:rsidP="001D00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0AB69E" w14:textId="77777777" w:rsidR="001D004E" w:rsidRDefault="001D004E" w:rsidP="00C146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FB1EC" w14:textId="77777777" w:rsidR="007F70F8" w:rsidRDefault="007F70F8">
      <w:r>
        <w:separator/>
      </w:r>
    </w:p>
  </w:footnote>
  <w:footnote w:type="continuationSeparator" w:id="0">
    <w:p w14:paraId="070F50B3" w14:textId="77777777" w:rsidR="007F70F8" w:rsidRDefault="007F7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586E4" w14:textId="77777777" w:rsidR="001D004E" w:rsidRDefault="001D004E">
    <w:pPr>
      <w:pStyle w:val="Header"/>
      <w:jc w:val="center"/>
    </w:pPr>
    <w:r>
      <w:t>SHORT TITLE HERE:  A. B. Author and C. D. Author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24D8E"/>
    <w:multiLevelType w:val="hybridMultilevel"/>
    <w:tmpl w:val="F9A82F9E"/>
    <w:lvl w:ilvl="0" w:tplc="E820D76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autoHyphenation/>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AB7"/>
    <w:rsid w:val="0000236E"/>
    <w:rsid w:val="00050A29"/>
    <w:rsid w:val="00066134"/>
    <w:rsid w:val="00070AC6"/>
    <w:rsid w:val="000773C3"/>
    <w:rsid w:val="000856C1"/>
    <w:rsid w:val="000A23E3"/>
    <w:rsid w:val="000A2E3F"/>
    <w:rsid w:val="000A372C"/>
    <w:rsid w:val="000A3B41"/>
    <w:rsid w:val="000B1007"/>
    <w:rsid w:val="000B5AE6"/>
    <w:rsid w:val="000D1584"/>
    <w:rsid w:val="000D4DE9"/>
    <w:rsid w:val="000F22F4"/>
    <w:rsid w:val="00115F58"/>
    <w:rsid w:val="0018423C"/>
    <w:rsid w:val="00192A58"/>
    <w:rsid w:val="001A0B9B"/>
    <w:rsid w:val="001D004E"/>
    <w:rsid w:val="00220009"/>
    <w:rsid w:val="002700F6"/>
    <w:rsid w:val="00274F51"/>
    <w:rsid w:val="00282728"/>
    <w:rsid w:val="00290530"/>
    <w:rsid w:val="002C6053"/>
    <w:rsid w:val="002E217B"/>
    <w:rsid w:val="002E6B86"/>
    <w:rsid w:val="00306037"/>
    <w:rsid w:val="0032418E"/>
    <w:rsid w:val="00333E54"/>
    <w:rsid w:val="003413F0"/>
    <w:rsid w:val="0035625E"/>
    <w:rsid w:val="00362114"/>
    <w:rsid w:val="003904E3"/>
    <w:rsid w:val="003936DD"/>
    <w:rsid w:val="00397B53"/>
    <w:rsid w:val="003C6DEF"/>
    <w:rsid w:val="003C7BD8"/>
    <w:rsid w:val="003D2F13"/>
    <w:rsid w:val="003D7D7B"/>
    <w:rsid w:val="003E06B7"/>
    <w:rsid w:val="00412636"/>
    <w:rsid w:val="004270A5"/>
    <w:rsid w:val="00445B19"/>
    <w:rsid w:val="004C50CE"/>
    <w:rsid w:val="004D6F17"/>
    <w:rsid w:val="0050628E"/>
    <w:rsid w:val="00510468"/>
    <w:rsid w:val="00525B88"/>
    <w:rsid w:val="005354BD"/>
    <w:rsid w:val="0054354A"/>
    <w:rsid w:val="00547C9A"/>
    <w:rsid w:val="00547D10"/>
    <w:rsid w:val="005720F7"/>
    <w:rsid w:val="00576C7A"/>
    <w:rsid w:val="005B341C"/>
    <w:rsid w:val="005E6CE5"/>
    <w:rsid w:val="005F5F2F"/>
    <w:rsid w:val="0063753F"/>
    <w:rsid w:val="00661A37"/>
    <w:rsid w:val="006650D8"/>
    <w:rsid w:val="006715A7"/>
    <w:rsid w:val="00672E93"/>
    <w:rsid w:val="006816BA"/>
    <w:rsid w:val="00684ED9"/>
    <w:rsid w:val="00694048"/>
    <w:rsid w:val="006A128D"/>
    <w:rsid w:val="006A268A"/>
    <w:rsid w:val="006B3026"/>
    <w:rsid w:val="006C475D"/>
    <w:rsid w:val="006D7F7D"/>
    <w:rsid w:val="006E2640"/>
    <w:rsid w:val="006F4653"/>
    <w:rsid w:val="006F7E8F"/>
    <w:rsid w:val="007073E6"/>
    <w:rsid w:val="00733F1F"/>
    <w:rsid w:val="00750747"/>
    <w:rsid w:val="007536BD"/>
    <w:rsid w:val="00754CDD"/>
    <w:rsid w:val="00773A3A"/>
    <w:rsid w:val="00785BB0"/>
    <w:rsid w:val="007B1993"/>
    <w:rsid w:val="007B48B1"/>
    <w:rsid w:val="007F70F8"/>
    <w:rsid w:val="00813CDC"/>
    <w:rsid w:val="00825D5E"/>
    <w:rsid w:val="00827AD0"/>
    <w:rsid w:val="00830735"/>
    <w:rsid w:val="00832D82"/>
    <w:rsid w:val="0086362B"/>
    <w:rsid w:val="0089797D"/>
    <w:rsid w:val="008B683D"/>
    <w:rsid w:val="008D2754"/>
    <w:rsid w:val="008E6272"/>
    <w:rsid w:val="008F64A1"/>
    <w:rsid w:val="00923939"/>
    <w:rsid w:val="0093205D"/>
    <w:rsid w:val="00933410"/>
    <w:rsid w:val="00936BBB"/>
    <w:rsid w:val="00966C0A"/>
    <w:rsid w:val="00970154"/>
    <w:rsid w:val="009754CB"/>
    <w:rsid w:val="009F5FCC"/>
    <w:rsid w:val="00A10912"/>
    <w:rsid w:val="00A218D4"/>
    <w:rsid w:val="00A27CD5"/>
    <w:rsid w:val="00A409DB"/>
    <w:rsid w:val="00A668F9"/>
    <w:rsid w:val="00A70C2D"/>
    <w:rsid w:val="00A77010"/>
    <w:rsid w:val="00A81A0E"/>
    <w:rsid w:val="00A81F97"/>
    <w:rsid w:val="00A87484"/>
    <w:rsid w:val="00A91D2A"/>
    <w:rsid w:val="00AA4D14"/>
    <w:rsid w:val="00AE466C"/>
    <w:rsid w:val="00AF08B2"/>
    <w:rsid w:val="00B01590"/>
    <w:rsid w:val="00B4615F"/>
    <w:rsid w:val="00B512A7"/>
    <w:rsid w:val="00B55CA8"/>
    <w:rsid w:val="00B57F75"/>
    <w:rsid w:val="00B6763C"/>
    <w:rsid w:val="00B73F90"/>
    <w:rsid w:val="00B74943"/>
    <w:rsid w:val="00B947D3"/>
    <w:rsid w:val="00BB03CD"/>
    <w:rsid w:val="00BC7185"/>
    <w:rsid w:val="00BE0F21"/>
    <w:rsid w:val="00BF710C"/>
    <w:rsid w:val="00C0059D"/>
    <w:rsid w:val="00C14617"/>
    <w:rsid w:val="00C163EA"/>
    <w:rsid w:val="00C25099"/>
    <w:rsid w:val="00C42342"/>
    <w:rsid w:val="00C456E6"/>
    <w:rsid w:val="00C4646B"/>
    <w:rsid w:val="00C523C9"/>
    <w:rsid w:val="00C57BF9"/>
    <w:rsid w:val="00C65685"/>
    <w:rsid w:val="00C71A16"/>
    <w:rsid w:val="00C84AB7"/>
    <w:rsid w:val="00CA151A"/>
    <w:rsid w:val="00CD2E4E"/>
    <w:rsid w:val="00CD4F33"/>
    <w:rsid w:val="00CE10EB"/>
    <w:rsid w:val="00D136D8"/>
    <w:rsid w:val="00D1676C"/>
    <w:rsid w:val="00D253BF"/>
    <w:rsid w:val="00D41E9E"/>
    <w:rsid w:val="00D540F1"/>
    <w:rsid w:val="00D55CFF"/>
    <w:rsid w:val="00D70482"/>
    <w:rsid w:val="00D80851"/>
    <w:rsid w:val="00D95E45"/>
    <w:rsid w:val="00DA328F"/>
    <w:rsid w:val="00DE0C69"/>
    <w:rsid w:val="00DE7018"/>
    <w:rsid w:val="00E067C2"/>
    <w:rsid w:val="00E22BF4"/>
    <w:rsid w:val="00E3629C"/>
    <w:rsid w:val="00E62730"/>
    <w:rsid w:val="00E72113"/>
    <w:rsid w:val="00E74E98"/>
    <w:rsid w:val="00E77C70"/>
    <w:rsid w:val="00E86000"/>
    <w:rsid w:val="00E86C29"/>
    <w:rsid w:val="00E97811"/>
    <w:rsid w:val="00EA0E23"/>
    <w:rsid w:val="00EB33A0"/>
    <w:rsid w:val="00ED1E2E"/>
    <w:rsid w:val="00EE12C3"/>
    <w:rsid w:val="00EE14B7"/>
    <w:rsid w:val="00F0783F"/>
    <w:rsid w:val="00F424EE"/>
    <w:rsid w:val="00F54885"/>
    <w:rsid w:val="00F726C7"/>
    <w:rsid w:val="00F7446E"/>
    <w:rsid w:val="00F80C50"/>
    <w:rsid w:val="00FA0BB6"/>
    <w:rsid w:val="00FA13DD"/>
    <w:rsid w:val="00FE25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08710DC"/>
  <w15:chartTrackingRefBased/>
  <w15:docId w15:val="{DA46BA56-C920-45A2-A7B2-C9D9922C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18"/>
      <w:lang w:eastAsia="en-US"/>
    </w:rPr>
  </w:style>
  <w:style w:type="paragraph" w:styleId="Heading2">
    <w:name w:val="heading 2"/>
    <w:basedOn w:val="Normal"/>
    <w:link w:val="Heading2Char"/>
    <w:uiPriority w:val="9"/>
    <w:qFormat/>
    <w:rsid w:val="006F7E8F"/>
    <w:pPr>
      <w:spacing w:before="100" w:beforeAutospacing="1" w:after="100" w:afterAutospacing="1"/>
      <w:outlineLvl w:val="1"/>
    </w:pPr>
    <w:rPr>
      <w:rFonts w:eastAsia="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link w:val="BalloonTextChar"/>
    <w:rsid w:val="00F726C7"/>
    <w:rPr>
      <w:rFonts w:ascii="Tahoma" w:hAnsi="Tahoma" w:cs="Tahoma"/>
      <w:sz w:val="16"/>
      <w:szCs w:val="16"/>
    </w:rPr>
  </w:style>
  <w:style w:type="character" w:customStyle="1" w:styleId="BalloonTextChar">
    <w:name w:val="Balloon Text Char"/>
    <w:link w:val="BalloonText"/>
    <w:rsid w:val="00F726C7"/>
    <w:rPr>
      <w:rFonts w:ascii="Tahoma" w:hAnsi="Tahoma" w:cs="Tahoma"/>
      <w:sz w:val="16"/>
      <w:szCs w:val="16"/>
    </w:rPr>
  </w:style>
  <w:style w:type="character" w:styleId="Hyperlink">
    <w:name w:val="Hyperlink"/>
    <w:basedOn w:val="DefaultParagraphFont"/>
    <w:uiPriority w:val="99"/>
    <w:unhideWhenUsed/>
    <w:rsid w:val="00E22BF4"/>
    <w:rPr>
      <w:color w:val="0000FF"/>
      <w:u w:val="single"/>
    </w:rPr>
  </w:style>
  <w:style w:type="character" w:customStyle="1" w:styleId="apple-converted-space">
    <w:name w:val="apple-converted-space"/>
    <w:basedOn w:val="DefaultParagraphFont"/>
    <w:rsid w:val="00E22BF4"/>
  </w:style>
  <w:style w:type="paragraph" w:customStyle="1" w:styleId="font8">
    <w:name w:val="font8"/>
    <w:basedOn w:val="Normal"/>
    <w:rsid w:val="00E22BF4"/>
    <w:pPr>
      <w:spacing w:before="100" w:beforeAutospacing="1" w:after="100" w:afterAutospacing="1"/>
    </w:pPr>
    <w:rPr>
      <w:rFonts w:eastAsia="Times New Roman"/>
      <w:sz w:val="24"/>
      <w:szCs w:val="24"/>
      <w:lang w:eastAsia="ja-JP"/>
    </w:rPr>
  </w:style>
  <w:style w:type="character" w:customStyle="1" w:styleId="color15">
    <w:name w:val="color15"/>
    <w:basedOn w:val="DefaultParagraphFont"/>
    <w:rsid w:val="00E22BF4"/>
  </w:style>
  <w:style w:type="character" w:customStyle="1" w:styleId="epub-sectionstate">
    <w:name w:val="epub-section__state"/>
    <w:basedOn w:val="DefaultParagraphFont"/>
    <w:rsid w:val="00E62730"/>
  </w:style>
  <w:style w:type="character" w:customStyle="1" w:styleId="epub-sectiondate">
    <w:name w:val="epub-section__date"/>
    <w:basedOn w:val="DefaultParagraphFont"/>
    <w:rsid w:val="00E62730"/>
  </w:style>
  <w:style w:type="character" w:styleId="HTMLCite">
    <w:name w:val="HTML Cite"/>
    <w:uiPriority w:val="99"/>
    <w:unhideWhenUsed/>
    <w:rsid w:val="00E62730"/>
    <w:rPr>
      <w:i/>
      <w:iCs/>
    </w:rPr>
  </w:style>
  <w:style w:type="paragraph" w:customStyle="1" w:styleId="Default">
    <w:name w:val="Default"/>
    <w:rsid w:val="00E62730"/>
    <w:pPr>
      <w:widowControl w:val="0"/>
      <w:autoSpaceDE w:val="0"/>
      <w:autoSpaceDN w:val="0"/>
      <w:adjustRightInd w:val="0"/>
    </w:pPr>
    <w:rPr>
      <w:color w:val="000000"/>
      <w:sz w:val="24"/>
      <w:szCs w:val="24"/>
      <w:lang w:eastAsia="en-US"/>
    </w:rPr>
  </w:style>
  <w:style w:type="character" w:styleId="PageNumber">
    <w:name w:val="page number"/>
    <w:basedOn w:val="DefaultParagraphFont"/>
    <w:rsid w:val="00C14617"/>
  </w:style>
  <w:style w:type="paragraph" w:styleId="ListParagraph">
    <w:name w:val="List Paragraph"/>
    <w:basedOn w:val="Normal"/>
    <w:uiPriority w:val="72"/>
    <w:qFormat/>
    <w:rsid w:val="000A372C"/>
    <w:pPr>
      <w:ind w:leftChars="400" w:left="840"/>
    </w:pPr>
  </w:style>
  <w:style w:type="character" w:styleId="UnresolvedMention">
    <w:name w:val="Unresolved Mention"/>
    <w:basedOn w:val="DefaultParagraphFont"/>
    <w:uiPriority w:val="99"/>
    <w:semiHidden/>
    <w:unhideWhenUsed/>
    <w:rsid w:val="000A372C"/>
    <w:rPr>
      <w:color w:val="605E5C"/>
      <w:shd w:val="clear" w:color="auto" w:fill="E1DFDD"/>
    </w:rPr>
  </w:style>
  <w:style w:type="character" w:styleId="FollowedHyperlink">
    <w:name w:val="FollowedHyperlink"/>
    <w:basedOn w:val="DefaultParagraphFont"/>
    <w:rsid w:val="00192A58"/>
    <w:rPr>
      <w:color w:val="954F72" w:themeColor="followedHyperlink"/>
      <w:u w:val="single"/>
    </w:rPr>
  </w:style>
  <w:style w:type="paragraph" w:styleId="NormalWeb">
    <w:name w:val="Normal (Web)"/>
    <w:basedOn w:val="Normal"/>
    <w:uiPriority w:val="99"/>
    <w:unhideWhenUsed/>
    <w:rsid w:val="0050628E"/>
    <w:pPr>
      <w:spacing w:before="100" w:beforeAutospacing="1" w:after="100" w:afterAutospacing="1"/>
    </w:pPr>
    <w:rPr>
      <w:rFonts w:eastAsia="Times New Roman"/>
      <w:sz w:val="24"/>
      <w:szCs w:val="24"/>
      <w:lang w:eastAsia="ja-JP"/>
    </w:rPr>
  </w:style>
  <w:style w:type="character" w:styleId="SubtleEmphasis">
    <w:name w:val="Subtle Emphasis"/>
    <w:basedOn w:val="DefaultParagraphFont"/>
    <w:uiPriority w:val="65"/>
    <w:qFormat/>
    <w:rsid w:val="00936BBB"/>
    <w:rPr>
      <w:i/>
      <w:iCs/>
      <w:color w:val="404040" w:themeColor="text1" w:themeTint="BF"/>
    </w:rPr>
  </w:style>
  <w:style w:type="character" w:styleId="CommentReference">
    <w:name w:val="annotation reference"/>
    <w:basedOn w:val="DefaultParagraphFont"/>
    <w:rsid w:val="0054354A"/>
    <w:rPr>
      <w:sz w:val="16"/>
      <w:szCs w:val="16"/>
    </w:rPr>
  </w:style>
  <w:style w:type="paragraph" w:styleId="CommentText">
    <w:name w:val="annotation text"/>
    <w:basedOn w:val="Normal"/>
    <w:link w:val="CommentTextChar"/>
    <w:rsid w:val="0054354A"/>
    <w:rPr>
      <w:sz w:val="20"/>
    </w:rPr>
  </w:style>
  <w:style w:type="character" w:customStyle="1" w:styleId="CommentTextChar">
    <w:name w:val="Comment Text Char"/>
    <w:basedOn w:val="DefaultParagraphFont"/>
    <w:link w:val="CommentText"/>
    <w:rsid w:val="0054354A"/>
    <w:rPr>
      <w:lang w:eastAsia="en-US"/>
    </w:rPr>
  </w:style>
  <w:style w:type="paragraph" w:styleId="CommentSubject">
    <w:name w:val="annotation subject"/>
    <w:basedOn w:val="CommentText"/>
    <w:next w:val="CommentText"/>
    <w:link w:val="CommentSubjectChar"/>
    <w:semiHidden/>
    <w:unhideWhenUsed/>
    <w:rsid w:val="0054354A"/>
    <w:rPr>
      <w:b/>
      <w:bCs/>
    </w:rPr>
  </w:style>
  <w:style w:type="character" w:customStyle="1" w:styleId="CommentSubjectChar">
    <w:name w:val="Comment Subject Char"/>
    <w:basedOn w:val="CommentTextChar"/>
    <w:link w:val="CommentSubject"/>
    <w:semiHidden/>
    <w:rsid w:val="0054354A"/>
    <w:rPr>
      <w:b/>
      <w:bCs/>
      <w:lang w:eastAsia="en-US"/>
    </w:rPr>
  </w:style>
  <w:style w:type="character" w:customStyle="1" w:styleId="Heading2Char">
    <w:name w:val="Heading 2 Char"/>
    <w:basedOn w:val="DefaultParagraphFont"/>
    <w:link w:val="Heading2"/>
    <w:uiPriority w:val="9"/>
    <w:rsid w:val="006F7E8F"/>
    <w:rPr>
      <w:rFonts w:eastAsia="Times New Roman"/>
      <w:b/>
      <w:bCs/>
      <w:sz w:val="36"/>
      <w:szCs w:val="36"/>
    </w:rPr>
  </w:style>
  <w:style w:type="paragraph" w:styleId="Revision">
    <w:name w:val="Revision"/>
    <w:hidden/>
    <w:uiPriority w:val="71"/>
    <w:semiHidden/>
    <w:rsid w:val="00ED1E2E"/>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300017">
      <w:bodyDiv w:val="1"/>
      <w:marLeft w:val="0"/>
      <w:marRight w:val="0"/>
      <w:marTop w:val="0"/>
      <w:marBottom w:val="0"/>
      <w:divBdr>
        <w:top w:val="none" w:sz="0" w:space="0" w:color="auto"/>
        <w:left w:val="none" w:sz="0" w:space="0" w:color="auto"/>
        <w:bottom w:val="none" w:sz="0" w:space="0" w:color="auto"/>
        <w:right w:val="none" w:sz="0" w:space="0" w:color="auto"/>
      </w:divBdr>
    </w:div>
    <w:div w:id="493452795">
      <w:bodyDiv w:val="1"/>
      <w:marLeft w:val="0"/>
      <w:marRight w:val="0"/>
      <w:marTop w:val="0"/>
      <w:marBottom w:val="0"/>
      <w:divBdr>
        <w:top w:val="none" w:sz="0" w:space="0" w:color="auto"/>
        <w:left w:val="none" w:sz="0" w:space="0" w:color="auto"/>
        <w:bottom w:val="none" w:sz="0" w:space="0" w:color="auto"/>
        <w:right w:val="none" w:sz="0" w:space="0" w:color="auto"/>
      </w:divBdr>
    </w:div>
    <w:div w:id="1110975176">
      <w:bodyDiv w:val="1"/>
      <w:marLeft w:val="0"/>
      <w:marRight w:val="0"/>
      <w:marTop w:val="0"/>
      <w:marBottom w:val="0"/>
      <w:divBdr>
        <w:top w:val="none" w:sz="0" w:space="0" w:color="auto"/>
        <w:left w:val="none" w:sz="0" w:space="0" w:color="auto"/>
        <w:bottom w:val="none" w:sz="0" w:space="0" w:color="auto"/>
        <w:right w:val="none" w:sz="0" w:space="0" w:color="auto"/>
      </w:divBdr>
    </w:div>
    <w:div w:id="1306661994">
      <w:bodyDiv w:val="1"/>
      <w:marLeft w:val="0"/>
      <w:marRight w:val="0"/>
      <w:marTop w:val="0"/>
      <w:marBottom w:val="0"/>
      <w:divBdr>
        <w:top w:val="none" w:sz="0" w:space="0" w:color="auto"/>
        <w:left w:val="none" w:sz="0" w:space="0" w:color="auto"/>
        <w:bottom w:val="none" w:sz="0" w:space="0" w:color="auto"/>
        <w:right w:val="none" w:sz="0" w:space="0" w:color="auto"/>
      </w:divBdr>
      <w:divsChild>
        <w:div w:id="121072514">
          <w:marLeft w:val="0"/>
          <w:marRight w:val="0"/>
          <w:marTop w:val="0"/>
          <w:marBottom w:val="0"/>
          <w:divBdr>
            <w:top w:val="none" w:sz="0" w:space="0" w:color="auto"/>
            <w:left w:val="none" w:sz="0" w:space="0" w:color="auto"/>
            <w:bottom w:val="none" w:sz="0" w:space="0" w:color="auto"/>
            <w:right w:val="none" w:sz="0" w:space="0" w:color="auto"/>
          </w:divBdr>
          <w:divsChild>
            <w:div w:id="1983387736">
              <w:marLeft w:val="0"/>
              <w:marRight w:val="0"/>
              <w:marTop w:val="0"/>
              <w:marBottom w:val="0"/>
              <w:divBdr>
                <w:top w:val="none" w:sz="0" w:space="0" w:color="auto"/>
                <w:left w:val="none" w:sz="0" w:space="0" w:color="auto"/>
                <w:bottom w:val="none" w:sz="0" w:space="0" w:color="auto"/>
                <w:right w:val="none" w:sz="0" w:space="0" w:color="auto"/>
              </w:divBdr>
              <w:divsChild>
                <w:div w:id="484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77869">
          <w:marLeft w:val="0"/>
          <w:marRight w:val="0"/>
          <w:marTop w:val="0"/>
          <w:marBottom w:val="0"/>
          <w:divBdr>
            <w:top w:val="single" w:sz="8" w:space="3" w:color="B5C4DF"/>
            <w:left w:val="none" w:sz="0" w:space="0" w:color="auto"/>
            <w:bottom w:val="none" w:sz="0" w:space="0" w:color="auto"/>
            <w:right w:val="none" w:sz="0" w:space="0" w:color="auto"/>
          </w:divBdr>
        </w:div>
        <w:div w:id="795491299">
          <w:marLeft w:val="0"/>
          <w:marRight w:val="0"/>
          <w:marTop w:val="0"/>
          <w:marBottom w:val="0"/>
          <w:divBdr>
            <w:top w:val="none" w:sz="0" w:space="0" w:color="auto"/>
            <w:left w:val="none" w:sz="0" w:space="0" w:color="auto"/>
            <w:bottom w:val="none" w:sz="0" w:space="0" w:color="auto"/>
            <w:right w:val="none" w:sz="0" w:space="0" w:color="auto"/>
          </w:divBdr>
        </w:div>
        <w:div w:id="383985398">
          <w:marLeft w:val="0"/>
          <w:marRight w:val="0"/>
          <w:marTop w:val="0"/>
          <w:marBottom w:val="0"/>
          <w:divBdr>
            <w:top w:val="none" w:sz="0" w:space="0" w:color="auto"/>
            <w:left w:val="none" w:sz="0" w:space="0" w:color="auto"/>
            <w:bottom w:val="none" w:sz="0" w:space="0" w:color="auto"/>
            <w:right w:val="none" w:sz="0" w:space="0" w:color="auto"/>
          </w:divBdr>
        </w:div>
        <w:div w:id="1023674087">
          <w:marLeft w:val="0"/>
          <w:marRight w:val="0"/>
          <w:marTop w:val="0"/>
          <w:marBottom w:val="0"/>
          <w:divBdr>
            <w:top w:val="none" w:sz="0" w:space="0" w:color="auto"/>
            <w:left w:val="none" w:sz="0" w:space="0" w:color="auto"/>
            <w:bottom w:val="none" w:sz="0" w:space="0" w:color="auto"/>
            <w:right w:val="none" w:sz="0" w:space="0" w:color="auto"/>
          </w:divBdr>
        </w:div>
      </w:divsChild>
    </w:div>
    <w:div w:id="1766226874">
      <w:bodyDiv w:val="1"/>
      <w:marLeft w:val="0"/>
      <w:marRight w:val="0"/>
      <w:marTop w:val="0"/>
      <w:marBottom w:val="0"/>
      <w:divBdr>
        <w:top w:val="none" w:sz="0" w:space="0" w:color="auto"/>
        <w:left w:val="none" w:sz="0" w:space="0" w:color="auto"/>
        <w:bottom w:val="none" w:sz="0" w:space="0" w:color="auto"/>
        <w:right w:val="none" w:sz="0" w:space="0" w:color="auto"/>
      </w:divBdr>
    </w:div>
    <w:div w:id="191473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netaryflightarchitect@yahoo.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mes.O.Arnold@NASA.gov" TargetMode="Externa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Thol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lib.jhuapl.edu/media/filer_public/5a/bb/5abbf99c-cbf7-49df-a420-e64add0e6e0c/enceladusorbilander_2020pmcs.pdf"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lib.jhuapl.edu/papers/the-enceladus-orbila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2040</Words>
  <Characters>11630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template for two-page abstracts in Word 97 (PC)</vt:lpstr>
    </vt:vector>
  </TitlesOfParts>
  <Company>CASS</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two-page abstracts in Word 97 (PC)</dc:title>
  <dc:subject/>
  <dc:creator>LPI</dc:creator>
  <cp:keywords/>
  <cp:lastModifiedBy>Arnold, James O. (ARC-TS)[Analytical Mechanics Associates, INC.]</cp:lastModifiedBy>
  <cp:revision>2</cp:revision>
  <cp:lastPrinted>2021-04-06T17:07:00Z</cp:lastPrinted>
  <dcterms:created xsi:type="dcterms:W3CDTF">2021-04-06T17:36:00Z</dcterms:created>
  <dcterms:modified xsi:type="dcterms:W3CDTF">2021-04-06T17:36:00Z</dcterms:modified>
</cp:coreProperties>
</file>