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0F5DA" w14:textId="1AC1FFE3" w:rsidR="00E86000" w:rsidRDefault="00655165">
      <w:pPr>
        <w:spacing w:line="240" w:lineRule="atLeast"/>
        <w:jc w:val="both"/>
        <w:rPr>
          <w:sz w:val="20"/>
        </w:rPr>
      </w:pPr>
      <w:r w:rsidRPr="00655165">
        <w:rPr>
          <w:b/>
          <w:sz w:val="20"/>
        </w:rPr>
        <w:t xml:space="preserve">Dust Particle </w:t>
      </w:r>
      <w:proofErr w:type="spellStart"/>
      <w:r w:rsidRPr="00655165">
        <w:rPr>
          <w:b/>
          <w:sz w:val="20"/>
        </w:rPr>
        <w:t>Aeroheating</w:t>
      </w:r>
      <w:proofErr w:type="spellEnd"/>
      <w:r w:rsidRPr="00655165">
        <w:rPr>
          <w:b/>
          <w:sz w:val="20"/>
        </w:rPr>
        <w:t xml:space="preserve"> Calculations for Mars Entry Hypersonic Flows</w:t>
      </w:r>
    </w:p>
    <w:p w14:paraId="67445375" w14:textId="2FA29AE7" w:rsidR="00694048" w:rsidRDefault="00694048">
      <w:pPr>
        <w:spacing w:line="240" w:lineRule="atLeast"/>
        <w:jc w:val="both"/>
        <w:rPr>
          <w:sz w:val="20"/>
        </w:rPr>
      </w:pPr>
      <w:r>
        <w:rPr>
          <w:sz w:val="20"/>
        </w:rPr>
        <w:t xml:space="preserve">A. </w:t>
      </w:r>
      <w:r w:rsidR="00875939">
        <w:rPr>
          <w:sz w:val="20"/>
        </w:rPr>
        <w:t>Sahai</w:t>
      </w:r>
      <w:r>
        <w:rPr>
          <w:sz w:val="20"/>
          <w:vertAlign w:val="superscript"/>
        </w:rPr>
        <w:t>1</w:t>
      </w:r>
      <w:r>
        <w:rPr>
          <w:sz w:val="20"/>
        </w:rPr>
        <w:t xml:space="preserve"> and </w:t>
      </w:r>
      <w:r w:rsidR="00722C12">
        <w:rPr>
          <w:sz w:val="20"/>
        </w:rPr>
        <w:t>G</w:t>
      </w:r>
      <w:r>
        <w:rPr>
          <w:sz w:val="20"/>
        </w:rPr>
        <w:t xml:space="preserve">. </w:t>
      </w:r>
      <w:r w:rsidR="00722C12">
        <w:rPr>
          <w:sz w:val="20"/>
        </w:rPr>
        <w:t>E</w:t>
      </w:r>
      <w:r>
        <w:rPr>
          <w:sz w:val="20"/>
        </w:rPr>
        <w:t xml:space="preserve">. </w:t>
      </w:r>
      <w:r w:rsidR="00722C12">
        <w:rPr>
          <w:sz w:val="20"/>
        </w:rPr>
        <w:t>Palme</w:t>
      </w:r>
      <w:r>
        <w:rPr>
          <w:sz w:val="20"/>
        </w:rPr>
        <w:t>r</w:t>
      </w:r>
      <w:r w:rsidR="007135D0">
        <w:rPr>
          <w:sz w:val="20"/>
          <w:vertAlign w:val="superscript"/>
        </w:rPr>
        <w:t>1</w:t>
      </w:r>
      <w:r>
        <w:rPr>
          <w:sz w:val="20"/>
        </w:rPr>
        <w:t xml:space="preserve">, </w:t>
      </w:r>
      <w:r>
        <w:rPr>
          <w:sz w:val="20"/>
          <w:vertAlign w:val="superscript"/>
        </w:rPr>
        <w:t>1</w:t>
      </w:r>
      <w:r>
        <w:rPr>
          <w:sz w:val="20"/>
        </w:rPr>
        <w:t>A</w:t>
      </w:r>
      <w:r w:rsidR="00875939">
        <w:rPr>
          <w:sz w:val="20"/>
        </w:rPr>
        <w:t>MA, Inc. Mail Stop 230-2, Moffett Field, CA 94035</w:t>
      </w:r>
      <w:r>
        <w:rPr>
          <w:sz w:val="20"/>
        </w:rPr>
        <w:t>.</w:t>
      </w:r>
    </w:p>
    <w:p w14:paraId="4342903D" w14:textId="77777777" w:rsidR="00694048" w:rsidRDefault="00694048" w:rsidP="00D95E45">
      <w:pPr>
        <w:spacing w:line="240" w:lineRule="atLeast"/>
        <w:jc w:val="both"/>
        <w:rPr>
          <w:sz w:val="20"/>
        </w:rPr>
      </w:pPr>
    </w:p>
    <w:p w14:paraId="6BA43ABE" w14:textId="77777777" w:rsidR="00694048" w:rsidRDefault="00694048">
      <w:pPr>
        <w:spacing w:line="240" w:lineRule="atLeast"/>
        <w:ind w:firstLine="288"/>
        <w:jc w:val="both"/>
        <w:rPr>
          <w:sz w:val="20"/>
        </w:rPr>
        <w:sectPr w:rsidR="00694048">
          <w:headerReference w:type="even" r:id="rId6"/>
          <w:footerReference w:type="even" r:id="rId7"/>
          <w:pgSz w:w="12240" w:h="15840" w:code="1"/>
          <w:pgMar w:top="1440" w:right="1440" w:bottom="1440" w:left="1440" w:header="720" w:footer="720" w:gutter="0"/>
          <w:cols w:space="720"/>
        </w:sectPr>
      </w:pPr>
    </w:p>
    <w:p w14:paraId="24BB7D0D" w14:textId="4B05CBB4" w:rsidR="00D95E45" w:rsidRDefault="00D049C4">
      <w:pPr>
        <w:spacing w:line="240" w:lineRule="atLeast"/>
        <w:ind w:firstLine="288"/>
        <w:jc w:val="both"/>
        <w:rPr>
          <w:b/>
          <w:sz w:val="20"/>
        </w:rPr>
      </w:pPr>
      <w:r>
        <w:rPr>
          <w:noProof/>
          <w:sz w:val="20"/>
        </w:rPr>
        <w:drawing>
          <wp:anchor distT="0" distB="0" distL="114300" distR="114300" simplePos="0" relativeHeight="251658240" behindDoc="0" locked="0" layoutInCell="1" allowOverlap="1" wp14:anchorId="5B756F03" wp14:editId="0597BE0D">
            <wp:simplePos x="0" y="0"/>
            <wp:positionH relativeFrom="margin">
              <wp:posOffset>3159760</wp:posOffset>
            </wp:positionH>
            <wp:positionV relativeFrom="margin">
              <wp:posOffset>1208620</wp:posOffset>
            </wp:positionV>
            <wp:extent cx="2731770" cy="2299335"/>
            <wp:effectExtent l="12700" t="12700" r="11430" b="12065"/>
            <wp:wrapSquare wrapText="bothSides"/>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1770" cy="229933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D41E9E">
        <w:rPr>
          <w:b/>
          <w:sz w:val="20"/>
        </w:rPr>
        <w:t>Brief Presenter Biography</w:t>
      </w:r>
      <w:r w:rsidR="00D95E45" w:rsidRPr="00E86000">
        <w:rPr>
          <w:b/>
          <w:sz w:val="20"/>
        </w:rPr>
        <w:t>:</w:t>
      </w:r>
      <w:r w:rsidR="00D95E45">
        <w:rPr>
          <w:sz w:val="20"/>
        </w:rPr>
        <w:t xml:space="preserve"> </w:t>
      </w:r>
      <w:r w:rsidR="00950BA5" w:rsidRPr="00950BA5">
        <w:rPr>
          <w:sz w:val="20"/>
        </w:rPr>
        <w:t xml:space="preserve">Amal </w:t>
      </w:r>
      <w:proofErr w:type="spellStart"/>
      <w:r w:rsidR="00950BA5" w:rsidRPr="00950BA5">
        <w:rPr>
          <w:sz w:val="20"/>
        </w:rPr>
        <w:t>Sahai</w:t>
      </w:r>
      <w:proofErr w:type="spellEnd"/>
      <w:r w:rsidR="00950BA5" w:rsidRPr="00950BA5">
        <w:rPr>
          <w:sz w:val="20"/>
        </w:rPr>
        <w:t xml:space="preserve"> received a Bachelor of</w:t>
      </w:r>
      <w:r w:rsidR="00163CDC">
        <w:rPr>
          <w:sz w:val="20"/>
        </w:rPr>
        <w:t xml:space="preserve"> </w:t>
      </w:r>
      <w:r w:rsidR="00950BA5" w:rsidRPr="00950BA5">
        <w:rPr>
          <w:sz w:val="20"/>
        </w:rPr>
        <w:t>Technology in Mechanical Engineering from the Indian Institute of Technology Guwahati in 2012 and a Master of Science in Aerospace Engineering from the University of Illinois at Urbana-Champaign in 2015</w:t>
      </w:r>
      <w:r w:rsidR="00950BA5">
        <w:rPr>
          <w:sz w:val="20"/>
        </w:rPr>
        <w:t xml:space="preserve">. He graduated with a PhD from </w:t>
      </w:r>
      <w:r w:rsidR="00950BA5" w:rsidRPr="00950BA5">
        <w:rPr>
          <w:sz w:val="20"/>
        </w:rPr>
        <w:t>University of Illinois at Urbana-Champaign</w:t>
      </w:r>
      <w:r w:rsidR="00950BA5">
        <w:rPr>
          <w:sz w:val="20"/>
        </w:rPr>
        <w:t xml:space="preserve"> in 2019 and </w:t>
      </w:r>
      <w:r w:rsidR="00950BA5" w:rsidRPr="00950BA5">
        <w:rPr>
          <w:sz w:val="20"/>
        </w:rPr>
        <w:t xml:space="preserve">is currently a </w:t>
      </w:r>
      <w:r w:rsidR="00950BA5">
        <w:rPr>
          <w:sz w:val="20"/>
        </w:rPr>
        <w:t>Research Scientist with AMA, Inc. at NASA Ames Research Center</w:t>
      </w:r>
      <w:r w:rsidR="00950BA5" w:rsidRPr="00950BA5">
        <w:rPr>
          <w:sz w:val="20"/>
        </w:rPr>
        <w:t>.</w:t>
      </w:r>
    </w:p>
    <w:p w14:paraId="47B91D5C" w14:textId="44961577" w:rsidR="006D7F7D" w:rsidRDefault="00D049C4">
      <w:pPr>
        <w:spacing w:line="240" w:lineRule="atLeast"/>
        <w:ind w:firstLine="288"/>
        <w:jc w:val="both"/>
        <w:rPr>
          <w:sz w:val="20"/>
        </w:rPr>
      </w:pPr>
      <w:r>
        <w:rPr>
          <w:noProof/>
        </w:rPr>
        <mc:AlternateContent>
          <mc:Choice Requires="wps">
            <w:drawing>
              <wp:anchor distT="0" distB="0" distL="114300" distR="114300" simplePos="0" relativeHeight="251660288" behindDoc="0" locked="0" layoutInCell="1" allowOverlap="1" wp14:anchorId="21087DEF" wp14:editId="6FC67398">
                <wp:simplePos x="0" y="0"/>
                <wp:positionH relativeFrom="column">
                  <wp:posOffset>3159760</wp:posOffset>
                </wp:positionH>
                <wp:positionV relativeFrom="paragraph">
                  <wp:posOffset>1746035</wp:posOffset>
                </wp:positionV>
                <wp:extent cx="2731770" cy="635"/>
                <wp:effectExtent l="0" t="0" r="0" b="3810"/>
                <wp:wrapSquare wrapText="bothSides"/>
                <wp:docPr id="1" name="Text Box 1"/>
                <wp:cNvGraphicFramePr/>
                <a:graphic xmlns:a="http://schemas.openxmlformats.org/drawingml/2006/main">
                  <a:graphicData uri="http://schemas.microsoft.com/office/word/2010/wordprocessingShape">
                    <wps:wsp>
                      <wps:cNvSpPr txBox="1"/>
                      <wps:spPr>
                        <a:xfrm>
                          <a:off x="0" y="0"/>
                          <a:ext cx="2731770" cy="635"/>
                        </a:xfrm>
                        <a:prstGeom prst="rect">
                          <a:avLst/>
                        </a:prstGeom>
                        <a:solidFill>
                          <a:prstClr val="white"/>
                        </a:solidFill>
                        <a:ln>
                          <a:noFill/>
                        </a:ln>
                      </wps:spPr>
                      <wps:txbx>
                        <w:txbxContent>
                          <w:p w14:paraId="5E53BBE2" w14:textId="3FD60FFC" w:rsidR="00FA5A38" w:rsidRPr="001B1BCD" w:rsidRDefault="00FA5A38" w:rsidP="00FA5A38">
                            <w:pPr>
                              <w:pStyle w:val="Caption"/>
                              <w:rPr>
                                <w:b/>
                                <w:bCs/>
                                <w:i w:val="0"/>
                                <w:iCs w:val="0"/>
                                <w:noProof/>
                                <w:color w:val="000000" w:themeColor="text1"/>
                                <w:sz w:val="20"/>
                                <w:szCs w:val="20"/>
                              </w:rPr>
                            </w:pPr>
                            <w:r w:rsidRPr="001B1BCD">
                              <w:rPr>
                                <w:b/>
                                <w:bCs/>
                                <w:i w:val="0"/>
                                <w:iCs w:val="0"/>
                                <w:color w:val="000000" w:themeColor="text1"/>
                              </w:rPr>
                              <w:t xml:space="preserve">Figure </w:t>
                            </w:r>
                            <w:r w:rsidRPr="001B1BCD">
                              <w:rPr>
                                <w:b/>
                                <w:bCs/>
                                <w:i w:val="0"/>
                                <w:iCs w:val="0"/>
                                <w:color w:val="000000" w:themeColor="text1"/>
                              </w:rPr>
                              <w:fldChar w:fldCharType="begin"/>
                            </w:r>
                            <w:r w:rsidRPr="001B1BCD">
                              <w:rPr>
                                <w:b/>
                                <w:bCs/>
                                <w:i w:val="0"/>
                                <w:iCs w:val="0"/>
                                <w:color w:val="000000" w:themeColor="text1"/>
                              </w:rPr>
                              <w:instrText xml:space="preserve"> SEQ Figure \* ARABIC </w:instrText>
                            </w:r>
                            <w:r w:rsidRPr="001B1BCD">
                              <w:rPr>
                                <w:b/>
                                <w:bCs/>
                                <w:i w:val="0"/>
                                <w:iCs w:val="0"/>
                                <w:color w:val="000000" w:themeColor="text1"/>
                              </w:rPr>
                              <w:fldChar w:fldCharType="separate"/>
                            </w:r>
                            <w:r w:rsidRPr="001B1BCD">
                              <w:rPr>
                                <w:b/>
                                <w:bCs/>
                                <w:i w:val="0"/>
                                <w:iCs w:val="0"/>
                                <w:noProof/>
                                <w:color w:val="000000" w:themeColor="text1"/>
                              </w:rPr>
                              <w:t>1</w:t>
                            </w:r>
                            <w:r w:rsidRPr="001B1BCD">
                              <w:rPr>
                                <w:b/>
                                <w:bCs/>
                                <w:i w:val="0"/>
                                <w:iCs w:val="0"/>
                                <w:color w:val="000000" w:themeColor="text1"/>
                              </w:rPr>
                              <w:fldChar w:fldCharType="end"/>
                            </w:r>
                            <w:r w:rsidRPr="001B1BCD">
                              <w:rPr>
                                <w:b/>
                                <w:bCs/>
                                <w:i w:val="0"/>
                                <w:iCs w:val="0"/>
                                <w:color w:val="000000" w:themeColor="text1"/>
                              </w:rPr>
                              <w:t xml:space="preserve">. Dust </w:t>
                            </w:r>
                            <w:r w:rsidR="007B2D65">
                              <w:rPr>
                                <w:b/>
                                <w:bCs/>
                                <w:i w:val="0"/>
                                <w:iCs w:val="0"/>
                                <w:color w:val="000000" w:themeColor="text1"/>
                              </w:rPr>
                              <w:t xml:space="preserve">particle </w:t>
                            </w:r>
                            <w:r w:rsidRPr="001B1BCD">
                              <w:rPr>
                                <w:b/>
                                <w:bCs/>
                                <w:i w:val="0"/>
                                <w:iCs w:val="0"/>
                                <w:color w:val="000000" w:themeColor="text1"/>
                              </w:rPr>
                              <w:t xml:space="preserve">distribution and resultant surface heat flux for </w:t>
                            </w:r>
                            <w:proofErr w:type="spellStart"/>
                            <w:r w:rsidR="001B1BCD" w:rsidRPr="001B1BCD">
                              <w:rPr>
                                <w:b/>
                                <w:bCs/>
                                <w:i w:val="0"/>
                                <w:iCs w:val="0"/>
                                <w:color w:val="000000" w:themeColor="text1"/>
                              </w:rPr>
                              <w:t>Schiarparelli</w:t>
                            </w:r>
                            <w:proofErr w:type="spellEnd"/>
                            <w:r w:rsidR="001B1BCD" w:rsidRPr="001B1BCD">
                              <w:rPr>
                                <w:b/>
                                <w:bCs/>
                                <w:i w:val="0"/>
                                <w:iCs w:val="0"/>
                                <w:color w:val="000000" w:themeColor="text1"/>
                              </w:rPr>
                              <w:t xml:space="preserve"> capsule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1087DEF" id="_x0000_t202" coordsize="21600,21600" o:spt="202" path="m,l,21600r21600,l21600,xe">
                <v:stroke joinstyle="miter"/>
                <v:path gradientshapeok="t" o:connecttype="rect"/>
              </v:shapetype>
              <v:shape id="Text Box 1" o:spid="_x0000_s1026" type="#_x0000_t202" style="position:absolute;left:0;text-align:left;margin-left:248.8pt;margin-top:137.5pt;width:215.1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" stroked="f">
                <v:textbox style="mso-fit-shape-to-text:t" inset="0,0,0,0">
                  <w:txbxContent>
                    <w:p w14:paraId="5E53BBE2" w14:textId="3FD60FFC" w:rsidR="00FA5A38" w:rsidRPr="001B1BCD" w:rsidRDefault="00FA5A38" w:rsidP="00FA5A38">
                      <w:pPr>
                        <w:pStyle w:val="Caption"/>
                        <w:rPr>
                          <w:b/>
                          <w:bCs/>
                          <w:i w:val="0"/>
                          <w:iCs w:val="0"/>
                          <w:noProof/>
                          <w:color w:val="000000" w:themeColor="text1"/>
                          <w:sz w:val="20"/>
                          <w:szCs w:val="20"/>
                        </w:rPr>
                      </w:pPr>
                      <w:r w:rsidRPr="001B1BCD">
                        <w:rPr>
                          <w:b/>
                          <w:bCs/>
                          <w:i w:val="0"/>
                          <w:iCs w:val="0"/>
                          <w:color w:val="000000" w:themeColor="text1"/>
                        </w:rPr>
                        <w:t xml:space="preserve">Figure </w:t>
                      </w:r>
                      <w:r w:rsidRPr="001B1BCD">
                        <w:rPr>
                          <w:b/>
                          <w:bCs/>
                          <w:i w:val="0"/>
                          <w:iCs w:val="0"/>
                          <w:color w:val="000000" w:themeColor="text1"/>
                        </w:rPr>
                        <w:fldChar w:fldCharType="begin"/>
                      </w:r>
                      <w:r w:rsidRPr="001B1BCD">
                        <w:rPr>
                          <w:b/>
                          <w:bCs/>
                          <w:i w:val="0"/>
                          <w:iCs w:val="0"/>
                          <w:color w:val="000000" w:themeColor="text1"/>
                        </w:rPr>
                        <w:instrText xml:space="preserve"> SEQ Figure \* ARABIC </w:instrText>
                      </w:r>
                      <w:r w:rsidRPr="001B1BCD">
                        <w:rPr>
                          <w:b/>
                          <w:bCs/>
                          <w:i w:val="0"/>
                          <w:iCs w:val="0"/>
                          <w:color w:val="000000" w:themeColor="text1"/>
                        </w:rPr>
                        <w:fldChar w:fldCharType="separate"/>
                      </w:r>
                      <w:r w:rsidRPr="001B1BCD">
                        <w:rPr>
                          <w:b/>
                          <w:bCs/>
                          <w:i w:val="0"/>
                          <w:iCs w:val="0"/>
                          <w:noProof/>
                          <w:color w:val="000000" w:themeColor="text1"/>
                        </w:rPr>
                        <w:t>1</w:t>
                      </w:r>
                      <w:r w:rsidRPr="001B1BCD">
                        <w:rPr>
                          <w:b/>
                          <w:bCs/>
                          <w:i w:val="0"/>
                          <w:iCs w:val="0"/>
                          <w:color w:val="000000" w:themeColor="text1"/>
                        </w:rPr>
                        <w:fldChar w:fldCharType="end"/>
                      </w:r>
                      <w:r w:rsidRPr="001B1BCD">
                        <w:rPr>
                          <w:b/>
                          <w:bCs/>
                          <w:i w:val="0"/>
                          <w:iCs w:val="0"/>
                          <w:color w:val="000000" w:themeColor="text1"/>
                        </w:rPr>
                        <w:t xml:space="preserve">. Dust </w:t>
                      </w:r>
                      <w:r w:rsidR="007B2D65">
                        <w:rPr>
                          <w:b/>
                          <w:bCs/>
                          <w:i w:val="0"/>
                          <w:iCs w:val="0"/>
                          <w:color w:val="000000" w:themeColor="text1"/>
                        </w:rPr>
                        <w:t xml:space="preserve">particle </w:t>
                      </w:r>
                      <w:r w:rsidRPr="001B1BCD">
                        <w:rPr>
                          <w:b/>
                          <w:bCs/>
                          <w:i w:val="0"/>
                          <w:iCs w:val="0"/>
                          <w:color w:val="000000" w:themeColor="text1"/>
                        </w:rPr>
                        <w:t xml:space="preserve">distribution and resultant surface heat flux for </w:t>
                      </w:r>
                      <w:proofErr w:type="spellStart"/>
                      <w:r w:rsidR="001B1BCD" w:rsidRPr="001B1BCD">
                        <w:rPr>
                          <w:b/>
                          <w:bCs/>
                          <w:i w:val="0"/>
                          <w:iCs w:val="0"/>
                          <w:color w:val="000000" w:themeColor="text1"/>
                        </w:rPr>
                        <w:t>Schiarparelli</w:t>
                      </w:r>
                      <w:proofErr w:type="spellEnd"/>
                      <w:r w:rsidR="001B1BCD" w:rsidRPr="001B1BCD">
                        <w:rPr>
                          <w:b/>
                          <w:bCs/>
                          <w:i w:val="0"/>
                          <w:iCs w:val="0"/>
                          <w:color w:val="000000" w:themeColor="text1"/>
                        </w:rPr>
                        <w:t xml:space="preserve"> capsule</w:t>
                      </w:r>
                    </w:p>
                  </w:txbxContent>
                </v:textbox>
                <w10:wrap type="square"/>
              </v:shape>
            </w:pict>
          </mc:Fallback>
        </mc:AlternateContent>
      </w:r>
      <w:r w:rsidR="00694048">
        <w:rPr>
          <w:b/>
          <w:sz w:val="20"/>
        </w:rPr>
        <w:t>Introduction:</w:t>
      </w:r>
      <w:r w:rsidR="00694048">
        <w:rPr>
          <w:sz w:val="20"/>
        </w:rPr>
        <w:t xml:space="preserve">  </w:t>
      </w:r>
      <w:r w:rsidR="00F4486A" w:rsidRPr="00F4486A">
        <w:rPr>
          <w:sz w:val="20"/>
          <w:lang w:eastAsia="ja-JP"/>
        </w:rPr>
        <w:t>One of the unique aspects of designing a spacecraft that will enter the Martian atmosphere is that the vehicle will encounter dust during atmospheric entry. Small dust particles are present even under quiescent conditions, and the level of dust significantly increases when a major dust storm occurs.</w:t>
      </w:r>
      <w:r w:rsidR="00B26461">
        <w:rPr>
          <w:sz w:val="20"/>
          <w:lang w:eastAsia="ja-JP"/>
        </w:rPr>
        <w:t xml:space="preserve"> </w:t>
      </w:r>
      <w:r w:rsidR="00F4486A" w:rsidRPr="00F4486A">
        <w:rPr>
          <w:sz w:val="20"/>
        </w:rPr>
        <w:t>Because planetary missions to Mars take years from initial design to arrival at Mars, and because of the unpredictability of major global dust storms, the design of the thermal protection system (TPS) of a Mars entry vehicle requires an estimation for the potential damage caused by dust particle impacts on the heatshield.</w:t>
      </w:r>
    </w:p>
    <w:p w14:paraId="23A830C2" w14:textId="726C6CC7" w:rsidR="00694048" w:rsidRDefault="00F4486A">
      <w:pPr>
        <w:spacing w:line="240" w:lineRule="atLeast"/>
        <w:ind w:firstLine="288"/>
        <w:jc w:val="both"/>
        <w:rPr>
          <w:sz w:val="20"/>
        </w:rPr>
      </w:pPr>
      <w:r>
        <w:rPr>
          <w:sz w:val="20"/>
        </w:rPr>
        <w:t xml:space="preserve">Palmer, et al. [1] provided an </w:t>
      </w:r>
      <w:r w:rsidRPr="00F4486A">
        <w:rPr>
          <w:sz w:val="20"/>
        </w:rPr>
        <w:t>overview of the</w:t>
      </w:r>
      <w:r w:rsidR="006732AC">
        <w:rPr>
          <w:sz w:val="20"/>
        </w:rPr>
        <w:t xml:space="preserve"> </w:t>
      </w:r>
      <w:proofErr w:type="spellStart"/>
      <w:r w:rsidR="006732AC">
        <w:rPr>
          <w:sz w:val="20"/>
          <w:lang w:eastAsia="ja-JP"/>
        </w:rPr>
        <w:t>Lagrangian</w:t>
      </w:r>
      <w:proofErr w:type="spellEnd"/>
      <w:r w:rsidR="006732AC">
        <w:rPr>
          <w:sz w:val="20"/>
          <w:lang w:eastAsia="ja-JP"/>
        </w:rPr>
        <w:t xml:space="preserve"> </w:t>
      </w:r>
      <w:r w:rsidR="006732AC">
        <w:rPr>
          <w:sz w:val="20"/>
        </w:rPr>
        <w:t xml:space="preserve">governing </w:t>
      </w:r>
      <w:r w:rsidRPr="00F4486A">
        <w:rPr>
          <w:sz w:val="20"/>
        </w:rPr>
        <w:t>equations and modeling assumptions</w:t>
      </w:r>
      <w:r w:rsidR="006732AC">
        <w:rPr>
          <w:sz w:val="20"/>
        </w:rPr>
        <w:t xml:space="preserve"> for predicting particle trajectories.</w:t>
      </w:r>
      <w:r>
        <w:rPr>
          <w:sz w:val="20"/>
        </w:rPr>
        <w:t xml:space="preserve"> These equations were implemented into a 2-D standalone particle trajectory code and</w:t>
      </w:r>
      <w:r w:rsidRPr="00F4486A">
        <w:rPr>
          <w:sz w:val="20"/>
        </w:rPr>
        <w:t xml:space="preserve"> applied to estimate the </w:t>
      </w:r>
      <w:r w:rsidR="002A4E7C" w:rsidRPr="002A4E7C">
        <w:rPr>
          <w:sz w:val="20"/>
        </w:rPr>
        <w:t>concomitant</w:t>
      </w:r>
      <w:r w:rsidR="00227CA4">
        <w:rPr>
          <w:sz w:val="20"/>
        </w:rPr>
        <w:t xml:space="preserve"> </w:t>
      </w:r>
      <w:r w:rsidRPr="00F4486A">
        <w:rPr>
          <w:sz w:val="20"/>
        </w:rPr>
        <w:t>heatshield erosion for a hypothetical case of the ExoMars Schiaparelli capsule entering the Martian atmosphere during a major regional and global dust storm.</w:t>
      </w:r>
      <w:r w:rsidR="00843E7F">
        <w:rPr>
          <w:sz w:val="20"/>
        </w:rPr>
        <w:t xml:space="preserve"> </w:t>
      </w:r>
    </w:p>
    <w:p w14:paraId="54A61626" w14:textId="5BC85CCC" w:rsidR="00D8044E" w:rsidRDefault="005A240F" w:rsidP="005A240F">
      <w:pPr>
        <w:spacing w:line="240" w:lineRule="atLeast"/>
        <w:ind w:firstLine="288"/>
        <w:jc w:val="both"/>
        <w:rPr>
          <w:sz w:val="20"/>
        </w:rPr>
      </w:pPr>
      <w:r>
        <w:rPr>
          <w:sz w:val="20"/>
        </w:rPr>
        <w:t xml:space="preserve">The purpose of the current research effort is to </w:t>
      </w:r>
      <w:r w:rsidR="00BC3E88">
        <w:rPr>
          <w:sz w:val="20"/>
        </w:rPr>
        <w:t>build</w:t>
      </w:r>
      <w:r>
        <w:rPr>
          <w:sz w:val="20"/>
        </w:rPr>
        <w:t xml:space="preserve"> upon the modeling </w:t>
      </w:r>
      <w:r w:rsidR="00816895">
        <w:rPr>
          <w:sz w:val="20"/>
        </w:rPr>
        <w:t>approach</w:t>
      </w:r>
      <w:r>
        <w:rPr>
          <w:sz w:val="20"/>
        </w:rPr>
        <w:t xml:space="preserve"> outlined in Ref. [1] </w:t>
      </w:r>
      <w:r w:rsidR="00261F54">
        <w:rPr>
          <w:sz w:val="20"/>
        </w:rPr>
        <w:t xml:space="preserve">and obtain a detailed description of particle-fluid and particle-particle interactions. </w:t>
      </w:r>
      <w:r w:rsidR="00420487">
        <w:rPr>
          <w:sz w:val="20"/>
        </w:rPr>
        <w:t xml:space="preserve">The </w:t>
      </w:r>
      <w:r w:rsidR="00AB641F">
        <w:rPr>
          <w:sz w:val="20"/>
        </w:rPr>
        <w:t>resulting</w:t>
      </w:r>
      <w:r w:rsidR="00420487">
        <w:rPr>
          <w:sz w:val="20"/>
        </w:rPr>
        <w:t xml:space="preserve"> </w:t>
      </w:r>
      <w:r>
        <w:rPr>
          <w:sz w:val="20"/>
        </w:rPr>
        <w:t xml:space="preserve">particle solver </w:t>
      </w:r>
      <w:r w:rsidR="0086734A">
        <w:rPr>
          <w:sz w:val="20"/>
        </w:rPr>
        <w:t xml:space="preserve">is </w:t>
      </w:r>
      <w:r>
        <w:rPr>
          <w:sz w:val="20"/>
        </w:rPr>
        <w:t xml:space="preserve">titled </w:t>
      </w:r>
      <w:proofErr w:type="spellStart"/>
      <w:r w:rsidRPr="00637499">
        <w:rPr>
          <w:sz w:val="20"/>
        </w:rPr>
        <w:t>D</w:t>
      </w:r>
      <w:r>
        <w:rPr>
          <w:sz w:val="20"/>
        </w:rPr>
        <w:t>U</w:t>
      </w:r>
      <w:r w:rsidRPr="00637499">
        <w:rPr>
          <w:sz w:val="20"/>
        </w:rPr>
        <w:t>st</w:t>
      </w:r>
      <w:proofErr w:type="spellEnd"/>
      <w:r w:rsidRPr="00637499">
        <w:rPr>
          <w:sz w:val="20"/>
        </w:rPr>
        <w:t xml:space="preserve"> Simulation &amp; Tracking </w:t>
      </w:r>
      <w:r>
        <w:rPr>
          <w:sz w:val="20"/>
        </w:rPr>
        <w:t>(DUST)</w:t>
      </w:r>
      <w:r w:rsidR="0004284D">
        <w:rPr>
          <w:sz w:val="20"/>
        </w:rPr>
        <w:t xml:space="preserve"> and</w:t>
      </w:r>
      <w:r w:rsidR="00420487">
        <w:rPr>
          <w:sz w:val="20"/>
        </w:rPr>
        <w:t xml:space="preserve"> </w:t>
      </w:r>
      <w:r>
        <w:rPr>
          <w:sz w:val="20"/>
        </w:rPr>
        <w:t xml:space="preserve">works in conjunction with </w:t>
      </w:r>
      <w:r w:rsidR="00404D91">
        <w:rPr>
          <w:sz w:val="20"/>
        </w:rPr>
        <w:t xml:space="preserve">the </w:t>
      </w:r>
      <w:r>
        <w:rPr>
          <w:sz w:val="20"/>
        </w:rPr>
        <w:t>US3D CFD flow solver [2]</w:t>
      </w:r>
      <w:r w:rsidR="00BC664C">
        <w:rPr>
          <w:sz w:val="20"/>
        </w:rPr>
        <w:t>.</w:t>
      </w:r>
      <w:r w:rsidR="007356BF">
        <w:rPr>
          <w:sz w:val="20"/>
        </w:rPr>
        <w:t xml:space="preserve"> </w:t>
      </w:r>
      <w:r>
        <w:rPr>
          <w:sz w:val="20"/>
        </w:rPr>
        <w:t xml:space="preserve">The </w:t>
      </w:r>
      <w:r w:rsidR="001A08A7">
        <w:rPr>
          <w:sz w:val="20"/>
        </w:rPr>
        <w:t xml:space="preserve">coupled flow-particle simulation framework </w:t>
      </w:r>
      <w:r w:rsidR="00C550AB">
        <w:rPr>
          <w:sz w:val="20"/>
        </w:rPr>
        <w:t xml:space="preserve">adopts </w:t>
      </w:r>
      <w:r w:rsidR="000B194B">
        <w:rPr>
          <w:sz w:val="20"/>
        </w:rPr>
        <w:t xml:space="preserve">a variable-fidelity paradigm </w:t>
      </w:r>
      <w:r w:rsidR="00344656">
        <w:rPr>
          <w:sz w:val="20"/>
        </w:rPr>
        <w:t xml:space="preserve">and modeling complexity can be altered based on the </w:t>
      </w:r>
      <w:r w:rsidR="00C5136E">
        <w:rPr>
          <w:sz w:val="20"/>
        </w:rPr>
        <w:t xml:space="preserve">level of realism </w:t>
      </w:r>
      <w:r w:rsidR="00CE5673">
        <w:rPr>
          <w:sz w:val="20"/>
        </w:rPr>
        <w:t xml:space="preserve">being </w:t>
      </w:r>
      <w:r w:rsidR="00C5136E">
        <w:rPr>
          <w:sz w:val="20"/>
        </w:rPr>
        <w:t>sought</w:t>
      </w:r>
      <w:r w:rsidR="00344656">
        <w:rPr>
          <w:sz w:val="20"/>
        </w:rPr>
        <w:t>.</w:t>
      </w:r>
      <w:r>
        <w:rPr>
          <w:sz w:val="20"/>
        </w:rPr>
        <w:t xml:space="preserve"> </w:t>
      </w:r>
      <w:r w:rsidR="00D920AB">
        <w:rPr>
          <w:sz w:val="20"/>
        </w:rPr>
        <w:t xml:space="preserve">Furthermore, quantities of interest such as surface heat augmentation and erosion due to particle impacts can be </w:t>
      </w:r>
      <w:r w:rsidR="005C0B2F">
        <w:rPr>
          <w:sz w:val="20"/>
        </w:rPr>
        <w:t>comprehensively characterized</w:t>
      </w:r>
      <w:r w:rsidR="00D920AB">
        <w:rPr>
          <w:sz w:val="20"/>
        </w:rPr>
        <w:t xml:space="preserve"> for </w:t>
      </w:r>
      <w:r w:rsidR="00FB7839">
        <w:rPr>
          <w:sz w:val="20"/>
        </w:rPr>
        <w:t xml:space="preserve">a wide range of </w:t>
      </w:r>
      <w:r w:rsidR="00D920AB">
        <w:rPr>
          <w:sz w:val="20"/>
        </w:rPr>
        <w:t>physical conditions.</w:t>
      </w:r>
      <w:r>
        <w:rPr>
          <w:sz w:val="20"/>
        </w:rPr>
        <w:t xml:space="preserve"> </w:t>
      </w:r>
    </w:p>
    <w:p w14:paraId="06635042" w14:textId="2F382E79" w:rsidR="00C84AB7" w:rsidRDefault="005C0B2F" w:rsidP="005A240F">
      <w:pPr>
        <w:spacing w:line="240" w:lineRule="atLeast"/>
        <w:ind w:firstLine="288"/>
        <w:jc w:val="both"/>
        <w:rPr>
          <w:sz w:val="20"/>
        </w:rPr>
      </w:pPr>
      <w:r>
        <w:rPr>
          <w:sz w:val="20"/>
        </w:rPr>
        <w:t xml:space="preserve">A concerted effort has been made to incorporate numerical strategies that offer a balance between computational tractability and accuracy. </w:t>
      </w:r>
      <w:proofErr w:type="spellStart"/>
      <w:r w:rsidR="005A240F">
        <w:rPr>
          <w:sz w:val="20"/>
        </w:rPr>
        <w:t>The</w:t>
      </w:r>
      <w:proofErr w:type="spellEnd"/>
      <w:r w:rsidR="005A240F">
        <w:rPr>
          <w:sz w:val="20"/>
        </w:rPr>
        <w:t xml:space="preserve"> key elements underpinning the current work are a</w:t>
      </w:r>
      <w:r w:rsidR="00D11B74">
        <w:rPr>
          <w:sz w:val="20"/>
        </w:rPr>
        <w:t>n efficient mesh-</w:t>
      </w:r>
      <w:proofErr w:type="spellStart"/>
      <w:r w:rsidR="00D11B74">
        <w:rPr>
          <w:sz w:val="20"/>
        </w:rPr>
        <w:t>localiztion</w:t>
      </w:r>
      <w:proofErr w:type="spellEnd"/>
      <w:r w:rsidR="005A240F">
        <w:rPr>
          <w:sz w:val="20"/>
        </w:rPr>
        <w:t xml:space="preserve"> algorithm</w:t>
      </w:r>
      <w:r>
        <w:rPr>
          <w:sz w:val="20"/>
        </w:rPr>
        <w:t>,</w:t>
      </w:r>
      <w:r w:rsidR="007D1961">
        <w:rPr>
          <w:sz w:val="20"/>
        </w:rPr>
        <w:t xml:space="preserve"> </w:t>
      </w:r>
      <w:r w:rsidR="00715E1E">
        <w:rPr>
          <w:sz w:val="20"/>
        </w:rPr>
        <w:t>t</w:t>
      </w:r>
      <w:r w:rsidR="008760CB">
        <w:rPr>
          <w:sz w:val="20"/>
        </w:rPr>
        <w:t>ime-</w:t>
      </w:r>
      <w:r w:rsidR="00715E1E">
        <w:rPr>
          <w:sz w:val="20"/>
        </w:rPr>
        <w:t>d</w:t>
      </w:r>
      <w:r w:rsidR="008760CB">
        <w:rPr>
          <w:sz w:val="20"/>
        </w:rPr>
        <w:t>riven</w:t>
      </w:r>
      <w:r w:rsidR="00715E1E">
        <w:rPr>
          <w:sz w:val="20"/>
        </w:rPr>
        <w:t xml:space="preserve"> h</w:t>
      </w:r>
      <w:r w:rsidR="008760CB">
        <w:rPr>
          <w:sz w:val="20"/>
        </w:rPr>
        <w:t>ard-</w:t>
      </w:r>
      <w:r w:rsidR="00715E1E">
        <w:rPr>
          <w:sz w:val="20"/>
        </w:rPr>
        <w:t>s</w:t>
      </w:r>
      <w:r w:rsidR="008760CB">
        <w:rPr>
          <w:sz w:val="20"/>
        </w:rPr>
        <w:t xml:space="preserve">phere model, </w:t>
      </w:r>
      <w:r w:rsidR="007D1961">
        <w:rPr>
          <w:sz w:val="20"/>
        </w:rPr>
        <w:t xml:space="preserve">point-to-point </w:t>
      </w:r>
      <w:r w:rsidR="00D32AE7">
        <w:rPr>
          <w:sz w:val="20"/>
        </w:rPr>
        <w:t>MPI framework</w:t>
      </w:r>
      <w:r w:rsidR="00715E1E">
        <w:rPr>
          <w:sz w:val="20"/>
        </w:rPr>
        <w:t xml:space="preserve">, </w:t>
      </w:r>
      <w:r w:rsidR="00916F73">
        <w:rPr>
          <w:sz w:val="20"/>
        </w:rPr>
        <w:t xml:space="preserve">coarse-graining </w:t>
      </w:r>
      <w:r w:rsidR="00474E1A">
        <w:rPr>
          <w:sz w:val="20"/>
        </w:rPr>
        <w:t xml:space="preserve">using </w:t>
      </w:r>
      <w:r w:rsidR="00916F73">
        <w:rPr>
          <w:sz w:val="20"/>
        </w:rPr>
        <w:t xml:space="preserve">computational parcels, </w:t>
      </w:r>
      <w:r w:rsidR="00715E1E">
        <w:rPr>
          <w:sz w:val="20"/>
        </w:rPr>
        <w:t xml:space="preserve">and high-order </w:t>
      </w:r>
      <w:r w:rsidR="002232D0" w:rsidRPr="002232D0">
        <w:rPr>
          <w:sz w:val="20"/>
        </w:rPr>
        <w:t>Adams-</w:t>
      </w:r>
      <w:proofErr w:type="spellStart"/>
      <w:r w:rsidR="002232D0" w:rsidRPr="002232D0">
        <w:rPr>
          <w:sz w:val="20"/>
        </w:rPr>
        <w:t>Bashforth</w:t>
      </w:r>
      <w:proofErr w:type="spellEnd"/>
      <w:r w:rsidR="002232D0" w:rsidRPr="002232D0">
        <w:rPr>
          <w:sz w:val="20"/>
        </w:rPr>
        <w:t xml:space="preserve"> time stepping</w:t>
      </w:r>
      <w:r w:rsidR="00D32AE7">
        <w:rPr>
          <w:sz w:val="20"/>
        </w:rPr>
        <w:t>.</w:t>
      </w:r>
      <w:r w:rsidR="002232D0">
        <w:rPr>
          <w:sz w:val="20"/>
        </w:rPr>
        <w:t xml:space="preserve"> </w:t>
      </w:r>
      <w:r w:rsidR="00D32AE7">
        <w:rPr>
          <w:sz w:val="20"/>
        </w:rPr>
        <w:t xml:space="preserve">These developments combined with accurate property models deliver realistic simulations </w:t>
      </w:r>
      <w:r w:rsidR="00526411">
        <w:rPr>
          <w:sz w:val="20"/>
        </w:rPr>
        <w:t xml:space="preserve">on large </w:t>
      </w:r>
      <w:r w:rsidR="00526411">
        <w:rPr>
          <w:sz w:val="20"/>
        </w:rPr>
        <w:t xml:space="preserve">computational grids for </w:t>
      </w:r>
      <w:r w:rsidR="00FB7839">
        <w:rPr>
          <w:sz w:val="20"/>
        </w:rPr>
        <w:t xml:space="preserve">different </w:t>
      </w:r>
      <w:r w:rsidR="00526411">
        <w:rPr>
          <w:sz w:val="20"/>
        </w:rPr>
        <w:t xml:space="preserve">particle mass loadings. </w:t>
      </w:r>
      <w:r w:rsidR="00F4486A">
        <w:rPr>
          <w:sz w:val="20"/>
        </w:rPr>
        <w:t>The coupled US3D-</w:t>
      </w:r>
      <w:r w:rsidR="0076083A">
        <w:rPr>
          <w:sz w:val="20"/>
        </w:rPr>
        <w:t>DUST</w:t>
      </w:r>
      <w:r w:rsidR="00F4486A">
        <w:rPr>
          <w:sz w:val="20"/>
        </w:rPr>
        <w:t xml:space="preserve"> </w:t>
      </w:r>
      <w:r w:rsidR="0076083A">
        <w:rPr>
          <w:sz w:val="20"/>
        </w:rPr>
        <w:t>framework</w:t>
      </w:r>
      <w:r w:rsidR="00F4486A">
        <w:rPr>
          <w:sz w:val="20"/>
        </w:rPr>
        <w:t xml:space="preserve"> will be </w:t>
      </w:r>
      <w:r w:rsidR="003534CE">
        <w:rPr>
          <w:sz w:val="20"/>
        </w:rPr>
        <w:t>applied</w:t>
      </w:r>
      <w:r w:rsidR="00F4486A">
        <w:rPr>
          <w:sz w:val="20"/>
        </w:rPr>
        <w:t xml:space="preserve"> to </w:t>
      </w:r>
      <w:r w:rsidR="00D322E8">
        <w:rPr>
          <w:sz w:val="20"/>
        </w:rPr>
        <w:t>conduct</w:t>
      </w:r>
      <w:r w:rsidR="00056186">
        <w:rPr>
          <w:sz w:val="20"/>
        </w:rPr>
        <w:t xml:space="preserve"> a </w:t>
      </w:r>
      <w:r w:rsidR="00623DE9">
        <w:rPr>
          <w:sz w:val="20"/>
        </w:rPr>
        <w:t>multi-physics</w:t>
      </w:r>
      <w:r w:rsidR="00056186">
        <w:rPr>
          <w:sz w:val="20"/>
        </w:rPr>
        <w:t xml:space="preserve"> </w:t>
      </w:r>
      <w:r w:rsidR="00D322E8">
        <w:rPr>
          <w:sz w:val="20"/>
        </w:rPr>
        <w:t>examination</w:t>
      </w:r>
      <w:r w:rsidR="00056186">
        <w:rPr>
          <w:sz w:val="20"/>
        </w:rPr>
        <w:t xml:space="preserve"> of</w:t>
      </w:r>
      <w:r w:rsidR="00D05164">
        <w:rPr>
          <w:sz w:val="20"/>
        </w:rPr>
        <w:t xml:space="preserve"> dust-laden flows around the </w:t>
      </w:r>
      <w:proofErr w:type="spellStart"/>
      <w:r w:rsidR="00F4486A">
        <w:rPr>
          <w:sz w:val="20"/>
        </w:rPr>
        <w:t>the</w:t>
      </w:r>
      <w:proofErr w:type="spellEnd"/>
      <w:r w:rsidR="00F4486A">
        <w:rPr>
          <w:sz w:val="20"/>
        </w:rPr>
        <w:t xml:space="preserve"> </w:t>
      </w:r>
      <w:proofErr w:type="spellStart"/>
      <w:r w:rsidR="00F4486A">
        <w:rPr>
          <w:sz w:val="20"/>
        </w:rPr>
        <w:t>Schiarparelli</w:t>
      </w:r>
      <w:proofErr w:type="spellEnd"/>
      <w:r w:rsidR="00F4486A">
        <w:rPr>
          <w:sz w:val="20"/>
        </w:rPr>
        <w:t xml:space="preserve"> capsule</w:t>
      </w:r>
      <w:r w:rsidR="00D05164">
        <w:rPr>
          <w:sz w:val="20"/>
        </w:rPr>
        <w:t>.</w:t>
      </w:r>
    </w:p>
    <w:p w14:paraId="5FA50F26" w14:textId="04250DCD" w:rsidR="00B56AB2" w:rsidRPr="00D049C4" w:rsidRDefault="00B56AB2" w:rsidP="00D049C4">
      <w:pPr>
        <w:spacing w:line="240" w:lineRule="atLeast"/>
        <w:jc w:val="both"/>
        <w:rPr>
          <w:sz w:val="20"/>
        </w:rPr>
      </w:pPr>
    </w:p>
    <w:p w14:paraId="79F14E06" w14:textId="7096AE2E" w:rsidR="00875939" w:rsidRDefault="00694048">
      <w:pPr>
        <w:spacing w:line="240" w:lineRule="atLeast"/>
        <w:ind w:firstLine="288"/>
        <w:jc w:val="both"/>
        <w:rPr>
          <w:sz w:val="20"/>
        </w:rPr>
      </w:pPr>
      <w:r>
        <w:rPr>
          <w:b/>
          <w:sz w:val="20"/>
        </w:rPr>
        <w:t>References:</w:t>
      </w:r>
      <w:r>
        <w:rPr>
          <w:sz w:val="20"/>
        </w:rPr>
        <w:t xml:space="preserve"> </w:t>
      </w:r>
    </w:p>
    <w:p w14:paraId="4454FB5F" w14:textId="77839D9D" w:rsidR="00875939" w:rsidRDefault="00694048">
      <w:pPr>
        <w:spacing w:line="240" w:lineRule="atLeast"/>
        <w:ind w:firstLine="288"/>
        <w:jc w:val="both"/>
        <w:rPr>
          <w:sz w:val="20"/>
        </w:rPr>
      </w:pPr>
      <w:r>
        <w:rPr>
          <w:sz w:val="20"/>
        </w:rPr>
        <w:t>[1] </w:t>
      </w:r>
      <w:r w:rsidR="00875939">
        <w:rPr>
          <w:sz w:val="20"/>
        </w:rPr>
        <w:t xml:space="preserve">Palmer, G., Ching, E., </w:t>
      </w:r>
      <w:proofErr w:type="spellStart"/>
      <w:r w:rsidR="00875939">
        <w:rPr>
          <w:sz w:val="20"/>
        </w:rPr>
        <w:t>Ihme</w:t>
      </w:r>
      <w:proofErr w:type="spellEnd"/>
      <w:r w:rsidR="00875939">
        <w:rPr>
          <w:sz w:val="20"/>
        </w:rPr>
        <w:t xml:space="preserve">, M., </w:t>
      </w:r>
      <w:proofErr w:type="spellStart"/>
      <w:r w:rsidR="00875939">
        <w:rPr>
          <w:sz w:val="20"/>
        </w:rPr>
        <w:t>Allofs</w:t>
      </w:r>
      <w:proofErr w:type="spellEnd"/>
      <w:r w:rsidR="00875939">
        <w:rPr>
          <w:sz w:val="20"/>
        </w:rPr>
        <w:t>, D.</w:t>
      </w:r>
      <w:r>
        <w:rPr>
          <w:sz w:val="20"/>
        </w:rPr>
        <w:t xml:space="preserve"> and </w:t>
      </w:r>
      <w:proofErr w:type="spellStart"/>
      <w:r w:rsidR="00875939">
        <w:rPr>
          <w:sz w:val="20"/>
        </w:rPr>
        <w:t>Gulhan</w:t>
      </w:r>
      <w:proofErr w:type="spellEnd"/>
      <w:r w:rsidR="00875939">
        <w:rPr>
          <w:sz w:val="20"/>
        </w:rPr>
        <w:t>, A</w:t>
      </w:r>
      <w:r>
        <w:rPr>
          <w:sz w:val="20"/>
        </w:rPr>
        <w:t>. (</w:t>
      </w:r>
      <w:r w:rsidR="00875939">
        <w:rPr>
          <w:sz w:val="20"/>
        </w:rPr>
        <w:t>2020</w:t>
      </w:r>
      <w:r>
        <w:rPr>
          <w:sz w:val="20"/>
        </w:rPr>
        <w:t>)</w:t>
      </w:r>
      <w:r w:rsidR="00875939">
        <w:rPr>
          <w:sz w:val="20"/>
        </w:rPr>
        <w:t xml:space="preserve"> “Modeling Heatshield Erosion due to Dust Particle Impacts for Martian Entries,” AIAA Paper 2020-0254.</w:t>
      </w:r>
    </w:p>
    <w:p w14:paraId="763ADE4C" w14:textId="2ADA8BA7" w:rsidR="00E86000" w:rsidRDefault="00F4486A" w:rsidP="00FB4731">
      <w:pPr>
        <w:spacing w:line="240" w:lineRule="atLeast"/>
        <w:ind w:firstLine="288"/>
        <w:jc w:val="both"/>
        <w:rPr>
          <w:sz w:val="20"/>
        </w:rPr>
      </w:pPr>
      <w:r>
        <w:rPr>
          <w:sz w:val="20"/>
        </w:rPr>
        <w:t>[</w:t>
      </w:r>
      <w:r w:rsidR="0052425B">
        <w:rPr>
          <w:sz w:val="20"/>
        </w:rPr>
        <w:t>2</w:t>
      </w:r>
      <w:r>
        <w:rPr>
          <w:sz w:val="20"/>
        </w:rPr>
        <w:t>]</w:t>
      </w:r>
      <w:r w:rsidR="00843E7F">
        <w:rPr>
          <w:sz w:val="20"/>
        </w:rPr>
        <w:t xml:space="preserve"> Candler, G., Johnson, H., </w:t>
      </w:r>
      <w:proofErr w:type="spellStart"/>
      <w:r w:rsidR="00843E7F">
        <w:rPr>
          <w:sz w:val="20"/>
        </w:rPr>
        <w:t>Nompelis</w:t>
      </w:r>
      <w:proofErr w:type="spellEnd"/>
      <w:r w:rsidR="00843E7F">
        <w:rPr>
          <w:sz w:val="20"/>
        </w:rPr>
        <w:t xml:space="preserve">, I., </w:t>
      </w:r>
      <w:proofErr w:type="spellStart"/>
      <w:r w:rsidR="00843E7F">
        <w:rPr>
          <w:sz w:val="20"/>
        </w:rPr>
        <w:t>Subbareddy</w:t>
      </w:r>
      <w:proofErr w:type="spellEnd"/>
      <w:r w:rsidR="00843E7F">
        <w:rPr>
          <w:sz w:val="20"/>
        </w:rPr>
        <w:t xml:space="preserve">, P., </w:t>
      </w:r>
      <w:proofErr w:type="spellStart"/>
      <w:r w:rsidR="00843E7F">
        <w:rPr>
          <w:sz w:val="20"/>
        </w:rPr>
        <w:t>Drayna</w:t>
      </w:r>
      <w:proofErr w:type="spellEnd"/>
      <w:r w:rsidR="00843E7F">
        <w:rPr>
          <w:sz w:val="20"/>
        </w:rPr>
        <w:t xml:space="preserve">, T., </w:t>
      </w:r>
      <w:proofErr w:type="spellStart"/>
      <w:r w:rsidR="00843E7F">
        <w:rPr>
          <w:sz w:val="20"/>
        </w:rPr>
        <w:t>Gidzak</w:t>
      </w:r>
      <w:proofErr w:type="spellEnd"/>
      <w:r w:rsidR="00843E7F">
        <w:rPr>
          <w:sz w:val="20"/>
        </w:rPr>
        <w:t>, V., and Barnhardt, M., (2015) “Development of the US3D Code for Advanced Compressible and Reacting Flow Simulations,” AIAA Paper 2015-1893.</w:t>
      </w:r>
    </w:p>
    <w:sectPr w:rsidR="00E86000">
      <w:type w:val="continuous"/>
      <w:pgSz w:w="12240" w:h="15840"/>
      <w:pgMar w:top="1440" w:right="1440" w:bottom="1440" w:left="1440" w:header="720" w:footer="720" w:gutter="0"/>
      <w:cols w:num="2"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FD0867" w14:textId="77777777" w:rsidR="00795B5C" w:rsidRDefault="00795B5C">
      <w:r>
        <w:separator/>
      </w:r>
    </w:p>
  </w:endnote>
  <w:endnote w:type="continuationSeparator" w:id="0">
    <w:p w14:paraId="5261BBAA" w14:textId="77777777" w:rsidR="00795B5C" w:rsidRDefault="00795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5CEF7" w14:textId="77777777" w:rsidR="006A128D" w:rsidRDefault="006A128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228BDA" w14:textId="77777777" w:rsidR="00795B5C" w:rsidRDefault="00795B5C">
      <w:r>
        <w:separator/>
      </w:r>
    </w:p>
  </w:footnote>
  <w:footnote w:type="continuationSeparator" w:id="0">
    <w:p w14:paraId="2AFF5457" w14:textId="77777777" w:rsidR="00795B5C" w:rsidRDefault="00795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5B72CD" w14:textId="77777777" w:rsidR="006A128D" w:rsidRDefault="006A128D">
    <w:pPr>
      <w:pStyle w:val="Header"/>
      <w:jc w:val="center"/>
    </w:pPr>
    <w:r>
      <w:t>SHORT TITLE HERE:  A. B. Author and C. D. Author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7"/>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AB7"/>
    <w:rsid w:val="00001403"/>
    <w:rsid w:val="00012763"/>
    <w:rsid w:val="0004284D"/>
    <w:rsid w:val="00043E26"/>
    <w:rsid w:val="00056186"/>
    <w:rsid w:val="000773C3"/>
    <w:rsid w:val="0009142E"/>
    <w:rsid w:val="000B194B"/>
    <w:rsid w:val="000D1584"/>
    <w:rsid w:val="000E3517"/>
    <w:rsid w:val="000E4048"/>
    <w:rsid w:val="000F22F4"/>
    <w:rsid w:val="001353B2"/>
    <w:rsid w:val="00163CDC"/>
    <w:rsid w:val="00170C8B"/>
    <w:rsid w:val="001A08A7"/>
    <w:rsid w:val="001B1BCD"/>
    <w:rsid w:val="001C15DC"/>
    <w:rsid w:val="001E10E2"/>
    <w:rsid w:val="00213CC4"/>
    <w:rsid w:val="00220009"/>
    <w:rsid w:val="002232D0"/>
    <w:rsid w:val="00227CA4"/>
    <w:rsid w:val="00261F54"/>
    <w:rsid w:val="00277DAE"/>
    <w:rsid w:val="002A4E7C"/>
    <w:rsid w:val="002B1CF6"/>
    <w:rsid w:val="00344656"/>
    <w:rsid w:val="003534CE"/>
    <w:rsid w:val="003A5DA5"/>
    <w:rsid w:val="003C6DEF"/>
    <w:rsid w:val="003D095F"/>
    <w:rsid w:val="003E06B7"/>
    <w:rsid w:val="00404D91"/>
    <w:rsid w:val="00406500"/>
    <w:rsid w:val="00420487"/>
    <w:rsid w:val="004377AE"/>
    <w:rsid w:val="00440515"/>
    <w:rsid w:val="00474E1A"/>
    <w:rsid w:val="00476BEE"/>
    <w:rsid w:val="004862EC"/>
    <w:rsid w:val="005131DD"/>
    <w:rsid w:val="00521FFA"/>
    <w:rsid w:val="0052425B"/>
    <w:rsid w:val="00526411"/>
    <w:rsid w:val="0053031D"/>
    <w:rsid w:val="00560DE1"/>
    <w:rsid w:val="005A240F"/>
    <w:rsid w:val="005C0B2F"/>
    <w:rsid w:val="005F4815"/>
    <w:rsid w:val="00623DE9"/>
    <w:rsid w:val="00637499"/>
    <w:rsid w:val="00655165"/>
    <w:rsid w:val="00661A37"/>
    <w:rsid w:val="00672E93"/>
    <w:rsid w:val="006732AC"/>
    <w:rsid w:val="00694048"/>
    <w:rsid w:val="006A128D"/>
    <w:rsid w:val="006B3026"/>
    <w:rsid w:val="006D7F7D"/>
    <w:rsid w:val="007135D0"/>
    <w:rsid w:val="00715E1E"/>
    <w:rsid w:val="007179A1"/>
    <w:rsid w:val="00722C12"/>
    <w:rsid w:val="007356BF"/>
    <w:rsid w:val="0076083A"/>
    <w:rsid w:val="007670E8"/>
    <w:rsid w:val="007674F6"/>
    <w:rsid w:val="007935B6"/>
    <w:rsid w:val="00795B5C"/>
    <w:rsid w:val="007B2D65"/>
    <w:rsid w:val="007D1961"/>
    <w:rsid w:val="007D234F"/>
    <w:rsid w:val="00813CDC"/>
    <w:rsid w:val="00816895"/>
    <w:rsid w:val="00832D82"/>
    <w:rsid w:val="00843E7F"/>
    <w:rsid w:val="00845AD5"/>
    <w:rsid w:val="0086734A"/>
    <w:rsid w:val="00875939"/>
    <w:rsid w:val="008760CB"/>
    <w:rsid w:val="008E5F47"/>
    <w:rsid w:val="00906B01"/>
    <w:rsid w:val="00916F73"/>
    <w:rsid w:val="009203E3"/>
    <w:rsid w:val="00933410"/>
    <w:rsid w:val="00950BA5"/>
    <w:rsid w:val="00956DEF"/>
    <w:rsid w:val="00966B03"/>
    <w:rsid w:val="009A70BB"/>
    <w:rsid w:val="00A64767"/>
    <w:rsid w:val="00A90E7A"/>
    <w:rsid w:val="00A91D2A"/>
    <w:rsid w:val="00AA752D"/>
    <w:rsid w:val="00AB641F"/>
    <w:rsid w:val="00AC3036"/>
    <w:rsid w:val="00AD3CAF"/>
    <w:rsid w:val="00AF08B2"/>
    <w:rsid w:val="00B01590"/>
    <w:rsid w:val="00B1571F"/>
    <w:rsid w:val="00B26461"/>
    <w:rsid w:val="00B56AB2"/>
    <w:rsid w:val="00B93C46"/>
    <w:rsid w:val="00BB41CE"/>
    <w:rsid w:val="00BC3E88"/>
    <w:rsid w:val="00BC664C"/>
    <w:rsid w:val="00C02DD9"/>
    <w:rsid w:val="00C5136E"/>
    <w:rsid w:val="00C550AB"/>
    <w:rsid w:val="00C71A16"/>
    <w:rsid w:val="00C84AB7"/>
    <w:rsid w:val="00CD227C"/>
    <w:rsid w:val="00CE5673"/>
    <w:rsid w:val="00CF086D"/>
    <w:rsid w:val="00CF6B84"/>
    <w:rsid w:val="00D049C4"/>
    <w:rsid w:val="00D05164"/>
    <w:rsid w:val="00D11B74"/>
    <w:rsid w:val="00D232B2"/>
    <w:rsid w:val="00D253BF"/>
    <w:rsid w:val="00D322E8"/>
    <w:rsid w:val="00D32AE7"/>
    <w:rsid w:val="00D41E9E"/>
    <w:rsid w:val="00D62CFE"/>
    <w:rsid w:val="00D64829"/>
    <w:rsid w:val="00D8044E"/>
    <w:rsid w:val="00D851DC"/>
    <w:rsid w:val="00D912E3"/>
    <w:rsid w:val="00D920AB"/>
    <w:rsid w:val="00D95E45"/>
    <w:rsid w:val="00DE0C69"/>
    <w:rsid w:val="00E046C6"/>
    <w:rsid w:val="00E3629C"/>
    <w:rsid w:val="00E86000"/>
    <w:rsid w:val="00E875DA"/>
    <w:rsid w:val="00EC570A"/>
    <w:rsid w:val="00EF679F"/>
    <w:rsid w:val="00F2577A"/>
    <w:rsid w:val="00F359E7"/>
    <w:rsid w:val="00F4486A"/>
    <w:rsid w:val="00F4633F"/>
    <w:rsid w:val="00F71393"/>
    <w:rsid w:val="00F726C7"/>
    <w:rsid w:val="00F84F2D"/>
    <w:rsid w:val="00F92615"/>
    <w:rsid w:val="00F92C11"/>
    <w:rsid w:val="00FA5A38"/>
    <w:rsid w:val="00FB4731"/>
    <w:rsid w:val="00FB78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E807F"/>
  <w15:chartTrackingRefBased/>
  <w15:docId w15:val="{DA46BA56-C920-45A2-A7B2-C9D9922C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1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F726C7"/>
    <w:rPr>
      <w:rFonts w:ascii="Tahoma" w:hAnsi="Tahoma" w:cs="Tahoma"/>
      <w:sz w:val="16"/>
      <w:szCs w:val="16"/>
    </w:rPr>
  </w:style>
  <w:style w:type="character" w:customStyle="1" w:styleId="BalloonTextChar">
    <w:name w:val="Balloon Text Char"/>
    <w:link w:val="BalloonText"/>
    <w:rsid w:val="00F726C7"/>
    <w:rPr>
      <w:rFonts w:ascii="Tahoma" w:hAnsi="Tahoma" w:cs="Tahoma"/>
      <w:sz w:val="16"/>
      <w:szCs w:val="16"/>
    </w:rPr>
  </w:style>
  <w:style w:type="paragraph" w:styleId="Caption">
    <w:name w:val="caption"/>
    <w:basedOn w:val="Normal"/>
    <w:next w:val="Normal"/>
    <w:unhideWhenUsed/>
    <w:qFormat/>
    <w:rsid w:val="00FA5A38"/>
    <w:pPr>
      <w:spacing w:after="200"/>
    </w:pPr>
    <w:rPr>
      <w:i/>
      <w:iCs/>
      <w:color w:val="44546A" w:themeColor="text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184848">
      <w:bodyDiv w:val="1"/>
      <w:marLeft w:val="0"/>
      <w:marRight w:val="0"/>
      <w:marTop w:val="0"/>
      <w:marBottom w:val="0"/>
      <w:divBdr>
        <w:top w:val="none" w:sz="0" w:space="0" w:color="auto"/>
        <w:left w:val="none" w:sz="0" w:space="0" w:color="auto"/>
        <w:bottom w:val="none" w:sz="0" w:space="0" w:color="auto"/>
        <w:right w:val="none" w:sz="0" w:space="0" w:color="auto"/>
      </w:divBdr>
    </w:div>
    <w:div w:id="905069411">
      <w:bodyDiv w:val="1"/>
      <w:marLeft w:val="0"/>
      <w:marRight w:val="0"/>
      <w:marTop w:val="0"/>
      <w:marBottom w:val="0"/>
      <w:divBdr>
        <w:top w:val="none" w:sz="0" w:space="0" w:color="auto"/>
        <w:left w:val="none" w:sz="0" w:space="0" w:color="auto"/>
        <w:bottom w:val="none" w:sz="0" w:space="0" w:color="auto"/>
        <w:right w:val="none" w:sz="0" w:space="0" w:color="auto"/>
      </w:divBdr>
    </w:div>
    <w:div w:id="1174105071">
      <w:bodyDiv w:val="1"/>
      <w:marLeft w:val="0"/>
      <w:marRight w:val="0"/>
      <w:marTop w:val="0"/>
      <w:marBottom w:val="0"/>
      <w:divBdr>
        <w:top w:val="none" w:sz="0" w:space="0" w:color="auto"/>
        <w:left w:val="none" w:sz="0" w:space="0" w:color="auto"/>
        <w:bottom w:val="none" w:sz="0" w:space="0" w:color="auto"/>
        <w:right w:val="none" w:sz="0" w:space="0" w:color="auto"/>
      </w:divBdr>
      <w:divsChild>
        <w:div w:id="571932687">
          <w:marLeft w:val="0"/>
          <w:marRight w:val="0"/>
          <w:marTop w:val="0"/>
          <w:marBottom w:val="0"/>
          <w:divBdr>
            <w:top w:val="none" w:sz="0" w:space="0" w:color="auto"/>
            <w:left w:val="none" w:sz="0" w:space="0" w:color="auto"/>
            <w:bottom w:val="none" w:sz="0" w:space="0" w:color="auto"/>
            <w:right w:val="none" w:sz="0" w:space="0" w:color="auto"/>
          </w:divBdr>
        </w:div>
      </w:divsChild>
    </w:div>
    <w:div w:id="1734158488">
      <w:bodyDiv w:val="1"/>
      <w:marLeft w:val="0"/>
      <w:marRight w:val="0"/>
      <w:marTop w:val="0"/>
      <w:marBottom w:val="0"/>
      <w:divBdr>
        <w:top w:val="none" w:sz="0" w:space="0" w:color="auto"/>
        <w:left w:val="none" w:sz="0" w:space="0" w:color="auto"/>
        <w:bottom w:val="none" w:sz="0" w:space="0" w:color="auto"/>
        <w:right w:val="none" w:sz="0" w:space="0" w:color="auto"/>
      </w:divBdr>
    </w:div>
    <w:div w:id="196306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1</Pages>
  <Words>493</Words>
  <Characters>2908</Characters>
  <Application>Microsoft Office Word</Application>
  <DocSecurity>0</DocSecurity>
  <Lines>70</Lines>
  <Paragraphs>10</Paragraphs>
  <ScaleCrop>false</ScaleCrop>
  <HeadingPairs>
    <vt:vector size="2" baseType="variant">
      <vt:variant>
        <vt:lpstr>Title</vt:lpstr>
      </vt:variant>
      <vt:variant>
        <vt:i4>1</vt:i4>
      </vt:variant>
    </vt:vector>
  </HeadingPairs>
  <TitlesOfParts>
    <vt:vector size="1" baseType="lpstr">
      <vt:lpstr>template for two-page abstracts in Word 97 (PC)</vt:lpstr>
    </vt:vector>
  </TitlesOfParts>
  <Company>CASS</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two-page abstracts in Word 97 (PC)</dc:title>
  <dc:subject/>
  <dc:creator>LPI</dc:creator>
  <cp:keywords/>
  <cp:lastModifiedBy>Sahai, Amal (ARC-TSA)[Analytical Mechanics Associates, INC.]</cp:lastModifiedBy>
  <cp:revision>119</cp:revision>
  <cp:lastPrinted>2011-07-22T19:46:00Z</cp:lastPrinted>
  <dcterms:created xsi:type="dcterms:W3CDTF">2020-03-02T18:17:00Z</dcterms:created>
  <dcterms:modified xsi:type="dcterms:W3CDTF">2021-04-13T20:07:00Z</dcterms:modified>
</cp:coreProperties>
</file>