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3A1939" w14:textId="5055F1BA" w:rsidR="00112093" w:rsidRDefault="0010475B">
      <w:pPr>
        <w:pStyle w:val="Title"/>
      </w:pPr>
      <w:bookmarkStart w:id="0" w:name="_GoBack"/>
      <w:bookmarkEnd w:id="0"/>
      <w:r>
        <w:t xml:space="preserve">Use of Mechanical Heat Switch to Speed </w:t>
      </w:r>
      <w:r w:rsidR="00D70CD1">
        <w:t>up</w:t>
      </w:r>
      <w:r>
        <w:t xml:space="preserve"> </w:t>
      </w:r>
      <w:r w:rsidR="005C1B0F">
        <w:t>TVAC</w:t>
      </w:r>
      <w:r>
        <w:t xml:space="preserve"> Transitions on Flight Hardware Below 200K</w:t>
      </w:r>
    </w:p>
    <w:p w14:paraId="79FE4BD8" w14:textId="6CC9B903" w:rsidR="00112093" w:rsidRDefault="0010475B">
      <w:pPr>
        <w:pStyle w:val="AuthorNames"/>
      </w:pPr>
      <w:r>
        <w:t>Daniel</w:t>
      </w:r>
      <w:r w:rsidR="006F693B">
        <w:t xml:space="preserve"> G. Bae</w:t>
      </w:r>
      <w:r w:rsidR="00112093">
        <w:rPr>
          <w:rStyle w:val="FootnoteReference"/>
        </w:rPr>
        <w:footnoteReference w:id="1"/>
      </w:r>
      <w:r w:rsidR="00D36E0D">
        <w:t xml:space="preserve"> and </w:t>
      </w:r>
      <w:r>
        <w:t>Juan</w:t>
      </w:r>
      <w:r w:rsidR="006F693B">
        <w:t xml:space="preserve"> E. Rodriguez-Ruiz</w:t>
      </w:r>
      <w:r w:rsidR="00112093">
        <w:rPr>
          <w:rStyle w:val="FootnoteReference"/>
        </w:rPr>
        <w:footnoteReference w:id="2"/>
      </w:r>
    </w:p>
    <w:p w14:paraId="2BB09954" w14:textId="0A9F0555" w:rsidR="00112093" w:rsidRDefault="0010475B">
      <w:pPr>
        <w:pStyle w:val="AuthorAffiliations"/>
      </w:pPr>
      <w:r>
        <w:t xml:space="preserve">Goddard Space Flight Center, Greenbelt, MD </w:t>
      </w:r>
      <w:r w:rsidR="00D36E0D">
        <w:t>20771</w:t>
      </w:r>
    </w:p>
    <w:p w14:paraId="30F6E8BC" w14:textId="1FC06B89" w:rsidR="00112093" w:rsidRPr="00585985" w:rsidRDefault="00585985" w:rsidP="00585985">
      <w:pPr>
        <w:pStyle w:val="Abstract"/>
      </w:pPr>
      <w:r w:rsidRPr="00585985">
        <w:t xml:space="preserve">Spaceflight hardware that operates at temperatures well below room temperature usually require being well isolated from their warmer environment in order to manage thermal parasitics adequately. This is especially true for spaceflight systems that rely on passive cooling such as a radiator. During ground testing, this design configuration can be problematic for </w:t>
      </w:r>
      <w:r w:rsidR="005C1B0F">
        <w:t>TVAC</w:t>
      </w:r>
      <w:r w:rsidRPr="00585985">
        <w:t xml:space="preserve"> cycling between operational temperature extremes, since the hardware temperatures may move extremely slowly and lengthen the duration of an already expensive and heavily staffed system-level </w:t>
      </w:r>
      <w:r w:rsidR="005C1B0F">
        <w:t>TVAC</w:t>
      </w:r>
      <w:r w:rsidRPr="00585985">
        <w:t xml:space="preserve"> campaign. One of the challenges of using an external means of speeding up temperature transitions is that a </w:t>
      </w:r>
      <w:r w:rsidR="005C1B0F">
        <w:t>TVAC</w:t>
      </w:r>
      <w:r w:rsidRPr="00585985">
        <w:t xml:space="preserve"> campaign usually also requires the simulation of flight-like environments to validate the design, and introducing a test feature to speed up transitions can disrupt the system such that flight-like </w:t>
      </w:r>
      <w:r>
        <w:t xml:space="preserve">environments </w:t>
      </w:r>
      <w:r w:rsidR="00D70CD1">
        <w:t>are not</w:t>
      </w:r>
      <w:r>
        <w:t xml:space="preserve"> achievable. </w:t>
      </w:r>
      <w:r w:rsidRPr="00585985">
        <w:t xml:space="preserve">Such an approach </w:t>
      </w:r>
      <w:r w:rsidR="008143D2">
        <w:t xml:space="preserve">was used for </w:t>
      </w:r>
      <w:r w:rsidRPr="00585985">
        <w:t xml:space="preserve">the L’Ralph instrument level </w:t>
      </w:r>
      <w:r w:rsidR="005C1B0F">
        <w:t>TVAC</w:t>
      </w:r>
      <w:r w:rsidRPr="00585985">
        <w:t xml:space="preserve"> test. L’Ralph is a passively cooled instrument on the Lucy mission with planned flyby’s of the Trojan asteroids around 5.5 AU. The optics and visible detector are cooled below 190K, and the IR detector is cooled below 110K. During instrument </w:t>
      </w:r>
      <w:r w:rsidR="005C1B0F">
        <w:t>TVAC</w:t>
      </w:r>
      <w:r w:rsidRPr="00585985">
        <w:t xml:space="preserve"> qualification testing, a mechanical motor-controlled heat switch uses clamping pressure via a </w:t>
      </w:r>
      <w:r w:rsidR="00E171BA">
        <w:t>vise-grip</w:t>
      </w:r>
      <w:r w:rsidRPr="00585985">
        <w:t xml:space="preserve"> mechanism to achieve faster temperature transitions by increasing the conduction to a cold sink. The heat switch system then disengages and employs zero-Q controls to achieve flight-like thermal environments for thermal balance plateaus. Results from stand-alone testing of the heat switch are discussed, including correlated on/off ratios and the expected conductance across its operational temperature range.</w:t>
      </w:r>
      <w:r w:rsidR="00C47EC6">
        <w:t xml:space="preserve"> Test data from </w:t>
      </w:r>
      <w:r w:rsidR="00BD5185">
        <w:t xml:space="preserve">an </w:t>
      </w:r>
      <w:r w:rsidR="00C47EC6">
        <w:t xml:space="preserve">instrument </w:t>
      </w:r>
      <w:r w:rsidR="00BD5185">
        <w:t xml:space="preserve">level </w:t>
      </w:r>
      <w:r w:rsidR="00C47EC6">
        <w:t xml:space="preserve">TVAC that successfully utilized the </w:t>
      </w:r>
      <w:r w:rsidR="00913832">
        <w:t>heat switch</w:t>
      </w:r>
      <w:r w:rsidR="00C47EC6">
        <w:t xml:space="preserve"> </w:t>
      </w:r>
      <w:r w:rsidR="0097484B">
        <w:t>are</w:t>
      </w:r>
      <w:r w:rsidR="00C47EC6">
        <w:t xml:space="preserve"> also </w:t>
      </w:r>
      <w:r w:rsidR="009D7EE9">
        <w:t>shown</w:t>
      </w:r>
      <w:r w:rsidR="00C47EC6">
        <w:t>.</w:t>
      </w:r>
    </w:p>
    <w:p w14:paraId="0B4B3723" w14:textId="77777777" w:rsidR="00112093" w:rsidRDefault="00112093" w:rsidP="005C7534">
      <w:pPr>
        <w:pStyle w:val="Heading1"/>
        <w:numPr>
          <w:ilvl w:val="0"/>
          <w:numId w:val="0"/>
        </w:numPr>
      </w:pPr>
      <w:r>
        <w:t>Nomenclature</w:t>
      </w:r>
    </w:p>
    <w:p w14:paraId="129BC19F" w14:textId="77777777" w:rsidR="008B5EB9" w:rsidRDefault="008B5EB9" w:rsidP="008B5EB9">
      <w:pPr>
        <w:pStyle w:val="Nomenclature"/>
      </w:pPr>
      <w:r>
        <w:rPr>
          <w:i/>
        </w:rPr>
        <w:t>C</w:t>
      </w:r>
      <w:r>
        <w:tab/>
        <w:t>=</w:t>
      </w:r>
      <w:r>
        <w:tab/>
        <w:t>Empirical Equation Fitting coefficient [K/W]</w:t>
      </w:r>
    </w:p>
    <w:p w14:paraId="79FD5766" w14:textId="6D473666" w:rsidR="008B5EB9" w:rsidRDefault="008B5EB9">
      <w:pPr>
        <w:pStyle w:val="Nomenclature"/>
      </w:pPr>
      <w:r>
        <w:rPr>
          <w:i/>
        </w:rPr>
        <w:t>err</w:t>
      </w:r>
      <w:r>
        <w:tab/>
        <w:t>=</w:t>
      </w:r>
      <w:r>
        <w:tab/>
        <w:t>Accumulated temperature error due to zero-Q control system [K]</w:t>
      </w:r>
    </w:p>
    <w:p w14:paraId="49FAB91B" w14:textId="731CFAA0" w:rsidR="002F6C47" w:rsidRDefault="00041616">
      <w:pPr>
        <w:pStyle w:val="Nomenclature"/>
      </w:pPr>
      <m:oMath>
        <m:r>
          <w:rPr>
            <w:rFonts w:ascii="Cambria Math" w:hAnsi="Cambria Math"/>
          </w:rPr>
          <m:t>δ</m:t>
        </m:r>
      </m:oMath>
      <w:r w:rsidR="002F6C47">
        <w:rPr>
          <w:i/>
        </w:rPr>
        <w:tab/>
      </w:r>
      <w:r w:rsidR="002F6C47">
        <w:t>=</w:t>
      </w:r>
      <w:r w:rsidR="002F6C47">
        <w:tab/>
      </w:r>
      <w:r>
        <w:t>Arbitrary temperature sense error</w:t>
      </w:r>
      <w:r w:rsidR="002303D3">
        <w:t xml:space="preserve"> [K]</w:t>
      </w:r>
    </w:p>
    <w:p w14:paraId="27BEA804" w14:textId="7AC65FD9" w:rsidR="00664CB5" w:rsidRPr="00664CB5" w:rsidRDefault="008B5EB9">
      <w:pPr>
        <w:pStyle w:val="Nomenclature"/>
      </w:pPr>
      <w:r>
        <w:rPr>
          <w:i/>
        </w:rPr>
        <w:t>G</w:t>
      </w:r>
      <w:r>
        <w:tab/>
        <w:t>=</w:t>
      </w:r>
      <w:r>
        <w:tab/>
        <w:t>Thermal conductance [W/K]</w:t>
      </w:r>
    </w:p>
    <w:p w14:paraId="5F7708EF" w14:textId="36558611" w:rsidR="00041616" w:rsidRDefault="00866C27">
      <w:pPr>
        <w:pStyle w:val="Nomenclature"/>
      </w:pPr>
      <w:r>
        <w:rPr>
          <w:i/>
        </w:rPr>
        <w:t>N</w:t>
      </w:r>
      <w:r>
        <w:tab/>
        <w:t>=</w:t>
      </w:r>
      <w:r>
        <w:tab/>
        <w:t>Number of time steps</w:t>
      </w:r>
    </w:p>
    <w:p w14:paraId="18F8D1E0" w14:textId="1611D980" w:rsidR="00292217" w:rsidRPr="00292217" w:rsidRDefault="001D1133">
      <w:pPr>
        <w:pStyle w:val="Nomenclature"/>
      </w:pPr>
      <m:oMath>
        <m:acc>
          <m:accPr>
            <m:chr m:val="̇"/>
            <m:ctrlPr>
              <w:rPr>
                <w:rFonts w:ascii="Cambria Math" w:hAnsi="Cambria Math"/>
                <w:i/>
              </w:rPr>
            </m:ctrlPr>
          </m:accPr>
          <m:e>
            <m:r>
              <w:rPr>
                <w:rFonts w:ascii="Cambria Math" w:hAnsi="Cambria Math"/>
              </w:rPr>
              <m:t>Q</m:t>
            </m:r>
          </m:e>
        </m:acc>
      </m:oMath>
      <w:r w:rsidR="00292217">
        <w:tab/>
        <w:t>=</w:t>
      </w:r>
      <w:r w:rsidR="00292217">
        <w:tab/>
        <w:t>Heat Rate</w:t>
      </w:r>
      <w:r w:rsidR="002303D3">
        <w:t xml:space="preserve"> [W]</w:t>
      </w:r>
    </w:p>
    <w:p w14:paraId="667A1E0B" w14:textId="0A9115B3" w:rsidR="00BD2906" w:rsidRDefault="008B5EB9">
      <w:pPr>
        <w:pStyle w:val="Nomenclature"/>
      </w:pPr>
      <w:r w:rsidRPr="002F6C47">
        <w:rPr>
          <w:i/>
        </w:rPr>
        <w:t>T</w:t>
      </w:r>
      <w:r w:rsidRPr="002F6C47">
        <w:tab/>
        <w:t>=</w:t>
      </w:r>
      <w:r w:rsidRPr="002F6C47">
        <w:tab/>
        <w:t>Temperature</w:t>
      </w:r>
      <w:r>
        <w:t xml:space="preserve"> in Kelvins [K]</w:t>
      </w:r>
    </w:p>
    <w:p w14:paraId="7AFA22B4" w14:textId="6D5A4439" w:rsidR="008B5EB9" w:rsidRPr="008B5EB9" w:rsidRDefault="008B5EB9">
      <w:pPr>
        <w:pStyle w:val="Nomenclature"/>
        <w:rPr>
          <w:i/>
        </w:rPr>
      </w:pPr>
      <w:r w:rsidRPr="0087725A">
        <w:t>AZQ</w:t>
      </w:r>
      <w:r>
        <w:tab/>
        <w:t>=</w:t>
      </w:r>
      <w:r>
        <w:tab/>
        <w:t xml:space="preserve">Active/Zero </w:t>
      </w:r>
      <m:oMath>
        <m:acc>
          <m:accPr>
            <m:chr m:val="̇"/>
            <m:ctrlPr>
              <w:rPr>
                <w:rFonts w:ascii="Cambria Math" w:hAnsi="Cambria Math"/>
                <w:i/>
              </w:rPr>
            </m:ctrlPr>
          </m:accPr>
          <m:e>
            <m:r>
              <w:rPr>
                <w:rFonts w:ascii="Cambria Math" w:hAnsi="Cambria Math"/>
              </w:rPr>
              <m:t>Q</m:t>
            </m:r>
          </m:e>
        </m:acc>
      </m:oMath>
    </w:p>
    <w:p w14:paraId="650F054C" w14:textId="1E1E2BF1" w:rsidR="00BD2906" w:rsidRDefault="00BD2906">
      <w:pPr>
        <w:pStyle w:val="Nomenclature"/>
      </w:pPr>
      <w:r w:rsidRPr="0087725A">
        <w:t>GSE</w:t>
      </w:r>
      <w:r>
        <w:rPr>
          <w:i/>
        </w:rPr>
        <w:tab/>
      </w:r>
      <w:r>
        <w:t>=</w:t>
      </w:r>
      <w:r>
        <w:tab/>
        <w:t>Ground Support Equipment</w:t>
      </w:r>
    </w:p>
    <w:p w14:paraId="06888157" w14:textId="0D08FFEC" w:rsidR="00D5026E" w:rsidRDefault="00D5026E">
      <w:pPr>
        <w:pStyle w:val="Nomenclature"/>
      </w:pPr>
      <w:r w:rsidRPr="0087725A">
        <w:t>RoC</w:t>
      </w:r>
      <w:r>
        <w:tab/>
        <w:t>=</w:t>
      </w:r>
      <w:r>
        <w:tab/>
        <w:t>Rate of Change</w:t>
      </w:r>
    </w:p>
    <w:p w14:paraId="43DE30A8" w14:textId="27CFF7FB" w:rsidR="00CE42E1" w:rsidRDefault="00CE42E1">
      <w:pPr>
        <w:pStyle w:val="Nomenclature"/>
      </w:pPr>
      <w:r w:rsidRPr="0087725A">
        <w:t>TDA</w:t>
      </w:r>
      <w:r>
        <w:tab/>
        <w:t>=</w:t>
      </w:r>
      <w:r>
        <w:tab/>
        <w:t>Telescope Detector Assembly</w:t>
      </w:r>
    </w:p>
    <w:p w14:paraId="706910AD" w14:textId="1B8D3075" w:rsidR="008B5EB9" w:rsidRPr="00CE42E1" w:rsidRDefault="008B5EB9">
      <w:pPr>
        <w:pStyle w:val="Nomenclature"/>
      </w:pPr>
      <w:r w:rsidRPr="0087725A">
        <w:t>TVAC</w:t>
      </w:r>
      <w:r>
        <w:tab/>
        <w:t>=</w:t>
      </w:r>
      <w:r>
        <w:tab/>
        <w:t>Thermal Vacuum</w:t>
      </w:r>
    </w:p>
    <w:p w14:paraId="4255C942" w14:textId="6EB4C9BD" w:rsidR="00112093" w:rsidRDefault="00112093" w:rsidP="005C7534">
      <w:pPr>
        <w:pStyle w:val="Heading1"/>
      </w:pPr>
      <w:r w:rsidRPr="005C7534">
        <w:t>Introduction</w:t>
      </w:r>
      <w:r w:rsidR="00C050FA">
        <w:t xml:space="preserve"> and Motivation</w:t>
      </w:r>
    </w:p>
    <w:p w14:paraId="7016BB65" w14:textId="3B62A8BB" w:rsidR="00112093" w:rsidRDefault="00716762">
      <w:pPr>
        <w:pStyle w:val="Text"/>
        <w:keepNext/>
        <w:framePr w:dropCap="drop" w:lines="2" w:wrap="around" w:vAnchor="text" w:hAnchor="text"/>
        <w:spacing w:line="459" w:lineRule="exact"/>
        <w:ind w:firstLine="0"/>
        <w:rPr>
          <w:position w:val="-5"/>
          <w:sz w:val="58"/>
        </w:rPr>
      </w:pPr>
      <w:r>
        <w:rPr>
          <w:position w:val="-5"/>
          <w:sz w:val="58"/>
        </w:rPr>
        <w:t>G</w:t>
      </w:r>
    </w:p>
    <w:p w14:paraId="7390683E" w14:textId="323027BA" w:rsidR="001A735A" w:rsidRDefault="00716762" w:rsidP="00716762">
      <w:pPr>
        <w:pStyle w:val="Text"/>
        <w:ind w:firstLine="0"/>
      </w:pPr>
      <w:r>
        <w:t xml:space="preserve">round testing of thermally </w:t>
      </w:r>
      <w:r w:rsidR="008D0853">
        <w:t xml:space="preserve">passive and cryogenic </w:t>
      </w:r>
      <w:r>
        <w:t>optical</w:t>
      </w:r>
      <w:r w:rsidR="002C0A7C">
        <w:t xml:space="preserve"> instruments </w:t>
      </w:r>
      <w:r>
        <w:t>is a challenge due to their thermally isolative natur</w:t>
      </w:r>
      <w:r w:rsidR="008D0853">
        <w:t xml:space="preserve">e. </w:t>
      </w:r>
      <w:r w:rsidR="001A735A">
        <w:t>Critical components</w:t>
      </w:r>
      <w:r w:rsidR="00D37DC3">
        <w:t xml:space="preserve"> </w:t>
      </w:r>
      <w:r w:rsidR="001A735A">
        <w:t>within p</w:t>
      </w:r>
      <w:r w:rsidR="008D0853">
        <w:t>assive</w:t>
      </w:r>
      <w:r w:rsidR="00D761B3">
        <w:t xml:space="preserve"> thermal control systems </w:t>
      </w:r>
      <w:r w:rsidR="001A07A9">
        <w:t>are typically cooled by dedicated passive radiators (i.e. high emittance coating on thermally conductive surfaces)</w:t>
      </w:r>
      <w:r w:rsidR="00AC223C">
        <w:t xml:space="preserve"> </w:t>
      </w:r>
      <w:r w:rsidR="001A07A9">
        <w:t>and are</w:t>
      </w:r>
      <w:r w:rsidR="00D761B3">
        <w:t xml:space="preserve"> </w:t>
      </w:r>
      <w:r w:rsidR="00D37DC3">
        <w:t xml:space="preserve">thermally </w:t>
      </w:r>
      <w:r w:rsidR="001A735A">
        <w:t xml:space="preserve">isolated </w:t>
      </w:r>
      <w:r w:rsidR="002C0A7C">
        <w:t xml:space="preserve">both </w:t>
      </w:r>
      <w:r w:rsidR="001A735A">
        <w:t>radiatively and conductively</w:t>
      </w:r>
      <w:r w:rsidR="002076F6">
        <w:t xml:space="preserve"> </w:t>
      </w:r>
      <w:r w:rsidR="002076F6">
        <w:fldChar w:fldCharType="begin"/>
      </w:r>
      <w:r w:rsidR="002076F6">
        <w:instrText xml:space="preserve"> ADDIN EN.CITE &lt;EndNote&gt;&lt;Cite&gt;&lt;Author&gt;Mason&lt;/Author&gt;&lt;Year&gt;1988&lt;/Year&gt;&lt;IDText&gt;Long-term performance of the passive thermal control systems of the IRAS spacecraft&lt;/IDText&gt;&lt;DisplayText&gt;[1, 2]&lt;/DisplayText&gt;&lt;record&gt;&lt;titles&gt;&lt;title&gt;Long-term performance of the passive thermal control systems of the IRAS spacecraft&lt;/title&gt;&lt;secondary-title&gt;Space Cryogenics Workshop&lt;/secondary-title&gt;&lt;/titles&gt;&lt;pages&gt;137-141&lt;/pages&gt;&lt;contributors&gt;&lt;authors&gt;&lt;author&gt;Mason, P&lt;/author&gt;&lt;/authors&gt;&lt;/contributors&gt;&lt;added-date format="utc"&gt;1581015283&lt;/added-date&gt;&lt;pub-location&gt;Madison, Wisconsin, USA&lt;/pub-location&gt;&lt;ref-type name="Conference Paper"&gt;47&lt;/ref-type&gt;&lt;dates&gt;&lt;year&gt;1988&lt;/year&gt;&lt;/dates&gt;&lt;rec-number&gt;169&lt;/rec-number&gt;&lt;publisher&gt;Butterworth &amp;amp; Co Ltd&lt;/publisher&gt;&lt;last-updated-date format="utc"&gt;1581015429&lt;/last-updated-date&gt;&lt;volume&gt;28&lt;/volume&gt;&lt;/record&gt;&lt;/Cite&gt;&lt;Cite&gt;&lt;Author&gt;Gilmore&lt;/Author&gt;&lt;Year&gt;2002&lt;/Year&gt;&lt;IDText&gt;Spacecraft Thermal Control Handbook: Fundamental Technologies&lt;/IDText&gt;&lt;record&gt;&lt;titles&gt;&lt;title&gt;Spacecraft Thermal Control Handbook: Fundamental Technologies&lt;/title&gt;&lt;/titles&gt;&lt;contributors&gt;&lt;authors&gt;&lt;author&gt;Gilmore, David G.&lt;/author&gt;&lt;/authors&gt;&lt;/contributors&gt;&lt;added-date format="utc"&gt;1508878711&lt;/added-date&gt;&lt;pub-location&gt;El Segundo, California&lt;/pub-location&gt;&lt;ref-type name="Book"&gt;6&lt;/ref-type&gt;&lt;dates&gt;&lt;year&gt;2002&lt;/year&gt;&lt;/dates&gt;&lt;rec-number&gt;139&lt;/rec-number&gt;&lt;publisher&gt;AIAA the Aerospace Press&lt;/publisher&gt;&lt;last-updated-date format="utc"&gt;1509056130&lt;/last-updated-date&gt;&lt;volume&gt;1&lt;/volume&gt;&lt;/record&gt;&lt;/Cite&gt;&lt;/EndNote&gt;</w:instrText>
      </w:r>
      <w:r w:rsidR="002076F6">
        <w:fldChar w:fldCharType="separate"/>
      </w:r>
      <w:r w:rsidR="002076F6">
        <w:rPr>
          <w:noProof/>
        </w:rPr>
        <w:t>[1, 2]</w:t>
      </w:r>
      <w:r w:rsidR="002076F6">
        <w:fldChar w:fldCharType="end"/>
      </w:r>
      <w:r w:rsidR="001A07A9">
        <w:t xml:space="preserve">. The components are thermally isolated to minimize thermal impacts </w:t>
      </w:r>
      <w:r w:rsidR="001A735A">
        <w:t xml:space="preserve">from its surroundings </w:t>
      </w:r>
      <w:r w:rsidR="001A07A9">
        <w:t xml:space="preserve">such </w:t>
      </w:r>
      <w:r w:rsidR="001A07A9">
        <w:lastRenderedPageBreak/>
        <w:t>that the components can be well controlled and maintained via dedicated radiators</w:t>
      </w:r>
      <w:r w:rsidR="00D37DC3">
        <w:t xml:space="preserve">. </w:t>
      </w:r>
      <w:r w:rsidR="001A07A9">
        <w:t>However, such isolative system</w:t>
      </w:r>
      <w:r w:rsidR="00100A51">
        <w:t>s pose</w:t>
      </w:r>
      <w:r w:rsidR="001A07A9">
        <w:t xml:space="preserve"> </w:t>
      </w:r>
      <w:r w:rsidR="00D70CD1">
        <w:t>ground-testing</w:t>
      </w:r>
      <w:r w:rsidR="001A07A9">
        <w:t xml:space="preserve"> challenges because </w:t>
      </w:r>
      <w:r w:rsidR="00100A51">
        <w:t>they</w:t>
      </w:r>
      <w:r w:rsidR="001A07A9">
        <w:t xml:space="preserve"> are difficult to move in temperature. Furthermore, </w:t>
      </w:r>
      <w:r w:rsidR="002C0A7C">
        <w:t xml:space="preserve">the </w:t>
      </w:r>
      <w:r w:rsidR="00556CB5">
        <w:t>main</w:t>
      </w:r>
      <w:r w:rsidR="002C0A7C">
        <w:t xml:space="preserve"> cooling method is </w:t>
      </w:r>
      <w:r w:rsidR="00556CB5">
        <w:t>via radiative means</w:t>
      </w:r>
      <w:r w:rsidR="00D70CD1">
        <w:t>, but</w:t>
      </w:r>
      <w:r w:rsidR="002C0A7C">
        <w:t xml:space="preserve"> </w:t>
      </w:r>
      <w:r w:rsidR="001A07A9">
        <w:t xml:space="preserve">radiative </w:t>
      </w:r>
      <w:r w:rsidR="00BF05DD">
        <w:t xml:space="preserve">cooling </w:t>
      </w:r>
      <w:r w:rsidR="001A07A9">
        <w:t xml:space="preserve">power </w:t>
      </w:r>
      <w:r w:rsidR="00BF05DD">
        <w:t xml:space="preserve">decreases </w:t>
      </w:r>
      <w:r w:rsidR="001A07A9">
        <w:t xml:space="preserve">significantly as components become colder due to the fourth power dependence on temperature. </w:t>
      </w:r>
      <w:r w:rsidR="00393354">
        <w:t>S</w:t>
      </w:r>
      <w:r w:rsidR="002C0A7C">
        <w:t>ignificant financial and schedule cost can be incurred trying to reach thermal equilibrium</w:t>
      </w:r>
      <w:r w:rsidR="00393354">
        <w:t xml:space="preserve"> for ground testing.</w:t>
      </w:r>
      <w:r w:rsidR="006E1D10">
        <w:t xml:space="preserve"> Instead, the instrument can be equipped with a non-flight </w:t>
      </w:r>
      <w:r w:rsidR="00556CB5">
        <w:t>component designed to</w:t>
      </w:r>
      <w:r w:rsidR="006E1D10">
        <w:t xml:space="preserve"> drive the instrument to their respective thermal equilibriums. However,</w:t>
      </w:r>
      <w:r w:rsidR="0058254F">
        <w:t xml:space="preserve"> the</w:t>
      </w:r>
      <w:r w:rsidR="006E1D10">
        <w:t xml:space="preserve"> equipment can be thermally intrusive and</w:t>
      </w:r>
      <w:r w:rsidR="0058254F">
        <w:t xml:space="preserve"> cause </w:t>
      </w:r>
      <w:r w:rsidR="00DF435A">
        <w:t>errors on</w:t>
      </w:r>
      <w:r w:rsidR="0058254F">
        <w:t xml:space="preserve"> thermal equilibrium cases.</w:t>
      </w:r>
      <w:r w:rsidR="006E1D10">
        <w:t xml:space="preserve"> </w:t>
      </w:r>
    </w:p>
    <w:p w14:paraId="57AC1BBF" w14:textId="7C70CD07" w:rsidR="002C0A7C" w:rsidRDefault="00D5026E" w:rsidP="00716762">
      <w:pPr>
        <w:pStyle w:val="Text"/>
        <w:ind w:firstLine="0"/>
      </w:pPr>
      <w:r>
        <w:rPr>
          <w:noProof/>
        </w:rPr>
        <mc:AlternateContent>
          <mc:Choice Requires="wps">
            <w:drawing>
              <wp:anchor distT="45720" distB="45720" distL="114300" distR="114300" simplePos="0" relativeHeight="251659264" behindDoc="0" locked="0" layoutInCell="1" allowOverlap="1" wp14:anchorId="6A79FD66" wp14:editId="10409322">
                <wp:simplePos x="0" y="0"/>
                <wp:positionH relativeFrom="margin">
                  <wp:align>right</wp:align>
                </wp:positionH>
                <wp:positionV relativeFrom="margin">
                  <wp:align>top</wp:align>
                </wp:positionV>
                <wp:extent cx="2373630" cy="2298065"/>
                <wp:effectExtent l="0" t="0" r="3810" b="6985"/>
                <wp:wrapSquare wrapText="lef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2298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61514A" w14:textId="5118DF2A" w:rsidR="00DB30BB" w:rsidRDefault="00DB30BB" w:rsidP="002F6C47">
                            <w:pPr>
                              <w:jc w:val="center"/>
                              <w:rPr>
                                <w:noProof/>
                              </w:rPr>
                            </w:pPr>
                            <w:r>
                              <w:rPr>
                                <w:noProof/>
                              </w:rPr>
                              <w:drawing>
                                <wp:inline distT="0" distB="0" distL="0" distR="0" wp14:anchorId="585381C7" wp14:editId="55600E81">
                                  <wp:extent cx="806450" cy="1133543"/>
                                  <wp:effectExtent l="0" t="0" r="0" b="9525"/>
                                  <wp:docPr id="4" name="Picture 37" descr="Manufactured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nufacturedSwitch"/>
                                          <pic:cNvPicPr>
                                            <a:picLocks noChangeAspect="1" noChangeArrowheads="1"/>
                                          </pic:cNvPicPr>
                                        </pic:nvPicPr>
                                        <pic:blipFill>
                                          <a:blip r:embed="rId8">
                                            <a:extLst>
                                              <a:ext uri="{BEBA8EAE-BF5A-486C-A8C5-ECC9F3942E4B}">
                                                <a14:imgProps xmlns:a14="http://schemas.microsoft.com/office/drawing/2010/main">
                                                  <a14:imgLayer r:embed="rId9">
                                                    <a14:imgEffect>
                                                      <a14:backgroundRemoval t="3493" b="100000" l="4093" r="83808">
                                                        <a14:backgroundMark x1="36655" y1="96507" x2="33274" y2="94485"/>
                                                        <a14:backgroundMark x1="41103" y1="97978" x2="34698" y2="93566"/>
                                                        <a14:backgroundMark x1="49466" y1="97426" x2="44840" y2="98346"/>
                                                        <a14:backgroundMark x1="54804" y1="97426" x2="51601" y2="96140"/>
                                                      </a14:backgroundRemoval>
                                                    </a14:imgEffect>
                                                  </a14:imgLayer>
                                                </a14:imgProps>
                                              </a:ext>
                                              <a:ext uri="{28A0092B-C50C-407E-A947-70E740481C1C}">
                                                <a14:useLocalDpi xmlns:a14="http://schemas.microsoft.com/office/drawing/2010/main" val="0"/>
                                              </a:ext>
                                            </a:extLst>
                                          </a:blip>
                                          <a:srcRect l="10677" r="20462"/>
                                          <a:stretch>
                                            <a:fillRect/>
                                          </a:stretch>
                                        </pic:blipFill>
                                        <pic:spPr bwMode="auto">
                                          <a:xfrm>
                                            <a:off x="0" y="0"/>
                                            <a:ext cx="841269" cy="1182485"/>
                                          </a:xfrm>
                                          <a:prstGeom prst="rect">
                                            <a:avLst/>
                                          </a:prstGeom>
                                          <a:noFill/>
                                          <a:ln>
                                            <a:noFill/>
                                          </a:ln>
                                        </pic:spPr>
                                      </pic:pic>
                                    </a:graphicData>
                                  </a:graphic>
                                </wp:inline>
                              </w:drawing>
                            </w:r>
                          </w:p>
                          <w:p w14:paraId="69F120A8" w14:textId="09000750" w:rsidR="00DB30BB" w:rsidRPr="002B70E7" w:rsidRDefault="00DB30BB" w:rsidP="002F6C47">
                            <w:pPr>
                              <w:pStyle w:val="Caption"/>
                              <w:jc w:val="center"/>
                              <w:rPr>
                                <w:b w:val="0"/>
                                <w:i/>
                              </w:rPr>
                            </w:pPr>
                            <w:bookmarkStart w:id="1" w:name="_Ref31818526"/>
                            <w:r>
                              <w:t xml:space="preserve">Figure </w:t>
                            </w:r>
                            <w:fldSimple w:instr=" SEQ Figure \* ARABIC ">
                              <w:r w:rsidR="00A0547D">
                                <w:rPr>
                                  <w:noProof/>
                                </w:rPr>
                                <w:t>1</w:t>
                              </w:r>
                            </w:fldSimple>
                            <w:bookmarkEnd w:id="1"/>
                            <w:r>
                              <w:t xml:space="preserve">: AZQ Heat Switch. </w:t>
                            </w:r>
                            <w:r w:rsidRPr="00A542AE">
                              <w:rPr>
                                <w:b w:val="0"/>
                                <w:i/>
                              </w:rPr>
                              <w:t>M</w:t>
                            </w:r>
                            <w:r>
                              <w:rPr>
                                <w:b w:val="0"/>
                                <w:i/>
                              </w:rPr>
                              <w:t>echanical vise-grip heat switch with movable jaws driven by a linear rail shaft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6A79FD66" id="_x0000_t202" coordsize="21600,21600" o:spt="202" path="m,l,21600r21600,l21600,xe">
                <v:stroke joinstyle="miter"/>
                <v:path gradientshapeok="t" o:connecttype="rect"/>
              </v:shapetype>
              <v:shape id="Text Box 2" o:spid="_x0000_s1026" type="#_x0000_t202" style="position:absolute;left:0;text-align:left;margin-left:135.7pt;margin-top:0;width:186.9pt;height:180.95pt;z-index:251659264;visibility:visible;mso-wrap-style:square;mso-width-percent:400;mso-height-percent:200;mso-wrap-distance-left:9pt;mso-wrap-distance-top:3.6pt;mso-wrap-distance-right:9pt;mso-wrap-distance-bottom:3.6pt;mso-position-horizontal:right;mso-position-horizontal-relative:margin;mso-position-vertical:top;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" stroked="f">
                <v:textbox style="mso-fit-shape-to-text:t">
                  <w:txbxContent>
                    <w:p w14:paraId="4E61514A" w14:textId="5118DF2A" w:rsidR="00DB30BB" w:rsidRDefault="00DB30BB" w:rsidP="002F6C47">
                      <w:pPr>
                        <w:jc w:val="center"/>
                        <w:rPr>
                          <w:noProof/>
                        </w:rPr>
                      </w:pPr>
                      <w:r>
                        <w:rPr>
                          <w:noProof/>
                        </w:rPr>
                        <w:drawing>
                          <wp:inline distT="0" distB="0" distL="0" distR="0" wp14:anchorId="585381C7" wp14:editId="55600E81">
                            <wp:extent cx="806450" cy="1133543"/>
                            <wp:effectExtent l="0" t="0" r="0" b="9525"/>
                            <wp:docPr id="4" name="Picture 37" descr="Manufactured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nufacturedSwitch"/>
                                    <pic:cNvPicPr>
                                      <a:picLocks noChangeAspect="1" noChangeArrowheads="1"/>
                                    </pic:cNvPicPr>
                                  </pic:nvPicPr>
                                  <pic:blipFill>
                                    <a:blip r:embed="rId10">
                                      <a:extLst>
                                        <a:ext uri="{BEBA8EAE-BF5A-486C-A8C5-ECC9F3942E4B}">
                                          <a14:imgProps xmlns:a14="http://schemas.microsoft.com/office/drawing/2010/main">
                                            <a14:imgLayer r:embed="rId11">
                                              <a14:imgEffect>
                                                <a14:backgroundRemoval t="3493" b="100000" l="4093" r="83808">
                                                  <a14:backgroundMark x1="36655" y1="96507" x2="33274" y2="94485"/>
                                                  <a14:backgroundMark x1="41103" y1="97978" x2="34698" y2="93566"/>
                                                  <a14:backgroundMark x1="49466" y1="97426" x2="44840" y2="98346"/>
                                                  <a14:backgroundMark x1="54804" y1="97426" x2="51601" y2="96140"/>
                                                </a14:backgroundRemoval>
                                              </a14:imgEffect>
                                            </a14:imgLayer>
                                          </a14:imgProps>
                                        </a:ext>
                                        <a:ext uri="{28A0092B-C50C-407E-A947-70E740481C1C}">
                                          <a14:useLocalDpi xmlns:a14="http://schemas.microsoft.com/office/drawing/2010/main" val="0"/>
                                        </a:ext>
                                      </a:extLst>
                                    </a:blip>
                                    <a:srcRect l="10677" r="20462"/>
                                    <a:stretch>
                                      <a:fillRect/>
                                    </a:stretch>
                                  </pic:blipFill>
                                  <pic:spPr bwMode="auto">
                                    <a:xfrm>
                                      <a:off x="0" y="0"/>
                                      <a:ext cx="841269" cy="1182485"/>
                                    </a:xfrm>
                                    <a:prstGeom prst="rect">
                                      <a:avLst/>
                                    </a:prstGeom>
                                    <a:noFill/>
                                    <a:ln>
                                      <a:noFill/>
                                    </a:ln>
                                  </pic:spPr>
                                </pic:pic>
                              </a:graphicData>
                            </a:graphic>
                          </wp:inline>
                        </w:drawing>
                      </w:r>
                    </w:p>
                    <w:p w14:paraId="69F120A8" w14:textId="09000750" w:rsidR="00DB30BB" w:rsidRPr="002B70E7" w:rsidRDefault="00DB30BB" w:rsidP="002F6C47">
                      <w:pPr>
                        <w:pStyle w:val="Caption"/>
                        <w:jc w:val="center"/>
                        <w:rPr>
                          <w:b w:val="0"/>
                          <w:i/>
                        </w:rPr>
                      </w:pPr>
                      <w:bookmarkStart w:id="2" w:name="_Ref31818526"/>
                      <w:r>
                        <w:t xml:space="preserve">Figure </w:t>
                      </w:r>
                      <w:r w:rsidR="00F9797C">
                        <w:fldChar w:fldCharType="begin"/>
                      </w:r>
                      <w:r w:rsidR="00F9797C">
                        <w:instrText xml:space="preserve"> SEQ Figure \* ARABIC </w:instrText>
                      </w:r>
                      <w:r w:rsidR="00F9797C">
                        <w:fldChar w:fldCharType="separate"/>
                      </w:r>
                      <w:r w:rsidR="00A0547D">
                        <w:rPr>
                          <w:noProof/>
                        </w:rPr>
                        <w:t>1</w:t>
                      </w:r>
                      <w:r w:rsidR="00F9797C">
                        <w:rPr>
                          <w:noProof/>
                        </w:rPr>
                        <w:fldChar w:fldCharType="end"/>
                      </w:r>
                      <w:bookmarkEnd w:id="2"/>
                      <w:r>
                        <w:t xml:space="preserve">: AZQ Heat Switch. </w:t>
                      </w:r>
                      <w:r w:rsidRPr="00A542AE">
                        <w:rPr>
                          <w:b w:val="0"/>
                          <w:i/>
                        </w:rPr>
                        <w:t>M</w:t>
                      </w:r>
                      <w:r>
                        <w:rPr>
                          <w:b w:val="0"/>
                          <w:i/>
                        </w:rPr>
                        <w:t>echanical vise-grip heat switch with movable jaws driven by a linear rail shaft</w:t>
                      </w:r>
                    </w:p>
                  </w:txbxContent>
                </v:textbox>
                <w10:wrap type="square" side="left" anchorx="margin" anchory="margin"/>
              </v:shape>
            </w:pict>
          </mc:Fallback>
        </mc:AlternateContent>
      </w:r>
      <w:r w:rsidR="002C0A7C">
        <w:tab/>
      </w:r>
      <w:r w:rsidR="007D19BF">
        <w:t xml:space="preserve">The </w:t>
      </w:r>
      <w:r w:rsidR="002C0A7C">
        <w:t>L’Ralph instrument</w:t>
      </w:r>
      <w:r w:rsidR="00B8221B">
        <w:t xml:space="preserve"> is one of such passively controlled thermal system</w:t>
      </w:r>
      <w:r w:rsidR="00CA3DAA">
        <w:t>s</w:t>
      </w:r>
      <w:r w:rsidR="002C0A7C">
        <w:t>,</w:t>
      </w:r>
      <w:r w:rsidR="00B8221B">
        <w:t xml:space="preserve"> and will be</w:t>
      </w:r>
      <w:r w:rsidR="002C0A7C">
        <w:t xml:space="preserve"> flying on the Lucy mission to image Trojan asteroids</w:t>
      </w:r>
      <w:r w:rsidR="00962A01">
        <w:t xml:space="preserve"> </w:t>
      </w:r>
      <w:r w:rsidR="00962A01">
        <w:fldChar w:fldCharType="begin"/>
      </w:r>
      <w:r w:rsidR="00962A01">
        <w:instrText xml:space="preserve"> ADDIN EN.CITE &lt;EndNote&gt;&lt;Cite&gt;&lt;Year&gt;2019&lt;/Year&gt;&lt;IDText&gt;Lucy: The first mission to Jupiter&amp;apos;s Trojans&lt;/IDText&gt;&lt;DisplayText&gt;[3]&lt;/DisplayText&gt;&lt;record&gt;&lt;urls&gt;&lt;related-urls&gt;&lt;url&gt;https://www.nasa.gov/content/goddard/lucy-the-first-mission-to-jupiter-s-trojans&lt;/url&gt;&lt;/related-urls&gt;&lt;/urls&gt;&lt;titles&gt;&lt;title&gt;Lucy: The first mission to Jupiter&amp;apos;s Trojans&lt;/title&gt;&lt;/titles&gt;&lt;number&gt;February, 06&lt;/number&gt;&lt;added-date format="utc"&gt;1581015841&lt;/added-date&gt;&lt;ref-type name="Web Page"&gt;12&lt;/ref-type&gt;&lt;dates&gt;&lt;year&gt;2019&lt;/year&gt;&lt;/dates&gt;&lt;rec-number&gt;170&lt;/rec-number&gt;&lt;publisher&gt;National Aeronautics and Space Administration&lt;/publisher&gt;&lt;last-updated-date format="utc"&gt;1581016619&lt;/last-updated-date&gt;&lt;contributors&gt;&lt;secondary-authors&gt;&lt;author&gt;Garner, Rob&lt;/author&gt;&lt;/secondary-authors&gt;&lt;/contributors&gt;&lt;volume&gt;2020&lt;/volume&gt;&lt;/record&gt;&lt;/Cite&gt;&lt;/EndNote&gt;</w:instrText>
      </w:r>
      <w:r w:rsidR="00962A01">
        <w:fldChar w:fldCharType="separate"/>
      </w:r>
      <w:r w:rsidR="00962A01">
        <w:rPr>
          <w:noProof/>
        </w:rPr>
        <w:t>[3]</w:t>
      </w:r>
      <w:r w:rsidR="00962A01">
        <w:fldChar w:fldCharType="end"/>
      </w:r>
      <w:r w:rsidR="002076F6">
        <w:t xml:space="preserve">. </w:t>
      </w:r>
      <w:r w:rsidR="00B8221B">
        <w:t>The Lucy spacecraft, along with L’Ralph</w:t>
      </w:r>
      <w:r w:rsidR="00D70CD1">
        <w:t xml:space="preserve">, will launch in </w:t>
      </w:r>
      <w:r w:rsidR="009A5AF3">
        <w:t xml:space="preserve">late </w:t>
      </w:r>
      <w:r w:rsidR="00D70CD1">
        <w:t xml:space="preserve">2021. </w:t>
      </w:r>
      <w:r w:rsidR="002C0A7C">
        <w:t xml:space="preserve">L’Ralph contains two </w:t>
      </w:r>
      <w:r w:rsidR="00D70CD1">
        <w:t>sub</w:t>
      </w:r>
      <w:r w:rsidR="00052406">
        <w:t>-</w:t>
      </w:r>
      <w:r w:rsidR="00D70CD1">
        <w:t>instruments</w:t>
      </w:r>
      <w:r w:rsidR="002C0A7C">
        <w:t xml:space="preserve"> named LEISA (Linear Etalon Imaging Spectral Array) and MVIC (Multispectral Visible Imaging Camera) with nominal operating temperatures of 100 K and 170 K, respectively</w:t>
      </w:r>
      <w:r w:rsidR="00F61B09">
        <w:t xml:space="preserve"> </w:t>
      </w:r>
      <w:r w:rsidR="00F61B09">
        <w:fldChar w:fldCharType="begin"/>
      </w:r>
      <w:r w:rsidR="00332731">
        <w:instrText xml:space="preserve"> ADDIN EN.CITE &lt;EndNote&gt;&lt;Cite&gt;&lt;Year&gt;2018&lt;/Year&gt;&lt;IDText&gt;The Lucy spacecraft and payload&lt;/IDText&gt;&lt;DisplayText&gt;[4]&lt;/DisplayText&gt;&lt;record&gt;&lt;urls&gt;&lt;related-urls&gt;&lt;url&gt;http://lucy.swri.edu/mission/Spacecraft.html&lt;/url&gt;&lt;/related-urls&gt;&lt;/urls&gt;&lt;titles&gt;&lt;title&gt;The Lucy spacecraft and payload&lt;/title&gt;&lt;/titles&gt;&lt;number&gt;February, 06&lt;/number&gt;&lt;added-date format="utc"&gt;1581016534&lt;/added-date&gt;&lt;ref-type name="Web Page"&gt;12&lt;/ref-type&gt;&lt;dates&gt;&lt;year&gt;2018&lt;/year&gt;&lt;/dates&gt;&lt;rec-number&gt;172&lt;/rec-number&gt;&lt;last-updated-date format="utc"&gt;1581016601&lt;/last-updated-date&gt;&lt;volume&gt;2020&lt;/volume&gt;&lt;/record&gt;&lt;/Cite&gt;&lt;/EndNote&gt;</w:instrText>
      </w:r>
      <w:r w:rsidR="00F61B09">
        <w:fldChar w:fldCharType="separate"/>
      </w:r>
      <w:r w:rsidR="00332731">
        <w:rPr>
          <w:noProof/>
        </w:rPr>
        <w:t>[4]</w:t>
      </w:r>
      <w:r w:rsidR="00F61B09">
        <w:fldChar w:fldCharType="end"/>
      </w:r>
      <w:r w:rsidR="00BD2906">
        <w:t xml:space="preserve">. Each </w:t>
      </w:r>
      <w:r w:rsidR="00763F83">
        <w:t>sub-instrument</w:t>
      </w:r>
      <w:r w:rsidR="00BD2906">
        <w:t xml:space="preserve"> has</w:t>
      </w:r>
      <w:r w:rsidR="002C0A7C">
        <w:t xml:space="preserve"> dedi</w:t>
      </w:r>
      <w:r w:rsidR="00F04E5C">
        <w:t xml:space="preserve">cated passive radiators and </w:t>
      </w:r>
      <w:r w:rsidR="00052406">
        <w:t>is thermally isolated</w:t>
      </w:r>
      <w:r w:rsidR="00F04E5C">
        <w:t xml:space="preserve"> from </w:t>
      </w:r>
      <w:r w:rsidR="00052406">
        <w:t>its</w:t>
      </w:r>
      <w:r w:rsidR="00F04E5C">
        <w:t xml:space="preserve"> surrounding components. </w:t>
      </w:r>
      <w:r w:rsidR="00BF05DD">
        <w:t xml:space="preserve">Due to </w:t>
      </w:r>
      <w:r w:rsidR="009A5AF3">
        <w:t>L’Ralph’s</w:t>
      </w:r>
      <w:r w:rsidR="00BF05DD">
        <w:t xml:space="preserve"> isolative nature, the </w:t>
      </w:r>
      <w:r w:rsidR="00B16381">
        <w:t>sub instruments</w:t>
      </w:r>
      <w:r w:rsidR="00BF05DD">
        <w:t xml:space="preserve"> </w:t>
      </w:r>
      <w:r w:rsidR="009A5AF3">
        <w:t>were expected to</w:t>
      </w:r>
      <w:r w:rsidR="00BF05DD">
        <w:t xml:space="preserve"> take multiple days to reach their thermal equilibrium temperatures</w:t>
      </w:r>
      <w:r w:rsidR="009A5AF3">
        <w:t xml:space="preserve"> if only radiative cold targets were used for cooling</w:t>
      </w:r>
      <w:r w:rsidR="00BF05DD">
        <w:t xml:space="preserve">. Since </w:t>
      </w:r>
      <w:r w:rsidR="000651B1">
        <w:t xml:space="preserve">test </w:t>
      </w:r>
      <w:r w:rsidR="00BF05DD">
        <w:t>qualification program require</w:t>
      </w:r>
      <w:r w:rsidR="009A5AF3">
        <w:t>d</w:t>
      </w:r>
      <w:r w:rsidR="00BF05DD">
        <w:t xml:space="preserve"> multiple </w:t>
      </w:r>
      <w:r w:rsidR="00DF435A">
        <w:t xml:space="preserve">thermal </w:t>
      </w:r>
      <w:r w:rsidR="00BF05DD">
        <w:t xml:space="preserve">balance points </w:t>
      </w:r>
      <w:r w:rsidR="001F51DA">
        <w:fldChar w:fldCharType="begin"/>
      </w:r>
      <w:r w:rsidR="00332731">
        <w:instrText xml:space="preserve"> ADDIN EN.CITE &lt;EndNote&gt;&lt;Cite&gt;&lt;Author&gt;Milne&lt;/Author&gt;&lt;Year&gt;1996&lt;/Year&gt;&lt;IDText&gt;General environmental verification specification&lt;/IDText&gt;&lt;DisplayText&gt;[5]&lt;/DisplayText&gt;&lt;record&gt;&lt;titles&gt;&lt;title&gt;General environmental verification specification&lt;/title&gt;&lt;/titles&gt;&lt;contributors&gt;&lt;authors&gt;&lt;author&gt;Milne, Scott&lt;/author&gt;&lt;/authors&gt;&lt;/contributors&gt;&lt;edition&gt;Rev A&lt;/edition&gt;&lt;added-date format="utc"&gt;1581016005&lt;/added-date&gt;&lt;ref-type name="Government Document"&gt;46&lt;/ref-type&gt;&lt;dates&gt;&lt;year&gt;1996&lt;/year&gt;&lt;/dates&gt;&lt;rec-number&gt;171&lt;/rec-number&gt;&lt;last-updated-date format="utc"&gt;1581016080&lt;/last-updated-date&gt;&lt;contributors&gt;&lt;secondary-authors&gt;&lt;author&gt;NASA Goddard Space Flight Center&lt;/author&gt;&lt;/secondary-authors&gt;&lt;/contributors&gt;&lt;/record&gt;&lt;/Cite&gt;&lt;/EndNote&gt;</w:instrText>
      </w:r>
      <w:r w:rsidR="001F51DA">
        <w:fldChar w:fldCharType="separate"/>
      </w:r>
      <w:r w:rsidR="00332731">
        <w:rPr>
          <w:noProof/>
        </w:rPr>
        <w:t>[5]</w:t>
      </w:r>
      <w:r w:rsidR="001F51DA">
        <w:fldChar w:fldCharType="end"/>
      </w:r>
      <w:r w:rsidR="00393354">
        <w:t xml:space="preserve">, a single </w:t>
      </w:r>
      <w:r w:rsidR="005C1B0F">
        <w:t>TVAC</w:t>
      </w:r>
      <w:r w:rsidR="00393354">
        <w:t xml:space="preserve"> campaign </w:t>
      </w:r>
      <w:r w:rsidR="009A5AF3">
        <w:t>was expected to</w:t>
      </w:r>
      <w:r w:rsidR="00393354">
        <w:t xml:space="preserve"> last multiple weeks to months. </w:t>
      </w:r>
      <w:r w:rsidR="009A5AF3">
        <w:t xml:space="preserve">However, </w:t>
      </w:r>
      <w:r w:rsidR="0092189E">
        <w:t xml:space="preserve">the </w:t>
      </w:r>
      <w:r w:rsidR="009A5AF3">
        <w:t>Active Zero-Q (AZQ)</w:t>
      </w:r>
      <w:r w:rsidR="0092189E">
        <w:t xml:space="preserve"> system</w:t>
      </w:r>
      <w:r w:rsidR="009A5AF3">
        <w:t xml:space="preserve"> was used to significantly speed up </w:t>
      </w:r>
      <w:r w:rsidR="000651B1">
        <w:t xml:space="preserve">L’Ralph’s ground thermal vaccum (TVAC) testing in 2020. </w:t>
      </w:r>
    </w:p>
    <w:p w14:paraId="5F89D7A7" w14:textId="0F9AAA5C" w:rsidR="006B2744" w:rsidRDefault="00393354" w:rsidP="002F6C47">
      <w:r>
        <w:tab/>
      </w:r>
      <w:r w:rsidR="0092189E">
        <w:t xml:space="preserve">The </w:t>
      </w:r>
      <w:r w:rsidR="000651B1">
        <w:t xml:space="preserve">AZQ </w:t>
      </w:r>
      <w:r w:rsidR="002235CD">
        <w:t xml:space="preserve">system </w:t>
      </w:r>
      <w:r>
        <w:t xml:space="preserve">is a ground support equipment (GSE) </w:t>
      </w:r>
      <w:r w:rsidR="00F92B1A">
        <w:t xml:space="preserve">used </w:t>
      </w:r>
      <w:r>
        <w:t xml:space="preserve">to speed up temperature transitions </w:t>
      </w:r>
      <w:r w:rsidR="000651B1">
        <w:t xml:space="preserve">for </w:t>
      </w:r>
      <w:r w:rsidR="008D1E66">
        <w:t xml:space="preserve">flight units in </w:t>
      </w:r>
      <w:r w:rsidR="005C1B0F">
        <w:t>TVAC</w:t>
      </w:r>
      <w:r>
        <w:t xml:space="preserve"> </w:t>
      </w:r>
      <w:r w:rsidR="006E1D10">
        <w:t xml:space="preserve">without being thermally </w:t>
      </w:r>
      <w:r w:rsidR="00B16381">
        <w:t>intrusive</w:t>
      </w:r>
      <w:r>
        <w:t xml:space="preserve">. </w:t>
      </w:r>
      <w:r w:rsidR="002235CD">
        <w:t xml:space="preserve">The </w:t>
      </w:r>
      <w:r w:rsidR="000651B1">
        <w:t xml:space="preserve">AZQ </w:t>
      </w:r>
      <w:r w:rsidR="002235CD">
        <w:t xml:space="preserve">system </w:t>
      </w:r>
      <w:r w:rsidR="000651B1">
        <w:t xml:space="preserve">utilizes </w:t>
      </w:r>
      <w:r>
        <w:t>a mechanical hea</w:t>
      </w:r>
      <w:r w:rsidR="005315CB">
        <w:t>t switch operable down to 77 K</w:t>
      </w:r>
      <w:r w:rsidR="00F97145">
        <w:t xml:space="preserve"> and is shown in</w:t>
      </w:r>
      <w:r w:rsidR="006B2744">
        <w:t xml:space="preserve"> </w:t>
      </w:r>
      <w:r w:rsidR="006B2744">
        <w:fldChar w:fldCharType="begin"/>
      </w:r>
      <w:r w:rsidR="006B2744">
        <w:instrText xml:space="preserve"> REF _Ref31818526 \h </w:instrText>
      </w:r>
      <w:r w:rsidR="006B2744">
        <w:fldChar w:fldCharType="separate"/>
      </w:r>
      <w:r w:rsidR="00A0547D">
        <w:t xml:space="preserve">Figure </w:t>
      </w:r>
      <w:r w:rsidR="00A0547D">
        <w:rPr>
          <w:noProof/>
        </w:rPr>
        <w:t>1</w:t>
      </w:r>
      <w:r w:rsidR="006B2744">
        <w:fldChar w:fldCharType="end"/>
      </w:r>
      <w:r w:rsidR="006B2744">
        <w:t>.</w:t>
      </w:r>
      <w:r w:rsidR="00DF435A">
        <w:t xml:space="preserve"> The heat switch is driven by an electric motor and the jaws move with motor’s rotation. </w:t>
      </w:r>
    </w:p>
    <w:p w14:paraId="1696B7B1" w14:textId="76BEEF11" w:rsidR="00393354" w:rsidRDefault="005315CB" w:rsidP="00F97145">
      <w:pPr>
        <w:ind w:firstLine="180"/>
      </w:pPr>
      <w:r>
        <w:t>I</w:t>
      </w:r>
      <w:r w:rsidR="00393354">
        <w:t xml:space="preserve">n “active” mode, the AZQ switch </w:t>
      </w:r>
      <w:r w:rsidR="00DF435A">
        <w:t xml:space="preserve">clamps </w:t>
      </w:r>
      <w:r w:rsidR="00C42798">
        <w:t>its</w:t>
      </w:r>
      <w:r w:rsidR="00DF435A">
        <w:t xml:space="preserve"> jaws together on </w:t>
      </w:r>
      <w:r w:rsidR="008D1E66">
        <w:t xml:space="preserve">a thermally conductive substrate that is thermally coupled to a flight unit then </w:t>
      </w:r>
      <w:r w:rsidR="00393354">
        <w:t>actively heats or cools the</w:t>
      </w:r>
      <w:r w:rsidR="00B65EB8">
        <w:t xml:space="preserve"> flight</w:t>
      </w:r>
      <w:r w:rsidR="00393354">
        <w:t xml:space="preserve"> </w:t>
      </w:r>
      <w:r w:rsidR="008D1E66">
        <w:t>unit</w:t>
      </w:r>
      <w:r w:rsidR="004310D9">
        <w:t xml:space="preserve">. By making physical contact between the heat switch and the </w:t>
      </w:r>
      <w:r w:rsidR="00B65EB8">
        <w:t>flight unit</w:t>
      </w:r>
      <w:r w:rsidR="004310D9">
        <w:t>, the heat switch provides</w:t>
      </w:r>
      <w:r w:rsidR="00393354">
        <w:t xml:space="preserve"> a direct thermal path from a temperature-controlled GSE to the </w:t>
      </w:r>
      <w:r w:rsidR="00B65EB8">
        <w:t>flight unit</w:t>
      </w:r>
      <w:r w:rsidR="00393354">
        <w:t>. The mode is especially helpful durin</w:t>
      </w:r>
      <w:r w:rsidR="00C42798">
        <w:t>g temperature transitions</w:t>
      </w:r>
      <w:r w:rsidR="00393354">
        <w:t xml:space="preserve">. Additionally, the active mode can help make the </w:t>
      </w:r>
      <w:r w:rsidR="00B65EB8">
        <w:t>flight unit</w:t>
      </w:r>
      <w:r w:rsidR="00393354">
        <w:t xml:space="preserve"> meet the qualification temperatures should the </w:t>
      </w:r>
      <w:r w:rsidR="00097A15">
        <w:t>radiative</w:t>
      </w:r>
      <w:r w:rsidR="00393354">
        <w:t xml:space="preserve"> sinks and sources not be enough</w:t>
      </w:r>
      <w:r w:rsidR="00C42798">
        <w:t xml:space="preserve"> </w:t>
      </w:r>
      <w:r w:rsidR="00D224C5">
        <w:t xml:space="preserve">to drive the </w:t>
      </w:r>
      <w:r w:rsidR="00B65EB8">
        <w:t>flight unit</w:t>
      </w:r>
      <w:r w:rsidR="00D224C5">
        <w:t>’s temperature.</w:t>
      </w:r>
      <w:r w:rsidR="00393354">
        <w:t xml:space="preserve"> </w:t>
      </w:r>
    </w:p>
    <w:p w14:paraId="6922FB96" w14:textId="49423D25" w:rsidR="00270363" w:rsidRDefault="005315CB" w:rsidP="00F97145">
      <w:pPr>
        <w:ind w:firstLine="180"/>
      </w:pPr>
      <w:r>
        <w:t>I</w:t>
      </w:r>
      <w:r w:rsidR="00393354">
        <w:t>n “zero-Q” mode, the AZQ switch disengages and controls the AZQ switch</w:t>
      </w:r>
      <w:r w:rsidR="00C42798">
        <w:t xml:space="preserve"> temperature to match </w:t>
      </w:r>
      <w:r w:rsidR="00393354">
        <w:t xml:space="preserve">the </w:t>
      </w:r>
      <w:r w:rsidR="003B2D68">
        <w:t xml:space="preserve">flight </w:t>
      </w:r>
      <w:r w:rsidR="00B65EB8">
        <w:t>unit’s</w:t>
      </w:r>
      <w:r w:rsidR="00393354">
        <w:t xml:space="preserve"> temperature. This essentially makes the presence of the h</w:t>
      </w:r>
      <w:r w:rsidR="00CE42E1">
        <w:t>eat switch thermally “disappear</w:t>
      </w:r>
      <w:r w:rsidR="00393354">
        <w:t xml:space="preserve">” and lets the </w:t>
      </w:r>
      <w:r w:rsidR="00B65EB8">
        <w:t>flight unit</w:t>
      </w:r>
      <w:r w:rsidR="00393354">
        <w:t xml:space="preserve"> freely settle to its balance temperature. Analytically speaking, the zero-Q mode </w:t>
      </w:r>
      <w:r w:rsidR="001D13A3">
        <w:t xml:space="preserve">significantly </w:t>
      </w:r>
      <w:r w:rsidR="00393354">
        <w:t xml:space="preserve">reduces the thermal conductance between the </w:t>
      </w:r>
      <w:r w:rsidR="00B65EB8">
        <w:t>flight unit</w:t>
      </w:r>
      <w:r w:rsidR="00393354">
        <w:t xml:space="preserve"> and the heat switch</w:t>
      </w:r>
      <w:r w:rsidR="001D13A3">
        <w:t xml:space="preserve"> and </w:t>
      </w:r>
      <w:r w:rsidR="00B65EB8">
        <w:t xml:space="preserve">tries to </w:t>
      </w:r>
      <w:r w:rsidR="001D13A3">
        <w:t>eliminate the remaining heat flow by making the temperature difference between the two zero</w:t>
      </w:r>
      <w:r w:rsidR="00393354">
        <w:t xml:space="preserve">. The mode is desired for thermal balance situations where </w:t>
      </w:r>
      <w:r w:rsidR="004D7650">
        <w:t>the goal is</w:t>
      </w:r>
      <w:r w:rsidR="00393354">
        <w:t xml:space="preserve"> to simulate flight-like environment</w:t>
      </w:r>
      <w:r w:rsidR="00130EA0">
        <w:t>s</w:t>
      </w:r>
      <w:r w:rsidR="00393354">
        <w:t xml:space="preserve"> as close as possible, which will not</w:t>
      </w:r>
      <w:r w:rsidR="00B65EB8">
        <w:t xml:space="preserve"> have the heat switch. Eliminating the presence of the heat switch also s</w:t>
      </w:r>
      <w:r w:rsidR="00393354">
        <w:t xml:space="preserve">implifies thermal model correlation. </w:t>
      </w:r>
    </w:p>
    <w:p w14:paraId="2F11B6BA" w14:textId="20CFB418" w:rsidR="00393354" w:rsidRDefault="006B2744" w:rsidP="00F97145">
      <w:pPr>
        <w:ind w:firstLine="180"/>
      </w:pPr>
      <w:r>
        <w:rPr>
          <w:highlight w:val="yellow"/>
        </w:rPr>
        <w:fldChar w:fldCharType="begin"/>
      </w:r>
      <w:r>
        <w:instrText xml:space="preserve"> REF _Ref31818550 \h </w:instrText>
      </w:r>
      <w:r>
        <w:rPr>
          <w:highlight w:val="yellow"/>
        </w:rPr>
      </w:r>
      <w:r>
        <w:rPr>
          <w:highlight w:val="yellow"/>
        </w:rPr>
        <w:fldChar w:fldCharType="separate"/>
      </w:r>
      <w:r w:rsidR="00A0547D">
        <w:t xml:space="preserve">Figure </w:t>
      </w:r>
      <w:r w:rsidR="00A0547D">
        <w:rPr>
          <w:noProof/>
        </w:rPr>
        <w:t>2</w:t>
      </w:r>
      <w:r>
        <w:rPr>
          <w:highlight w:val="yellow"/>
        </w:rPr>
        <w:fldChar w:fldCharType="end"/>
      </w:r>
      <w:r>
        <w:t xml:space="preserve"> </w:t>
      </w:r>
      <w:r w:rsidR="00393354">
        <w:t xml:space="preserve">shows a schematic of the AZQ </w:t>
      </w:r>
      <w:r w:rsidR="00B65EB8">
        <w:t>system</w:t>
      </w:r>
      <w:r w:rsidR="00393354">
        <w:t xml:space="preserve"> setup during </w:t>
      </w:r>
      <w:r w:rsidR="005C1B0F">
        <w:t>TVAC</w:t>
      </w:r>
      <w:r w:rsidR="00393354">
        <w:t>.</w:t>
      </w:r>
      <w:r w:rsidR="00A055BF" w:rsidRPr="00A055BF">
        <w:t xml:space="preserve"> </w:t>
      </w:r>
      <w:r w:rsidR="00270363">
        <w:t xml:space="preserve">Note that to prevent the heat switch from damaging or optically </w:t>
      </w:r>
      <w:r w:rsidR="0055462B">
        <w:t>affecting</w:t>
      </w:r>
      <w:r w:rsidR="00270363">
        <w:t xml:space="preserve"> the flight unit, the heat switch </w:t>
      </w:r>
      <w:r w:rsidR="00683AF9">
        <w:t xml:space="preserve">is </w:t>
      </w:r>
      <w:r w:rsidR="00270363">
        <w:t>instead clamped on a flexible strap that is coupled to the flight unit (namely “Flight Interface Strap”).</w:t>
      </w:r>
      <w:r w:rsidR="009A5AF3" w:rsidRPr="009A5AF3">
        <w:t xml:space="preserve"> </w:t>
      </w:r>
      <w:r w:rsidR="00B65EB8">
        <w:t>T</w:t>
      </w:r>
      <w:r w:rsidR="00A055BF">
        <w:t>his paper demonstrate</w:t>
      </w:r>
      <w:r w:rsidR="00B65EB8">
        <w:t>s</w:t>
      </w:r>
      <w:r w:rsidR="00A055BF">
        <w:t xml:space="preserve"> the proof of concept of the AZQ system</w:t>
      </w:r>
      <w:r w:rsidR="00105F9B">
        <w:t xml:space="preserve"> and shows how it was utilized </w:t>
      </w:r>
      <w:r w:rsidR="001162D9">
        <w:t>for</w:t>
      </w:r>
      <w:r w:rsidR="00105F9B">
        <w:t xml:space="preserve"> L’Ralph’s TVAC campaign.</w:t>
      </w:r>
      <w:r w:rsidR="00B65EB8">
        <w:t xml:space="preserve"> </w:t>
      </w:r>
    </w:p>
    <w:p w14:paraId="6E15316C" w14:textId="340B5988" w:rsidR="006B2744" w:rsidRDefault="00270363" w:rsidP="00BF5A2A">
      <w:pPr>
        <w:keepNext/>
        <w:ind w:firstLine="180"/>
        <w:jc w:val="center"/>
      </w:pPr>
      <w:r>
        <w:rPr>
          <w:noProof/>
        </w:rPr>
        <w:drawing>
          <wp:inline distT="0" distB="0" distL="0" distR="0" wp14:anchorId="327687DB" wp14:editId="410962E3">
            <wp:extent cx="4216400" cy="1881612"/>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07209" cy="1922136"/>
                    </a:xfrm>
                    <a:prstGeom prst="rect">
                      <a:avLst/>
                    </a:prstGeom>
                  </pic:spPr>
                </pic:pic>
              </a:graphicData>
            </a:graphic>
          </wp:inline>
        </w:drawing>
      </w:r>
    </w:p>
    <w:p w14:paraId="699F75A2" w14:textId="7F41B646" w:rsidR="00BF05DD" w:rsidRPr="00A055BF" w:rsidRDefault="006B2744" w:rsidP="00A055BF">
      <w:pPr>
        <w:pStyle w:val="Caption"/>
        <w:jc w:val="center"/>
        <w:rPr>
          <w:b w:val="0"/>
          <w:i/>
        </w:rPr>
      </w:pPr>
      <w:bookmarkStart w:id="2" w:name="_Ref31818550"/>
      <w:r>
        <w:t xml:space="preserve">Figure </w:t>
      </w:r>
      <w:fldSimple w:instr=" SEQ Figure \* ARABIC ">
        <w:r w:rsidR="00A0547D">
          <w:rPr>
            <w:noProof/>
          </w:rPr>
          <w:t>2</w:t>
        </w:r>
      </w:fldSimple>
      <w:bookmarkEnd w:id="2"/>
      <w:r>
        <w:t>: AZQ Setup Schematic</w:t>
      </w:r>
      <w:r w:rsidR="00A055BF">
        <w:t xml:space="preserve">. </w:t>
      </w:r>
      <w:r w:rsidR="00A055BF">
        <w:rPr>
          <w:b w:val="0"/>
          <w:i/>
        </w:rPr>
        <w:t>Figure shows the necessary components needed to operate the AZQ system</w:t>
      </w:r>
      <w:r w:rsidR="00270363">
        <w:rPr>
          <w:b w:val="0"/>
          <w:i/>
        </w:rPr>
        <w:t>.</w:t>
      </w:r>
      <w:r w:rsidR="00E11250">
        <w:t xml:space="preserve"> </w:t>
      </w:r>
    </w:p>
    <w:p w14:paraId="14072F3F" w14:textId="204200EC" w:rsidR="00C050FA" w:rsidRDefault="00C050FA" w:rsidP="005C7534">
      <w:pPr>
        <w:pStyle w:val="Heading1"/>
      </w:pPr>
      <w:bookmarkStart w:id="3" w:name="_Ref32486552"/>
      <w:r>
        <w:t>Therm</w:t>
      </w:r>
      <w:r w:rsidR="00D63986">
        <w:t>al Design of the AZQ System</w:t>
      </w:r>
      <w:bookmarkEnd w:id="3"/>
    </w:p>
    <w:p w14:paraId="7D2009EB" w14:textId="56FB29BA" w:rsidR="00C050FA" w:rsidRPr="00426738" w:rsidRDefault="00C050FA" w:rsidP="00C050FA">
      <w:pPr>
        <w:pStyle w:val="Text"/>
      </w:pPr>
      <w:r>
        <w:t xml:space="preserve">The AZQ </w:t>
      </w:r>
      <w:r w:rsidR="00DF435A">
        <w:t>system</w:t>
      </w:r>
      <w:r>
        <w:t xml:space="preserve"> assembly is shown in </w:t>
      </w:r>
      <w:r>
        <w:fldChar w:fldCharType="begin"/>
      </w:r>
      <w:r>
        <w:instrText xml:space="preserve"> REF _Ref28009277 \h </w:instrText>
      </w:r>
      <w:r>
        <w:fldChar w:fldCharType="separate"/>
      </w:r>
      <w:r w:rsidR="00A0547D">
        <w:t xml:space="preserve">Figure </w:t>
      </w:r>
      <w:r w:rsidR="00A0547D">
        <w:rPr>
          <w:noProof/>
        </w:rPr>
        <w:t>3</w:t>
      </w:r>
      <w:r>
        <w:fldChar w:fldCharType="end"/>
      </w:r>
      <w:r>
        <w:t>. Thermally, the concept is straightforward; the entire thermal switch assembly is made isothermal via conductive metals and is separated from other temperature zones via thermal isolators. A</w:t>
      </w:r>
      <w:r w:rsidR="00270363">
        <w:t>n</w:t>
      </w:r>
      <w:r>
        <w:t xml:space="preserve"> LN2/GN2 </w:t>
      </w:r>
      <w:r w:rsidR="00AC2886">
        <w:t>cold plate</w:t>
      </w:r>
      <w:r>
        <w:t xml:space="preserve"> is used in conjunction with a cartridge heater to control the assembly’s temperature</w:t>
      </w:r>
      <w:r w:rsidR="00866C27">
        <w:t xml:space="preserve"> (</w:t>
      </w:r>
      <w:r>
        <w:t xml:space="preserve">the </w:t>
      </w:r>
      <w:r w:rsidR="00AC2886">
        <w:t>cold</w:t>
      </w:r>
      <w:r>
        <w:t xml:space="preserve"> plate </w:t>
      </w:r>
      <w:r w:rsidR="00AC2886">
        <w:t xml:space="preserve">with a heater </w:t>
      </w:r>
      <w:r>
        <w:t>serves as the “AZQ Heater”, “Cold Plate”, and “PID Controller”</w:t>
      </w:r>
      <w:r w:rsidR="00866C27">
        <w:t xml:space="preserve"> per </w:t>
      </w:r>
      <w:r w:rsidR="00866C27">
        <w:fldChar w:fldCharType="begin"/>
      </w:r>
      <w:r w:rsidR="00866C27">
        <w:instrText xml:space="preserve"> REF _Ref31818550 \h </w:instrText>
      </w:r>
      <w:r w:rsidR="00866C27">
        <w:fldChar w:fldCharType="separate"/>
      </w:r>
      <w:r w:rsidR="00A0547D">
        <w:t xml:space="preserve">Figure </w:t>
      </w:r>
      <w:r w:rsidR="00A0547D">
        <w:rPr>
          <w:noProof/>
        </w:rPr>
        <w:t>2</w:t>
      </w:r>
      <w:r w:rsidR="00866C27">
        <w:fldChar w:fldCharType="end"/>
      </w:r>
      <w:r>
        <w:t xml:space="preserve">). Thermal conduction to the test article is varied by engaging and disengaging the heat switch using the motor. </w:t>
      </w:r>
      <w:r w:rsidR="003A7887">
        <w:t xml:space="preserve">The </w:t>
      </w:r>
      <w:r w:rsidR="00E76F90">
        <w:t xml:space="preserve">entire </w:t>
      </w:r>
      <w:r w:rsidR="003A7887">
        <w:t xml:space="preserve">AZQ system assembly is approximately 10 kg and </w:t>
      </w:r>
      <w:r w:rsidR="00426738">
        <w:t xml:space="preserve">23 </w:t>
      </w:r>
      <w:r w:rsidR="003A7887">
        <w:t>x</w:t>
      </w:r>
      <w:r w:rsidR="00426738">
        <w:t xml:space="preserve"> 15 </w:t>
      </w:r>
      <w:r w:rsidR="003A7887">
        <w:t>x</w:t>
      </w:r>
      <w:r w:rsidR="00426738">
        <w:t>37 cm</w:t>
      </w:r>
      <w:r w:rsidR="00426738">
        <w:rPr>
          <w:vertAlign w:val="superscript"/>
        </w:rPr>
        <w:t>3</w:t>
      </w:r>
      <w:r w:rsidR="00426738">
        <w:t>.</w:t>
      </w:r>
    </w:p>
    <w:p w14:paraId="29930146" w14:textId="4C8DFD4D" w:rsidR="000724FD" w:rsidRDefault="006169E2" w:rsidP="000724FD">
      <w:pPr>
        <w:pStyle w:val="Text"/>
      </w:pPr>
      <w:r>
        <w:t>The h</w:t>
      </w:r>
      <w:r w:rsidR="005E5633">
        <w:t xml:space="preserve">eat switch is a customized </w:t>
      </w:r>
      <w:r w:rsidR="00E171BA">
        <w:t>vise-grip</w:t>
      </w:r>
      <w:r>
        <w:t xml:space="preserve"> </w:t>
      </w:r>
      <w:r w:rsidR="005E5633">
        <w:t xml:space="preserve">switch </w:t>
      </w:r>
      <w:r>
        <w:t xml:space="preserve">from High Precision Devices </w:t>
      </w:r>
      <w:r w:rsidR="007A0FA6">
        <w:t xml:space="preserve">(HPD) </w:t>
      </w:r>
      <w:r>
        <w:t>Inc</w:t>
      </w:r>
      <w:r w:rsidR="007A0FA6">
        <w:t>.</w:t>
      </w:r>
      <w:r w:rsidR="00270363">
        <w:t xml:space="preserve"> as shown in </w:t>
      </w:r>
      <w:r w:rsidR="00270363">
        <w:fldChar w:fldCharType="begin"/>
      </w:r>
      <w:r w:rsidR="00270363">
        <w:instrText xml:space="preserve"> REF _Ref31818526 \h </w:instrText>
      </w:r>
      <w:r w:rsidR="00270363">
        <w:fldChar w:fldCharType="separate"/>
      </w:r>
      <w:r w:rsidR="00A0547D">
        <w:t xml:space="preserve">Figure </w:t>
      </w:r>
      <w:r w:rsidR="00A0547D">
        <w:rPr>
          <w:noProof/>
        </w:rPr>
        <w:t>1</w:t>
      </w:r>
      <w:r w:rsidR="00270363">
        <w:fldChar w:fldCharType="end"/>
      </w:r>
      <w:r>
        <w:t>. The electronic motor is a cryogenic</w:t>
      </w:r>
      <w:r w:rsidR="00093F75">
        <w:t>-</w:t>
      </w:r>
      <w:r>
        <w:t xml:space="preserve"> (down to 77 K) and vacuum</w:t>
      </w:r>
      <w:r w:rsidR="00093F75">
        <w:t>-</w:t>
      </w:r>
      <w:r>
        <w:t xml:space="preserve">rated stepper motor (CM PRS-200 UHVC). </w:t>
      </w:r>
      <w:r w:rsidR="000724FD">
        <w:t xml:space="preserve">Note that the motor dissipates heat when it is turned </w:t>
      </w:r>
      <w:r w:rsidR="0055462B">
        <w:t>on</w:t>
      </w:r>
      <w:r w:rsidR="000724FD">
        <w:t xml:space="preserve"> and the motor can leak heat into the heat switch assembly. However, the </w:t>
      </w:r>
      <w:r w:rsidR="00E171BA">
        <w:t>vise-grip</w:t>
      </w:r>
      <w:r w:rsidR="000724FD">
        <w:t xml:space="preserve"> is well coupled to the copper plate via Apiezon N grease to sink the parasitic leak into the copper plate before </w:t>
      </w:r>
      <w:r w:rsidR="002C60BC">
        <w:t>it reaches</w:t>
      </w:r>
      <w:r w:rsidR="000724FD">
        <w:t xml:space="preserve"> the heat switch. </w:t>
      </w:r>
    </w:p>
    <w:p w14:paraId="14B913F3" w14:textId="6BBF7230" w:rsidR="000724FD" w:rsidRDefault="000724FD" w:rsidP="000724FD">
      <w:pPr>
        <w:pStyle w:val="Text"/>
      </w:pPr>
      <w:r>
        <w:t xml:space="preserve">As for the mechanics of the operation, the motor is mechanically coupled to the </w:t>
      </w:r>
      <w:r w:rsidR="00E171BA">
        <w:t>vise-grip</w:t>
      </w:r>
      <w:r>
        <w:t xml:space="preserve"> via axle shaft coupler. The </w:t>
      </w:r>
      <w:r w:rsidR="00E171BA">
        <w:t>vise-grip</w:t>
      </w:r>
      <w:r>
        <w:t xml:space="preserve"> converts rotational motion into a linear motion via threaded guide rails. The </w:t>
      </w:r>
      <w:r w:rsidR="00E171BA">
        <w:t>vise-grip</w:t>
      </w:r>
      <w:r>
        <w:t xml:space="preserve"> can handle up to 2 in-lbs </w:t>
      </w:r>
      <w:r w:rsidR="001162D9">
        <w:t xml:space="preserve">(0.226 N-m) </w:t>
      </w:r>
      <w:r>
        <w:t xml:space="preserve">of torque, which </w:t>
      </w:r>
      <w:r w:rsidR="005E5633">
        <w:t>is</w:t>
      </w:r>
      <w:r>
        <w:t xml:space="preserve"> converted to several hundred </w:t>
      </w:r>
      <w:r w:rsidR="005D185B">
        <w:t>Newtons</w:t>
      </w:r>
      <w:r w:rsidR="007E213E">
        <w:t xml:space="preserve"> </w:t>
      </w:r>
      <w:r>
        <w:t>of clamping force.</w:t>
      </w:r>
    </w:p>
    <w:p w14:paraId="49E9674B" w14:textId="32C7D752" w:rsidR="00132F03" w:rsidRDefault="000724FD" w:rsidP="00132F03">
      <w:pPr>
        <w:ind w:firstLine="288"/>
      </w:pPr>
      <w:r>
        <w:t xml:space="preserve">The heat switch </w:t>
      </w:r>
      <w:r w:rsidR="00A43C9B">
        <w:t>was</w:t>
      </w:r>
      <w:r>
        <w:t xml:space="preserve"> designed with the following requirements: &gt;0.25 W/K (on), &lt;0.01 W/K (off). During active mode, the heat switch can drive a test article’s temperature faster </w:t>
      </w:r>
      <w:r w:rsidR="00D170FC">
        <w:t xml:space="preserve">with higher </w:t>
      </w:r>
      <w:r>
        <w:t xml:space="preserve">conductance. During zero-Q mode, </w:t>
      </w:r>
      <w:r w:rsidR="00D170FC">
        <w:t xml:space="preserve">the impact on </w:t>
      </w:r>
      <w:r w:rsidR="0055462B">
        <w:t>the thermal</w:t>
      </w:r>
      <w:r>
        <w:t xml:space="preserve"> balance due to the presence of the heat switch </w:t>
      </w:r>
      <w:r w:rsidR="00D170FC">
        <w:t>is</w:t>
      </w:r>
      <w:r>
        <w:t xml:space="preserve"> </w:t>
      </w:r>
      <w:r w:rsidR="0055462B">
        <w:t>lessened</w:t>
      </w:r>
      <w:r>
        <w:t xml:space="preserve"> </w:t>
      </w:r>
      <w:r w:rsidR="00D170FC">
        <w:t>with lower conductance</w:t>
      </w:r>
      <w:r>
        <w:t>.</w:t>
      </w:r>
      <w:r w:rsidR="00132F03">
        <w:t xml:space="preserve"> </w:t>
      </w:r>
    </w:p>
    <w:p w14:paraId="1EFB60D5" w14:textId="168957ED" w:rsidR="00225D3B" w:rsidRDefault="00132F03" w:rsidP="00225D3B">
      <w:pPr>
        <w:ind w:firstLine="288"/>
      </w:pPr>
      <w:r>
        <w:t xml:space="preserve">Note that the vise-grip’s disengaged mode conductance </w:t>
      </w:r>
      <w:r w:rsidR="00A26648">
        <w:t>is not</w:t>
      </w:r>
      <w:r>
        <w:t xml:space="preserve"> zero. The heat switch must clamp to </w:t>
      </w:r>
      <w:r w:rsidR="00CF5D2B">
        <w:t>the flight interface strap</w:t>
      </w:r>
      <w:r>
        <w:t xml:space="preserve"> that must be </w:t>
      </w:r>
      <w:r w:rsidR="005E5633">
        <w:t>centered between</w:t>
      </w:r>
      <w:r>
        <w:t xml:space="preserve"> the vise-grip’s jaws</w:t>
      </w:r>
      <w:r w:rsidR="00CF5D2B">
        <w:t xml:space="preserve"> (as shown in </w:t>
      </w:r>
      <w:r w:rsidR="00CF5D2B">
        <w:fldChar w:fldCharType="begin"/>
      </w:r>
      <w:r w:rsidR="00CF5D2B">
        <w:instrText xml:space="preserve"> REF _Ref28009277 \h </w:instrText>
      </w:r>
      <w:r w:rsidR="00CF5D2B">
        <w:fldChar w:fldCharType="separate"/>
      </w:r>
      <w:r w:rsidR="00A0547D">
        <w:t xml:space="preserve">Figure </w:t>
      </w:r>
      <w:r w:rsidR="00A0547D">
        <w:rPr>
          <w:noProof/>
        </w:rPr>
        <w:t>3</w:t>
      </w:r>
      <w:r w:rsidR="00CF5D2B">
        <w:fldChar w:fldCharType="end"/>
      </w:r>
      <w:r w:rsidR="00CF5D2B">
        <w:t>)</w:t>
      </w:r>
      <w:r>
        <w:t>. The centering structural supports add</w:t>
      </w:r>
      <w:r w:rsidR="00380BD6">
        <w:t>s</w:t>
      </w:r>
      <w:r>
        <w:t xml:space="preserve"> a thermal path between the test article and the heat switch even whe</w:t>
      </w:r>
      <w:r w:rsidR="00380BD6">
        <w:t xml:space="preserve">n the vise-grip is disengaged. </w:t>
      </w:r>
    </w:p>
    <w:p w14:paraId="70F84FF6" w14:textId="7016FE29" w:rsidR="00225D3B" w:rsidRDefault="00225D3B" w:rsidP="00225D3B">
      <w:pPr>
        <w:ind w:firstLine="288"/>
      </w:pPr>
    </w:p>
    <w:p w14:paraId="3D2162C8" w14:textId="6C8D9081" w:rsidR="00225D3B" w:rsidRDefault="00291C41" w:rsidP="00291C41">
      <w:pPr>
        <w:jc w:val="center"/>
      </w:pPr>
      <w:r>
        <w:rPr>
          <w:noProof/>
        </w:rPr>
        <w:drawing>
          <wp:inline distT="0" distB="0" distL="0" distR="0" wp14:anchorId="0DED8826" wp14:editId="64297C6C">
            <wp:extent cx="5943600" cy="29419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941955"/>
                    </a:xfrm>
                    <a:prstGeom prst="rect">
                      <a:avLst/>
                    </a:prstGeom>
                  </pic:spPr>
                </pic:pic>
              </a:graphicData>
            </a:graphic>
          </wp:inline>
        </w:drawing>
      </w:r>
    </w:p>
    <w:p w14:paraId="68F5183B" w14:textId="400E0D6D" w:rsidR="00F97145" w:rsidRDefault="00B402CF" w:rsidP="00B402CF">
      <w:pPr>
        <w:pStyle w:val="Caption"/>
        <w:ind w:left="180"/>
        <w:jc w:val="center"/>
        <w:rPr>
          <w:b w:val="0"/>
          <w:i/>
        </w:rPr>
      </w:pPr>
      <w:bookmarkStart w:id="4" w:name="_Ref28009277"/>
      <w:bookmarkStart w:id="5" w:name="_Toc31814554"/>
      <w:r>
        <w:t xml:space="preserve">Figure </w:t>
      </w:r>
      <w:fldSimple w:instr=" SEQ Figure \* ARABIC ">
        <w:r w:rsidR="00A0547D">
          <w:rPr>
            <w:noProof/>
          </w:rPr>
          <w:t>3</w:t>
        </w:r>
      </w:fldSimple>
      <w:bookmarkEnd w:id="4"/>
      <w:r>
        <w:t>: AZQ System Assembly</w:t>
      </w:r>
      <w:bookmarkEnd w:id="5"/>
      <w:r w:rsidR="00D170FC">
        <w:t xml:space="preserve"> and </w:t>
      </w:r>
      <w:r w:rsidR="000D2CFA">
        <w:t xml:space="preserve">Close </w:t>
      </w:r>
      <w:r w:rsidR="0055462B">
        <w:t>up</w:t>
      </w:r>
      <w:r w:rsidR="000D2CFA">
        <w:t xml:space="preserve"> View of the Engaged/Disengaged Heat Switch</w:t>
      </w:r>
      <w:r>
        <w:t xml:space="preserve">. </w:t>
      </w:r>
      <w:r>
        <w:rPr>
          <w:b w:val="0"/>
          <w:i/>
        </w:rPr>
        <w:t>The AZQ system is a standalone system with its own cooling and heating circuits.</w:t>
      </w:r>
      <w:r w:rsidR="009E6B5D">
        <w:rPr>
          <w:b w:val="0"/>
          <w:i/>
        </w:rPr>
        <w:t xml:space="preserve"> The heat switch couples to the flight unit via the flight interface strap, which is held in place by </w:t>
      </w:r>
      <w:r w:rsidR="00291C41">
        <w:rPr>
          <w:b w:val="0"/>
          <w:i/>
        </w:rPr>
        <w:t>the</w:t>
      </w:r>
      <w:r w:rsidR="009E6B5D">
        <w:rPr>
          <w:b w:val="0"/>
          <w:i/>
        </w:rPr>
        <w:t xml:space="preserve"> centering </w:t>
      </w:r>
      <w:r w:rsidR="00291C41">
        <w:rPr>
          <w:b w:val="0"/>
          <w:i/>
        </w:rPr>
        <w:t>structure</w:t>
      </w:r>
      <w:r w:rsidR="009E6B5D">
        <w:rPr>
          <w:b w:val="0"/>
          <w:i/>
        </w:rPr>
        <w:t>.</w:t>
      </w:r>
    </w:p>
    <w:p w14:paraId="1B8E95C6" w14:textId="6FC90B40" w:rsidR="00380BD6" w:rsidRDefault="00380BD6" w:rsidP="00380BD6"/>
    <w:p w14:paraId="0EC17E07" w14:textId="750ACC8F" w:rsidR="00380BD6" w:rsidRPr="00380BD6" w:rsidRDefault="00380BD6" w:rsidP="00380BD6">
      <w:pPr>
        <w:ind w:firstLine="180"/>
      </w:pPr>
      <w:r>
        <w:t>The following subsections describe the need for on and off conductances in detail, and provide rationale for the requirement on/off conductance values.</w:t>
      </w:r>
    </w:p>
    <w:p w14:paraId="5853FCB3" w14:textId="11E97D94" w:rsidR="00112093" w:rsidRDefault="000724FD" w:rsidP="00A83621">
      <w:pPr>
        <w:pStyle w:val="Heading2"/>
      </w:pPr>
      <w:r>
        <w:t xml:space="preserve">Need for High </w:t>
      </w:r>
      <w:r w:rsidR="00A83621">
        <w:t>Conductance</w:t>
      </w:r>
    </w:p>
    <w:p w14:paraId="0C3B9F06" w14:textId="61D219EF" w:rsidR="00A83621" w:rsidRPr="006159AC" w:rsidRDefault="00CD29B1" w:rsidP="004E7AA7">
      <w:pPr>
        <w:pStyle w:val="Text"/>
      </w:pPr>
      <w:r>
        <w:t xml:space="preserve">The </w:t>
      </w:r>
      <w:r w:rsidR="00E8113A">
        <w:t xml:space="preserve">AZQ system </w:t>
      </w:r>
      <w:r>
        <w:t xml:space="preserve">needs to have a high conductance value to drive the flight unit’s temperature faster during transitions. </w:t>
      </w:r>
      <w:r w:rsidR="00A055BF">
        <w:t xml:space="preserve">A system level TVAC thermal model for </w:t>
      </w:r>
      <w:r w:rsidR="000724FD">
        <w:t xml:space="preserve">L’Ralph was </w:t>
      </w:r>
      <w:r>
        <w:t>run</w:t>
      </w:r>
      <w:r w:rsidR="000724FD">
        <w:t xml:space="preserve"> with </w:t>
      </w:r>
      <w:r>
        <w:t>a few</w:t>
      </w:r>
      <w:r w:rsidR="000724FD">
        <w:t xml:space="preserve"> heat switch engaged conductance values to analyze </w:t>
      </w:r>
      <w:r w:rsidR="00922442">
        <w:t>the magnitude</w:t>
      </w:r>
      <w:r w:rsidR="000724FD">
        <w:t xml:space="preserve"> needed. </w:t>
      </w:r>
      <w:r w:rsidR="00A055BF">
        <w:t xml:space="preserve">The results are shown in </w:t>
      </w:r>
      <w:r w:rsidR="00A055BF">
        <w:fldChar w:fldCharType="begin"/>
      </w:r>
      <w:r w:rsidR="00A055BF">
        <w:instrText xml:space="preserve"> REF _Ref28090008 \h </w:instrText>
      </w:r>
      <w:r w:rsidR="00A055BF">
        <w:fldChar w:fldCharType="separate"/>
      </w:r>
      <w:r w:rsidR="00A0547D">
        <w:t xml:space="preserve">Figure </w:t>
      </w:r>
      <w:r w:rsidR="00A0547D">
        <w:rPr>
          <w:noProof/>
        </w:rPr>
        <w:t>4</w:t>
      </w:r>
      <w:r w:rsidR="00A055BF">
        <w:fldChar w:fldCharType="end"/>
      </w:r>
      <w:r w:rsidR="00A055BF">
        <w:t xml:space="preserve">, where a transition between qualification points </w:t>
      </w:r>
      <w:r w:rsidR="008C1B3A">
        <w:t>was</w:t>
      </w:r>
      <w:r w:rsidR="00F15BC3">
        <w:t xml:space="preserve"> analyzed</w:t>
      </w:r>
      <w:r w:rsidR="00A055BF">
        <w:t xml:space="preserve">. </w:t>
      </w:r>
      <w:r w:rsidR="000724FD">
        <w:t>As expected, the components reach their balance points quicker with an increase in the engaged conductance value.</w:t>
      </w:r>
      <w:r w:rsidR="00A83621">
        <w:t xml:space="preserve"> The figure shows significant timesaving with the use of the AZQ switch</w:t>
      </w:r>
      <w:r w:rsidR="00F15BC3">
        <w:t xml:space="preserve"> for a single temperature transition</w:t>
      </w:r>
      <w:r w:rsidR="00A83621">
        <w:t xml:space="preserve">. This would also save significant cost in facilities and personnel support. Per the analytical predictions, &gt;0.25 [W/K] </w:t>
      </w:r>
      <w:r w:rsidR="00B8409C">
        <w:t xml:space="preserve">engaged conductance requirement </w:t>
      </w:r>
      <w:r w:rsidR="00A83621">
        <w:t xml:space="preserve">was </w:t>
      </w:r>
      <w:r w:rsidR="00F15BC3">
        <w:t>established</w:t>
      </w:r>
      <w:r w:rsidR="00922442">
        <w:t xml:space="preserve"> based on the diminishing return </w:t>
      </w:r>
      <w:r w:rsidR="008F428A">
        <w:t xml:space="preserve">of </w:t>
      </w:r>
      <w:r w:rsidR="00671A0C">
        <w:t>timesaving</w:t>
      </w:r>
      <w:r w:rsidR="008F428A">
        <w:t xml:space="preserve"> with increase in conductance.</w:t>
      </w:r>
    </w:p>
    <w:p w14:paraId="36E58C24" w14:textId="77777777" w:rsidR="00A83621" w:rsidRPr="000652FB" w:rsidRDefault="00A83621" w:rsidP="00A83621">
      <w:pPr>
        <w:pStyle w:val="Text"/>
      </w:pPr>
    </w:p>
    <w:p w14:paraId="205031BF" w14:textId="4920981A" w:rsidR="00A83621" w:rsidRDefault="00476D93" w:rsidP="00A83621">
      <w:pPr>
        <w:keepNext/>
        <w:jc w:val="center"/>
      </w:pPr>
      <w:r>
        <w:rPr>
          <w:noProof/>
        </w:rPr>
        <w:drawing>
          <wp:inline distT="0" distB="0" distL="0" distR="0" wp14:anchorId="0278023A" wp14:editId="650A8FC5">
            <wp:extent cx="5261022" cy="2624328"/>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61022" cy="2624328"/>
                    </a:xfrm>
                    <a:prstGeom prst="rect">
                      <a:avLst/>
                    </a:prstGeom>
                  </pic:spPr>
                </pic:pic>
              </a:graphicData>
            </a:graphic>
          </wp:inline>
        </w:drawing>
      </w:r>
    </w:p>
    <w:p w14:paraId="3F913B70" w14:textId="7EC4166A" w:rsidR="00A83621" w:rsidRPr="001A1D94" w:rsidRDefault="00A83621" w:rsidP="00A83621">
      <w:pPr>
        <w:pStyle w:val="Caption"/>
        <w:jc w:val="center"/>
        <w:rPr>
          <w:b w:val="0"/>
          <w:i/>
        </w:rPr>
      </w:pPr>
      <w:bookmarkStart w:id="6" w:name="_Ref28090008"/>
      <w:bookmarkStart w:id="7" w:name="_Toc31814558"/>
      <w:r>
        <w:t xml:space="preserve">Figure </w:t>
      </w:r>
      <w:fldSimple w:instr=" SEQ Figure \* ARABIC ">
        <w:r w:rsidR="00A0547D">
          <w:rPr>
            <w:noProof/>
          </w:rPr>
          <w:t>4</w:t>
        </w:r>
      </w:fldSimple>
      <w:bookmarkEnd w:id="6"/>
      <w:r>
        <w:t>: Impact on Temperature Transitions</w:t>
      </w:r>
      <w:bookmarkEnd w:id="7"/>
      <w:r w:rsidR="001A1D94">
        <w:t xml:space="preserve">. </w:t>
      </w:r>
      <w:r w:rsidR="006C0182">
        <w:rPr>
          <w:b w:val="0"/>
          <w:i/>
        </w:rPr>
        <w:t xml:space="preserve">Left shows the absolute temperature of the flight unit (TDA) and right shows the rate of change of the unit. </w:t>
      </w:r>
      <w:r w:rsidR="003E084F">
        <w:rPr>
          <w:b w:val="0"/>
          <w:i/>
        </w:rPr>
        <w:t xml:space="preserve">The subplot on the rate plot shows a zoomed portion around 35-70 hrs. </w:t>
      </w:r>
      <w:r w:rsidR="001A1D94">
        <w:rPr>
          <w:b w:val="0"/>
          <w:i/>
        </w:rPr>
        <w:t>High conductance value significantly reduces the transition time between temperature balance points.</w:t>
      </w:r>
      <w:r w:rsidR="00F85C64">
        <w:rPr>
          <w:b w:val="0"/>
          <w:i/>
        </w:rPr>
        <w:t xml:space="preserve"> </w:t>
      </w:r>
    </w:p>
    <w:p w14:paraId="6E940C08" w14:textId="72064C39" w:rsidR="000724FD" w:rsidRDefault="00A83621" w:rsidP="00A83621">
      <w:pPr>
        <w:pStyle w:val="Heading2"/>
      </w:pPr>
      <w:r>
        <w:t>Need for Low Conductance</w:t>
      </w:r>
    </w:p>
    <w:p w14:paraId="0E976C29" w14:textId="6AC22F2B" w:rsidR="00E8113A" w:rsidRDefault="00E8113A" w:rsidP="00A83621">
      <w:pPr>
        <w:ind w:firstLine="288"/>
      </w:pPr>
      <w:r>
        <w:t>Contrarily, t</w:t>
      </w:r>
      <w:r w:rsidR="008F428A">
        <w:t xml:space="preserve">he AZQ system requires a low thermal conductance value of &lt;0.01 W/K to ensure that the heat switch does not significantly </w:t>
      </w:r>
      <w:r w:rsidR="0055462B">
        <w:t>affect</w:t>
      </w:r>
      <w:r w:rsidR="008F428A">
        <w:t xml:space="preserve"> the L’Ralph thermal balance cases.</w:t>
      </w:r>
      <w:r>
        <w:t xml:space="preserve"> This section derives the need for the low conductance and proves why the</w:t>
      </w:r>
      <w:r w:rsidR="00A83621">
        <w:t xml:space="preserve"> thermal switch</w:t>
      </w:r>
      <w:r>
        <w:t xml:space="preserve"> </w:t>
      </w:r>
      <w:r w:rsidR="00B8409C">
        <w:t>is</w:t>
      </w:r>
      <w:r>
        <w:t xml:space="preserve"> needed</w:t>
      </w:r>
      <w:r w:rsidR="00A83621">
        <w:t xml:space="preserve">. </w:t>
      </w:r>
    </w:p>
    <w:p w14:paraId="2462C6A8" w14:textId="452F23E9" w:rsidR="00A83621" w:rsidRDefault="00A83621" w:rsidP="00A83621">
      <w:pPr>
        <w:ind w:firstLine="288"/>
      </w:pPr>
      <w:r>
        <w:t xml:space="preserve">Theoretically, the AZQ </w:t>
      </w:r>
      <w:r w:rsidR="00FF0EF2">
        <w:t xml:space="preserve">system </w:t>
      </w:r>
      <w:r>
        <w:t>does not require low conductance. Given a perfect and instantaneous thermal control system for zero-Qing, the test article will not be disturbed by the zero-Qing system</w:t>
      </w:r>
      <w:r w:rsidR="008F428A">
        <w:t xml:space="preserve"> and a regular high conductance can be used in place of the heat switch</w:t>
      </w:r>
      <w:r>
        <w:t xml:space="preserve">. However, a realistic zero-Q system </w:t>
      </w:r>
      <w:r w:rsidR="008F428A">
        <w:t>has</w:t>
      </w:r>
      <w:r>
        <w:t xml:space="preserve"> systematic errors and uncertainties (i.e. sensor calibration errors, sensor location uncertainty, noise, non-1D heat flow path, etc.) that can lead to undesired heat flows from the zero-Q system. </w:t>
      </w:r>
    </w:p>
    <w:p w14:paraId="50065412" w14:textId="74CD961D" w:rsidR="00D06C34" w:rsidRDefault="00D06C34" w:rsidP="00D06C34">
      <w:pPr>
        <w:ind w:firstLine="288"/>
      </w:pPr>
      <w:r>
        <w:t xml:space="preserve">The zero-Q </w:t>
      </w:r>
      <w:r w:rsidR="003538FA">
        <w:t>error</w:t>
      </w:r>
      <w:r>
        <w:t xml:space="preserve"> can be </w:t>
      </w:r>
      <w:r w:rsidR="000149CB">
        <w:t>estimated</w:t>
      </w:r>
      <w:r w:rsidR="00911FB0">
        <w:t xml:space="preserve"> with the following assumptions</w:t>
      </w:r>
      <w:r w:rsidR="0072577C">
        <w:t xml:space="preserve"> and definitions</w:t>
      </w:r>
      <w:r w:rsidR="008F428A">
        <w:t xml:space="preserve"> (refer to </w:t>
      </w:r>
      <w:r w:rsidR="008F428A">
        <w:fldChar w:fldCharType="begin"/>
      </w:r>
      <w:r w:rsidR="008F428A">
        <w:instrText xml:space="preserve"> REF _Ref31818550 \h </w:instrText>
      </w:r>
      <w:r w:rsidR="008F428A">
        <w:fldChar w:fldCharType="separate"/>
      </w:r>
      <w:r w:rsidR="00A0547D">
        <w:t xml:space="preserve">Figure </w:t>
      </w:r>
      <w:r w:rsidR="00A0547D">
        <w:rPr>
          <w:noProof/>
        </w:rPr>
        <w:t>2</w:t>
      </w:r>
      <w:r w:rsidR="008F428A">
        <w:fldChar w:fldCharType="end"/>
      </w:r>
      <w:r w:rsidR="008F428A">
        <w:t>)</w:t>
      </w:r>
      <w:r>
        <w:t xml:space="preserve">: </w:t>
      </w:r>
    </w:p>
    <w:p w14:paraId="4A6B3831" w14:textId="22B93907" w:rsidR="00AC0864" w:rsidRPr="00AC0864" w:rsidRDefault="001D1133" w:rsidP="00A25922">
      <w:pPr>
        <w:pStyle w:val="TextBulletPoints"/>
      </w:pP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True</m:t>
            </m:r>
          </m:sub>
        </m:sSub>
        <m:r>
          <w:rPr>
            <w:rFonts w:ascii="Cambria Math" w:hAnsi="Cambria Math"/>
          </w:rPr>
          <m:t xml:space="preserve">  and </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AZQ</m:t>
                    </m:r>
                  </m:sub>
                </m:sSub>
              </m:e>
            </m:d>
          </m:e>
          <m:sub>
            <m:r>
              <w:rPr>
                <w:rFonts w:ascii="Cambria Math" w:hAnsi="Cambria Math"/>
              </w:rPr>
              <m:t>True</m:t>
            </m:r>
          </m:sub>
        </m:sSub>
      </m:oMath>
      <w:r w:rsidR="00AC0864">
        <w:t xml:space="preserve"> are the true temperatures of the flight unit and </w:t>
      </w:r>
      <w:r w:rsidR="007528F4">
        <w:t xml:space="preserve">the </w:t>
      </w:r>
      <w:r w:rsidR="00AC0864">
        <w:t>AZQ controller’s temperatures</w:t>
      </w:r>
      <w:r w:rsidR="00FC1619">
        <w:t>, respectively</w:t>
      </w:r>
    </w:p>
    <w:p w14:paraId="61EDDB78" w14:textId="48AF83DC" w:rsidR="00AC0864" w:rsidRDefault="001D1133" w:rsidP="00AC0864">
      <w:pPr>
        <w:pStyle w:val="TextBulletPoints"/>
      </w:pP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r>
          <w:rPr>
            <w:rFonts w:ascii="Cambria Math" w:hAnsi="Cambria Math"/>
          </w:rPr>
          <m:t xml:space="preserve">,  </m:t>
        </m:r>
        <m:r>
          <m:rPr>
            <m:nor/>
          </m:rPr>
          <w:rPr>
            <w:rFonts w:ascii="Cambria Math" w:hAnsi="Cambria Math"/>
          </w:rPr>
          <m:t>and</m:t>
        </m:r>
        <m:r>
          <w:rPr>
            <w:rFonts w:ascii="Cambria Math" w:hAnsi="Cambria Math"/>
          </w:rPr>
          <m:t xml:space="preserve">  </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AZQ</m:t>
                    </m:r>
                  </m:sub>
                </m:sSub>
              </m:e>
            </m:d>
          </m:e>
          <m:sub>
            <m:r>
              <w:rPr>
                <w:rFonts w:ascii="Cambria Math" w:hAnsi="Cambria Math"/>
              </w:rPr>
              <m:t>Sense</m:t>
            </m:r>
          </m:sub>
        </m:sSub>
      </m:oMath>
      <w:r w:rsidR="00AC0864">
        <w:t xml:space="preserve"> are the apparent sensing temperatures of the flight unit and </w:t>
      </w:r>
      <w:r w:rsidR="007528F4">
        <w:t xml:space="preserve">the </w:t>
      </w:r>
      <w:r w:rsidR="00AC0864">
        <w:t>AZQ controller’s temperatures</w:t>
      </w:r>
      <w:r w:rsidR="00FC1619">
        <w:t>, respectively</w:t>
      </w:r>
    </w:p>
    <w:p w14:paraId="6E104EE4" w14:textId="3CF21DF7" w:rsidR="00FC1619" w:rsidRDefault="001D1133" w:rsidP="00AC0864">
      <w:pPr>
        <w:pStyle w:val="TextBulletPoints"/>
      </w:pPr>
      <m:oMath>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 xml:space="preserve">, …, </m:t>
        </m:r>
        <m:sSub>
          <m:sSubPr>
            <m:ctrlPr>
              <w:rPr>
                <w:rFonts w:ascii="Cambria Math" w:hAnsi="Cambria Math"/>
                <w:i/>
              </w:rPr>
            </m:ctrlPr>
          </m:sSubPr>
          <m:e>
            <m:r>
              <w:rPr>
                <w:rFonts w:ascii="Cambria Math" w:hAnsi="Cambria Math"/>
              </w:rPr>
              <m:t>t</m:t>
            </m:r>
          </m:e>
          <m:sub>
            <m:r>
              <w:rPr>
                <w:rFonts w:ascii="Cambria Math" w:hAnsi="Cambria Math"/>
              </w:rPr>
              <m:t>N</m:t>
            </m:r>
          </m:sub>
        </m:sSub>
      </m:oMath>
      <w:r w:rsidR="00FC1619">
        <w:t xml:space="preserve"> are time indicators</w:t>
      </w:r>
    </w:p>
    <w:p w14:paraId="1FDD6B6B" w14:textId="6334EBFF" w:rsidR="00D06C34" w:rsidRPr="00AC0864" w:rsidRDefault="00D91768" w:rsidP="00692CB1">
      <w:pPr>
        <w:pStyle w:val="TextBulletPoints"/>
      </w:pPr>
      <w:r>
        <w:t>The f</w:t>
      </w:r>
      <w:r w:rsidR="003538FA">
        <w:t>light unit temperature’s (</w:t>
      </w:r>
      <m:oMath>
        <m:sSub>
          <m:sSubPr>
            <m:ctrlPr>
              <w:rPr>
                <w:rFonts w:ascii="Cambria Math" w:hAnsi="Cambria Math"/>
                <w:i/>
              </w:rPr>
            </m:ctrlPr>
          </m:sSubPr>
          <m:e>
            <m:r>
              <w:rPr>
                <w:rFonts w:ascii="Cambria Math" w:hAnsi="Cambria Math"/>
              </w:rPr>
              <m:t>T</m:t>
            </m:r>
          </m:e>
          <m:sub>
            <m:r>
              <w:rPr>
                <w:rFonts w:ascii="Cambria Math" w:hAnsi="Cambria Math"/>
              </w:rPr>
              <m:t>F</m:t>
            </m:r>
          </m:sub>
        </m:sSub>
      </m:oMath>
      <w:r w:rsidR="003538FA">
        <w:t xml:space="preserve">) </w:t>
      </w:r>
      <w:r w:rsidR="00D06C34">
        <w:t xml:space="preserve">sensitivity to </w:t>
      </w:r>
      <w:r w:rsidR="003538FA">
        <w:t>the AZQ system temperature (</w:t>
      </w:r>
      <m:oMath>
        <m:sSub>
          <m:sSubPr>
            <m:ctrlPr>
              <w:rPr>
                <w:rFonts w:ascii="Cambria Math" w:hAnsi="Cambria Math"/>
                <w:i/>
              </w:rPr>
            </m:ctrlPr>
          </m:sSubPr>
          <m:e>
            <m:r>
              <w:rPr>
                <w:rFonts w:ascii="Cambria Math" w:hAnsi="Cambria Math"/>
              </w:rPr>
              <m:t>T</m:t>
            </m:r>
          </m:e>
          <m:sub>
            <m:r>
              <w:rPr>
                <w:rFonts w:ascii="Cambria Math" w:hAnsi="Cambria Math"/>
              </w:rPr>
              <m:t>AZQ</m:t>
            </m:r>
          </m:sub>
        </m:sSub>
      </m:oMath>
      <w:r w:rsidR="003538FA">
        <w:t>)</w:t>
      </w:r>
      <w:r w:rsidR="00D06C34">
        <w:t xml:space="preserve"> is known and is independent of temperature</w:t>
      </w:r>
      <w:r w:rsidR="008F428A">
        <w:t xml:space="preserve"> </w:t>
      </w:r>
      <w:r w:rsidR="00AA5C4D">
        <w:t>(</w:t>
      </w: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AZQ</m:t>
                </m:r>
              </m:sub>
            </m:sSub>
          </m:den>
        </m:f>
        <m:r>
          <w:rPr>
            <w:rFonts w:ascii="Cambria Math" w:hAnsi="Cambria Math"/>
          </w:rPr>
          <m:t>=constant</m:t>
        </m:r>
      </m:oMath>
      <w:r w:rsidR="008F428A">
        <w:t>)</w:t>
      </w:r>
    </w:p>
    <w:p w14:paraId="0C6EB8B9" w14:textId="41F3AD5F" w:rsidR="00D06C34" w:rsidRDefault="00D06C34" w:rsidP="00D06C34">
      <w:pPr>
        <w:pStyle w:val="TextBulletPoints"/>
      </w:pPr>
      <w:r>
        <w:t xml:space="preserve">At </w:t>
      </w:r>
      <w:r w:rsidR="00AA5C4D">
        <w:t xml:space="preserve">arbitrary </w:t>
      </w:r>
      <w:r>
        <w:t>time = 0</w:t>
      </w:r>
      <w:r w:rsidR="0072577C">
        <w:t xml:space="preserve"> (</w:t>
      </w:r>
      <m:oMath>
        <m:sSub>
          <m:sSubPr>
            <m:ctrlPr>
              <w:rPr>
                <w:rFonts w:ascii="Cambria Math" w:hAnsi="Cambria Math"/>
                <w:i/>
              </w:rPr>
            </m:ctrlPr>
          </m:sSubPr>
          <m:e>
            <m:r>
              <w:rPr>
                <w:rFonts w:ascii="Cambria Math" w:hAnsi="Cambria Math"/>
              </w:rPr>
              <m:t>t</m:t>
            </m:r>
          </m:e>
          <m:sub>
            <m:r>
              <w:rPr>
                <w:rFonts w:ascii="Cambria Math" w:hAnsi="Cambria Math"/>
              </w:rPr>
              <m:t>0</m:t>
            </m:r>
          </m:sub>
        </m:sSub>
      </m:oMath>
      <w:r w:rsidR="0072577C">
        <w:t>)</w:t>
      </w:r>
      <w:r>
        <w:t xml:space="preserve">, </w:t>
      </w:r>
      <w:r w:rsidR="00AA5C4D">
        <w:t xml:space="preserve">the true temperature of the flight unit is equal to the true temperature of the AZQ system </w:t>
      </w:r>
      <w:r w:rsidR="00AA5C4D" w:rsidRPr="00D8738A">
        <w:t>(</w:t>
      </w:r>
      <m:oMath>
        <m:r>
          <w:rPr>
            <w:rFonts w:ascii="Cambria Math" w:hAnsi="Cambria Math"/>
          </w:rPr>
          <m:t xml:space="preserve">initial condition: </m:t>
        </m:r>
        <m:sSub>
          <m:sSubPr>
            <m:ctrlPr>
              <w:rPr>
                <w:rFonts w:ascii="Cambria Math" w:hAnsi="Cambria Math"/>
                <w:i/>
              </w:rPr>
            </m:ctrlPr>
          </m:sSubPr>
          <m:e>
            <m:d>
              <m:dPr>
                <m:begChr m:val=""/>
                <m:endChr m:val="|"/>
                <m:ctrlPr>
                  <w:rPr>
                    <w:rFonts w:ascii="Cambria Math" w:hAnsi="Cambria Math"/>
                    <w:i/>
                  </w:rPr>
                </m:ctrlPr>
              </m:dPr>
              <m:e>
                <m:r>
                  <w:rPr>
                    <w:rFonts w:ascii="Cambria Math" w:hAnsi="Cambria Math"/>
                  </w:rPr>
                  <m:t>ΔT</m:t>
                </m:r>
              </m:e>
            </m:d>
          </m:e>
          <m:sub>
            <m:r>
              <w:rPr>
                <w:rFonts w:ascii="Cambria Math" w:hAnsi="Cambria Math"/>
              </w:rPr>
              <m:t>True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=0=</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True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AZQ</m:t>
                    </m:r>
                  </m:sub>
                </m:sSub>
              </m:e>
            </m:d>
          </m:e>
          <m:sub>
            <m:r>
              <w:rPr>
                <w:rFonts w:ascii="Cambria Math" w:hAnsi="Cambria Math"/>
              </w:rPr>
              <m:t>True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oMath>
      <w:r>
        <w:t xml:space="preserve"> </w:t>
      </w:r>
      <w:r w:rsidR="00AA5C4D">
        <w:t xml:space="preserve">) </w:t>
      </w:r>
    </w:p>
    <w:p w14:paraId="3A77BFC4" w14:textId="0F0DC283" w:rsidR="00D06C34" w:rsidRDefault="00D06C34" w:rsidP="00D06C34">
      <w:pPr>
        <w:pStyle w:val="TextBulletPoints"/>
      </w:pPr>
      <w:r>
        <w:t>Due to</w:t>
      </w:r>
      <w:r w:rsidR="00CD3B0F">
        <w:t xml:space="preserve"> various</w:t>
      </w:r>
      <w:r>
        <w:t xml:space="preserve"> </w:t>
      </w:r>
      <w:r w:rsidR="00CD3B0F">
        <w:t xml:space="preserve">systematic </w:t>
      </w:r>
      <w:r>
        <w:t>errors</w:t>
      </w:r>
      <w:r w:rsidR="00AA5C4D">
        <w:t xml:space="preserve">, the sensed flight and AZQ system temperatures are offset from the true temperature by </w:t>
      </w:r>
      <m:oMath>
        <m:r>
          <w:rPr>
            <w:rFonts w:ascii="Cambria Math" w:hAnsi="Cambria Math"/>
          </w:rPr>
          <m:t>±</m:t>
        </m:r>
        <m:f>
          <m:fPr>
            <m:ctrlPr>
              <w:rPr>
                <w:rFonts w:ascii="Cambria Math" w:hAnsi="Cambria Math"/>
                <w:i/>
              </w:rPr>
            </m:ctrlPr>
          </m:fPr>
          <m:num>
            <m:r>
              <w:rPr>
                <w:rFonts w:ascii="Cambria Math" w:hAnsi="Cambria Math"/>
              </w:rPr>
              <m:t>δ</m:t>
            </m:r>
          </m:num>
          <m:den>
            <m:r>
              <w:rPr>
                <w:rFonts w:ascii="Cambria Math" w:hAnsi="Cambria Math"/>
              </w:rPr>
              <m:t>2</m:t>
            </m:r>
          </m:den>
        </m:f>
      </m:oMath>
      <w:r w:rsidR="00AA5C4D">
        <w:t>, respectively (</w:t>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True</m:t>
            </m:r>
          </m:sub>
        </m:sSub>
        <m:r>
          <w:rPr>
            <w:rFonts w:ascii="Cambria Math" w:hAnsi="Cambria Math"/>
          </w:rPr>
          <m:t>+</m:t>
        </m:r>
        <m:f>
          <m:fPr>
            <m:ctrlPr>
              <w:rPr>
                <w:rFonts w:ascii="Cambria Math" w:hAnsi="Cambria Math"/>
                <w:i/>
              </w:rPr>
            </m:ctrlPr>
          </m:fPr>
          <m:num>
            <m:r>
              <w:rPr>
                <w:rFonts w:ascii="Cambria Math" w:hAnsi="Cambria Math"/>
              </w:rPr>
              <m:t>δ</m:t>
            </m:r>
          </m:num>
          <m:den>
            <m:r>
              <w:rPr>
                <w:rFonts w:ascii="Cambria Math" w:hAnsi="Cambria Math"/>
              </w:rPr>
              <m:t>2</m:t>
            </m:r>
          </m:den>
        </m:f>
      </m:oMath>
      <w:r w:rsidRPr="00D8738A">
        <w:rPr>
          <w:i/>
        </w:rPr>
        <w:t xml:space="preserve"> and </w:t>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AZQ</m:t>
                    </m:r>
                  </m:sub>
                </m:sSub>
              </m:e>
            </m:d>
          </m:e>
          <m:sub>
            <m:r>
              <w:rPr>
                <w:rFonts w:ascii="Cambria Math" w:hAnsi="Cambria Math"/>
              </w:rPr>
              <m:t>Sense</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True</m:t>
            </m:r>
          </m:sub>
        </m:sSub>
        <m:r>
          <w:rPr>
            <w:rFonts w:ascii="Cambria Math" w:hAnsi="Cambria Math"/>
          </w:rPr>
          <m:t>-</m:t>
        </m:r>
        <m:f>
          <m:fPr>
            <m:ctrlPr>
              <w:rPr>
                <w:rFonts w:ascii="Cambria Math" w:hAnsi="Cambria Math"/>
                <w:i/>
              </w:rPr>
            </m:ctrlPr>
          </m:fPr>
          <m:num>
            <m:r>
              <w:rPr>
                <w:rFonts w:ascii="Cambria Math" w:hAnsi="Cambria Math"/>
              </w:rPr>
              <m:t>δ</m:t>
            </m:r>
          </m:num>
          <m:den>
            <m:r>
              <w:rPr>
                <w:rFonts w:ascii="Cambria Math" w:hAnsi="Cambria Math"/>
              </w:rPr>
              <m:t>2</m:t>
            </m:r>
          </m:den>
        </m:f>
      </m:oMath>
      <w:r w:rsidR="00AA5C4D" w:rsidRPr="00D8738A">
        <w:rPr>
          <w:i/>
        </w:rPr>
        <w:t>)</w:t>
      </w:r>
      <w:r w:rsidR="00AA5C4D">
        <w:t xml:space="preserve"> </w:t>
      </w:r>
    </w:p>
    <w:p w14:paraId="2875D290" w14:textId="2C85DFDC" w:rsidR="00AC0864" w:rsidRDefault="00FF0EF2" w:rsidP="00051A62">
      <w:pPr>
        <w:ind w:firstLine="288"/>
      </w:pPr>
      <w:r>
        <w:t xml:space="preserve">Then, </w:t>
      </w:r>
      <w:r w:rsidR="009826B2">
        <w:t xml:space="preserve">by iterating through the behavior of </w:t>
      </w:r>
      <m:oMath>
        <m:sSub>
          <m:sSubPr>
            <m:ctrlPr>
              <w:rPr>
                <w:rFonts w:ascii="Cambria Math" w:hAnsi="Cambria Math"/>
              </w:rPr>
            </m:ctrlPr>
          </m:sSub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T</m:t>
                    </m:r>
                  </m:e>
                  <m:sub>
                    <m:r>
                      <w:rPr>
                        <w:rFonts w:ascii="Cambria Math" w:hAnsi="Cambria Math"/>
                      </w:rPr>
                      <m:t>AZQ</m:t>
                    </m:r>
                  </m:sub>
                </m:sSub>
                <m:ctrlPr>
                  <w:rPr>
                    <w:rFonts w:ascii="Cambria Math" w:hAnsi="Cambria Math"/>
                  </w:rPr>
                </m:ctrlPr>
              </m:e>
            </m:d>
          </m:e>
          <m:sub>
            <m:r>
              <m:rPr>
                <m:sty m:val="p"/>
              </m:rPr>
              <w:rPr>
                <w:rFonts w:ascii="Cambria Math" w:hAnsi="Cambria Math"/>
              </w:rPr>
              <m:t>Sense</m:t>
            </m:r>
          </m:sub>
        </m:sSub>
        <m:r>
          <w:rPr>
            <w:rFonts w:ascii="Cambria Math" w:hAnsi="Cambria Math"/>
          </w:rPr>
          <m:t xml:space="preserve"> </m:t>
        </m:r>
      </m:oMath>
      <w:r w:rsidR="009826B2">
        <w:t>and</w:t>
      </w:r>
      <m:oMath>
        <m:r>
          <w:rPr>
            <w:rFonts w:ascii="Cambria Math" w:hAnsi="Cambria Math"/>
          </w:rPr>
          <m:t xml:space="preserve"> </m:t>
        </m:r>
        <m:sSub>
          <m:sSubPr>
            <m:ctrlPr>
              <w:rPr>
                <w:rFonts w:ascii="Cambria Math" w:hAnsi="Cambria Math"/>
              </w:rPr>
            </m:ctrlPr>
          </m:sSub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T</m:t>
                    </m:r>
                  </m:e>
                  <m:sub>
                    <m:r>
                      <w:rPr>
                        <w:rFonts w:ascii="Cambria Math" w:hAnsi="Cambria Math"/>
                      </w:rPr>
                      <m:t>F</m:t>
                    </m:r>
                  </m:sub>
                </m:sSub>
                <m:ctrlPr>
                  <w:rPr>
                    <w:rFonts w:ascii="Cambria Math" w:hAnsi="Cambria Math"/>
                  </w:rPr>
                </m:ctrlPr>
              </m:e>
            </m:d>
          </m:e>
          <m:sub>
            <m:r>
              <m:rPr>
                <m:sty m:val="p"/>
              </m:rPr>
              <w:rPr>
                <w:rFonts w:ascii="Cambria Math" w:hAnsi="Cambria Math"/>
              </w:rPr>
              <m:t>Sense</m:t>
            </m:r>
          </m:sub>
        </m:sSub>
      </m:oMath>
      <w:r w:rsidR="0056308A">
        <w:t xml:space="preserve"> in zero-Q mode (where the goal </w:t>
      </w:r>
      <w:r w:rsidR="0055462B">
        <w:t>is</w:t>
      </w:r>
      <m:oMath>
        <m:r>
          <w:rPr>
            <w:rFonts w:ascii="Cambria Math" w:hAnsi="Cambria Math"/>
          </w:rPr>
          <m:t xml:space="preserve"> </m:t>
        </m:r>
        <m:sSub>
          <m:sSubPr>
            <m:ctrlPr>
              <w:rPr>
                <w:rFonts w:ascii="Cambria Math" w:hAnsi="Cambria Math"/>
              </w:rPr>
            </m:ctrlPr>
          </m:sSub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T</m:t>
                    </m:r>
                  </m:e>
                  <m:sub>
                    <m:r>
                      <w:rPr>
                        <w:rFonts w:ascii="Cambria Math" w:hAnsi="Cambria Math"/>
                      </w:rPr>
                      <m:t>AZQ</m:t>
                    </m:r>
                  </m:sub>
                </m:sSub>
                <m:ctrlPr>
                  <w:rPr>
                    <w:rFonts w:ascii="Cambria Math" w:hAnsi="Cambria Math"/>
                  </w:rPr>
                </m:ctrlPr>
              </m:e>
            </m:d>
          </m:e>
          <m:sub>
            <m:r>
              <m:rPr>
                <m:sty m:val="p"/>
              </m:rPr>
              <w:rPr>
                <w:rFonts w:ascii="Cambria Math" w:hAnsi="Cambria Math"/>
              </w:rPr>
              <m:t>Sense</m:t>
            </m:r>
          </m:sub>
        </m:sSub>
        <m:r>
          <w:rPr>
            <w:rFonts w:ascii="Cambria Math" w:hAnsi="Cambria Math"/>
          </w:rPr>
          <m:t xml:space="preserve">→ </m:t>
        </m:r>
        <m:sSub>
          <m:sSubPr>
            <m:ctrlPr>
              <w:rPr>
                <w:rFonts w:ascii="Cambria Math" w:hAnsi="Cambria Math"/>
              </w:rPr>
            </m:ctrlPr>
          </m:sSub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T</m:t>
                    </m:r>
                  </m:e>
                  <m:sub>
                    <m:r>
                      <w:rPr>
                        <w:rFonts w:ascii="Cambria Math" w:hAnsi="Cambria Math"/>
                      </w:rPr>
                      <m:t>F</m:t>
                    </m:r>
                  </m:sub>
                </m:sSub>
                <m:ctrlPr>
                  <w:rPr>
                    <w:rFonts w:ascii="Cambria Math" w:hAnsi="Cambria Math"/>
                  </w:rPr>
                </m:ctrlPr>
              </m:e>
            </m:d>
          </m:e>
          <m:sub>
            <m:r>
              <m:rPr>
                <m:sty m:val="p"/>
              </m:rPr>
              <w:rPr>
                <w:rFonts w:ascii="Cambria Math" w:hAnsi="Cambria Math"/>
              </w:rPr>
              <m:t>Sense</m:t>
            </m:r>
          </m:sub>
        </m:sSub>
      </m:oMath>
      <w:r w:rsidR="0056308A">
        <w:t>)</w:t>
      </w:r>
      <w:r w:rsidR="009826B2">
        <w:t>, the accumulated error due to the sensing error (</w:t>
      </w:r>
      <m:oMath>
        <m:r>
          <w:rPr>
            <w:rFonts w:ascii="Cambria Math" w:hAnsi="Cambria Math"/>
          </w:rPr>
          <m:t>δ</m:t>
        </m:r>
      </m:oMath>
      <w:r w:rsidR="009826B2">
        <w:t xml:space="preserve">) can be calculated. </w:t>
      </w:r>
      <w:r w:rsidR="00D54E6E">
        <w:fldChar w:fldCharType="begin"/>
      </w:r>
      <w:r w:rsidR="00D54E6E">
        <w:instrText xml:space="preserve"> REF _Ref34309039 \h </w:instrText>
      </w:r>
      <w:r w:rsidR="00D54E6E">
        <w:fldChar w:fldCharType="separate"/>
      </w:r>
      <w:r w:rsidR="00A0547D">
        <w:t xml:space="preserve">Figure </w:t>
      </w:r>
      <w:r w:rsidR="00A0547D">
        <w:rPr>
          <w:noProof/>
        </w:rPr>
        <w:t>5</w:t>
      </w:r>
      <w:r w:rsidR="00D54E6E">
        <w:fldChar w:fldCharType="end"/>
      </w:r>
      <w:r w:rsidR="00D54E6E">
        <w:t xml:space="preserve"> and </w:t>
      </w:r>
      <w:r w:rsidR="00D54E6E">
        <w:fldChar w:fldCharType="begin"/>
      </w:r>
      <w:r w:rsidR="00D54E6E">
        <w:instrText xml:space="preserve"> REF _Ref34309041 \h </w:instrText>
      </w:r>
      <w:r w:rsidR="00D54E6E">
        <w:fldChar w:fldCharType="separate"/>
      </w:r>
      <w:r w:rsidR="00A0547D">
        <w:t xml:space="preserve">Figure </w:t>
      </w:r>
      <w:r w:rsidR="00A0547D">
        <w:rPr>
          <w:noProof/>
        </w:rPr>
        <w:t>6</w:t>
      </w:r>
      <w:r w:rsidR="00D54E6E">
        <w:fldChar w:fldCharType="end"/>
      </w:r>
      <w:r w:rsidR="00D54E6E">
        <w:t xml:space="preserve"> show the iterative behavior graphically.</w:t>
      </w:r>
    </w:p>
    <w:p w14:paraId="2C84AC4A" w14:textId="77777777" w:rsidR="00B8409C" w:rsidRDefault="00B8409C" w:rsidP="00B8409C">
      <w:pPr>
        <w:keepNext/>
        <w:ind w:firstLine="288"/>
        <w:jc w:val="center"/>
      </w:pPr>
      <w:r>
        <w:rPr>
          <w:noProof/>
        </w:rPr>
        <w:drawing>
          <wp:inline distT="0" distB="0" distL="0" distR="0" wp14:anchorId="1D214720" wp14:editId="4612D84A">
            <wp:extent cx="5720273" cy="370840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42455" cy="3722780"/>
                    </a:xfrm>
                    <a:prstGeom prst="rect">
                      <a:avLst/>
                    </a:prstGeom>
                  </pic:spPr>
                </pic:pic>
              </a:graphicData>
            </a:graphic>
          </wp:inline>
        </w:drawing>
      </w:r>
    </w:p>
    <w:p w14:paraId="78D2684C" w14:textId="28552FBD" w:rsidR="00B8409C" w:rsidRPr="000C136D" w:rsidRDefault="00B8409C" w:rsidP="00B8409C">
      <w:pPr>
        <w:pStyle w:val="Caption"/>
        <w:jc w:val="center"/>
        <w:rPr>
          <w:b w:val="0"/>
          <w:i/>
        </w:rPr>
      </w:pPr>
      <w:bookmarkStart w:id="8" w:name="_Ref34309039"/>
      <w:r>
        <w:t xml:space="preserve">Figure </w:t>
      </w:r>
      <w:fldSimple w:instr=" SEQ Figure \* ARABIC ">
        <w:r w:rsidR="00A0547D">
          <w:rPr>
            <w:noProof/>
          </w:rPr>
          <w:t>5</w:t>
        </w:r>
      </w:fldSimple>
      <w:bookmarkEnd w:id="8"/>
      <w:r>
        <w:t xml:space="preserve">: AZQ and flight’s sense temperature evolution over time during Zero-Q mode. </w:t>
      </w:r>
      <w:r>
        <w:rPr>
          <w:b w:val="0"/>
          <w:i/>
        </w:rPr>
        <w:t xml:space="preserve">Steps 1-4 shows how </w:t>
      </w:r>
      <w:r w:rsidR="00D91768">
        <w:rPr>
          <w:b w:val="0"/>
          <w:i/>
        </w:rPr>
        <w:t>the zero-Q</w:t>
      </w:r>
      <w:r>
        <w:rPr>
          <w:b w:val="0"/>
          <w:i/>
        </w:rPr>
        <w:t xml:space="preserve"> control scheme works iteratively.</w:t>
      </w:r>
    </w:p>
    <w:p w14:paraId="3AF82E82" w14:textId="77777777" w:rsidR="00B8409C" w:rsidRDefault="00B8409C" w:rsidP="00B8409C">
      <w:pPr>
        <w:keepNext/>
        <w:ind w:firstLine="288"/>
        <w:jc w:val="center"/>
      </w:pPr>
      <w:r>
        <w:rPr>
          <w:noProof/>
        </w:rPr>
        <w:drawing>
          <wp:inline distT="0" distB="0" distL="0" distR="0" wp14:anchorId="727B5CFF" wp14:editId="4176D32A">
            <wp:extent cx="5374533" cy="3454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26603" cy="3487867"/>
                    </a:xfrm>
                    <a:prstGeom prst="rect">
                      <a:avLst/>
                    </a:prstGeom>
                  </pic:spPr>
                </pic:pic>
              </a:graphicData>
            </a:graphic>
          </wp:inline>
        </w:drawing>
      </w:r>
    </w:p>
    <w:p w14:paraId="612357D1" w14:textId="13BA5008" w:rsidR="00B8409C" w:rsidRDefault="00B8409C" w:rsidP="00B8409C">
      <w:pPr>
        <w:pStyle w:val="Caption"/>
        <w:jc w:val="center"/>
        <w:rPr>
          <w:b w:val="0"/>
          <w:i/>
        </w:rPr>
      </w:pPr>
      <w:bookmarkStart w:id="9" w:name="_Ref34309041"/>
      <w:r>
        <w:t xml:space="preserve">Figure </w:t>
      </w:r>
      <w:fldSimple w:instr=" SEQ Figure \* ARABIC ">
        <w:r w:rsidR="00A0547D">
          <w:rPr>
            <w:noProof/>
          </w:rPr>
          <w:t>6</w:t>
        </w:r>
      </w:fldSimple>
      <w:bookmarkEnd w:id="9"/>
      <w:r>
        <w:t xml:space="preserve">: AZQ and flight’s true temperature evolution over time during Zero-Q mode. </w:t>
      </w:r>
      <w:r>
        <w:rPr>
          <w:b w:val="0"/>
          <w:i/>
        </w:rPr>
        <w:t>Even though the flight unit was zero-Qed with the AZQ system initially, due to the systematic error involved with the sensors,</w:t>
      </w:r>
      <w:r w:rsidR="00D91768">
        <w:rPr>
          <w:b w:val="0"/>
          <w:i/>
        </w:rPr>
        <w:t xml:space="preserve"> the</w:t>
      </w:r>
      <w:r>
        <w:rPr>
          <w:b w:val="0"/>
          <w:i/>
        </w:rPr>
        <w:t xml:space="preserve"> true </w:t>
      </w:r>
      <w:r w:rsidR="00D91768">
        <w:rPr>
          <w:b w:val="0"/>
          <w:i/>
        </w:rPr>
        <w:t xml:space="preserve">flight and AZQ </w:t>
      </w:r>
      <w:r>
        <w:rPr>
          <w:b w:val="0"/>
          <w:i/>
        </w:rPr>
        <w:t>temperature</w:t>
      </w:r>
      <w:r w:rsidR="00D91768">
        <w:rPr>
          <w:b w:val="0"/>
          <w:i/>
        </w:rPr>
        <w:t>s</w:t>
      </w:r>
      <w:r>
        <w:rPr>
          <w:b w:val="0"/>
          <w:i/>
        </w:rPr>
        <w:t xml:space="preserve"> </w:t>
      </w:r>
      <w:r w:rsidR="00D91768">
        <w:rPr>
          <w:b w:val="0"/>
          <w:i/>
        </w:rPr>
        <w:t>diverge</w:t>
      </w:r>
      <w:r>
        <w:rPr>
          <w:b w:val="0"/>
          <w:i/>
        </w:rPr>
        <w:t xml:space="preserve">, which introduces </w:t>
      </w:r>
      <w:r w:rsidR="00D91768">
        <w:rPr>
          <w:b w:val="0"/>
          <w:i/>
        </w:rPr>
        <w:t xml:space="preserve">undesired </w:t>
      </w:r>
      <w:r>
        <w:rPr>
          <w:b w:val="0"/>
          <w:i/>
        </w:rPr>
        <w:t xml:space="preserve">heat flow and error on </w:t>
      </w:r>
      <w:r w:rsidR="00D91768">
        <w:rPr>
          <w:b w:val="0"/>
          <w:i/>
        </w:rPr>
        <w:t xml:space="preserve">the </w:t>
      </w:r>
      <w:r>
        <w:rPr>
          <w:b w:val="0"/>
          <w:i/>
        </w:rPr>
        <w:t xml:space="preserve">flight </w:t>
      </w:r>
      <w:r w:rsidR="00D91768">
        <w:rPr>
          <w:b w:val="0"/>
          <w:i/>
        </w:rPr>
        <w:t xml:space="preserve">unit’s </w:t>
      </w:r>
      <w:r>
        <w:rPr>
          <w:b w:val="0"/>
          <w:i/>
        </w:rPr>
        <w:t xml:space="preserve">temperature. </w:t>
      </w:r>
    </w:p>
    <w:p w14:paraId="3B2C87A1" w14:textId="77777777" w:rsidR="00064976" w:rsidRPr="00064976" w:rsidRDefault="00064976" w:rsidP="00064976"/>
    <w:p w14:paraId="34FE4290" w14:textId="305BCDB2" w:rsidR="00AC0864" w:rsidRDefault="00AC0864" w:rsidP="00C23DC2">
      <w:pPr>
        <w:ind w:firstLine="288"/>
      </w:pPr>
      <w:r>
        <w:t>At time 0</w:t>
      </w:r>
      <w:r w:rsidR="00A25922">
        <w:t xml:space="preserve"> (</w:t>
      </w:r>
      <m:oMath>
        <m:sSub>
          <m:sSubPr>
            <m:ctrlPr>
              <w:rPr>
                <w:rFonts w:ascii="Cambria Math" w:hAnsi="Cambria Math"/>
                <w:i/>
              </w:rPr>
            </m:ctrlPr>
          </m:sSubPr>
          <m:e>
            <m:r>
              <w:rPr>
                <w:rFonts w:ascii="Cambria Math" w:hAnsi="Cambria Math"/>
              </w:rPr>
              <m:t>t</m:t>
            </m:r>
          </m:e>
          <m:sub>
            <m:r>
              <w:rPr>
                <w:rFonts w:ascii="Cambria Math" w:hAnsi="Cambria Math"/>
              </w:rPr>
              <m:t>0</m:t>
            </m:r>
          </m:sub>
        </m:sSub>
      </m:oMath>
      <w:r w:rsidR="00A25922">
        <w:t>)</w:t>
      </w:r>
      <w:r>
        <w:t>, based on the initial conditions</w:t>
      </w:r>
      <w:r w:rsidR="00A25922">
        <w:t xml:space="preserve"> (assumption</w:t>
      </w:r>
      <w:r w:rsidR="00116139">
        <w:t>s</w:t>
      </w:r>
      <w:r w:rsidR="00A25922">
        <w:t xml:space="preserve"> #</w:t>
      </w:r>
      <w:r w:rsidR="0009765C">
        <w:t>5 and #6)</w:t>
      </w:r>
      <w:r>
        <w:t>:</w:t>
      </w:r>
    </w:p>
    <w:p w14:paraId="6E879176" w14:textId="543D0416" w:rsidR="00AC0864" w:rsidRPr="00AC0864" w:rsidRDefault="001D1133" w:rsidP="00C23DC2">
      <w:pPr>
        <w:ind w:firstLine="288"/>
      </w:pPr>
      <m:oMathPara>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AZQ</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True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m:t>
          </m:r>
          <m:f>
            <m:fPr>
              <m:ctrlPr>
                <w:rPr>
                  <w:rFonts w:ascii="Cambria Math" w:hAnsi="Cambria Math"/>
                  <w:i/>
                </w:rPr>
              </m:ctrlPr>
            </m:fPr>
            <m:num>
              <m:r>
                <w:rPr>
                  <w:rFonts w:ascii="Cambria Math" w:hAnsi="Cambria Math"/>
                </w:rPr>
                <m:t>δ</m:t>
              </m:r>
            </m:num>
            <m:den>
              <m:r>
                <w:rPr>
                  <w:rFonts w:ascii="Cambria Math" w:hAnsi="Cambria Math"/>
                </w:rPr>
                <m:t>2</m:t>
              </m:r>
            </m:den>
          </m:f>
          <m:r>
            <w:rPr>
              <w:rFonts w:ascii="Cambria Math" w:hAnsi="Cambria Math"/>
            </w:rPr>
            <m:t xml:space="preserve"> and </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True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m:t>
          </m:r>
          <m:f>
            <m:fPr>
              <m:ctrlPr>
                <w:rPr>
                  <w:rFonts w:ascii="Cambria Math" w:hAnsi="Cambria Math"/>
                  <w:i/>
                </w:rPr>
              </m:ctrlPr>
            </m:fPr>
            <m:num>
              <m:r>
                <w:rPr>
                  <w:rFonts w:ascii="Cambria Math" w:hAnsi="Cambria Math"/>
                </w:rPr>
                <m:t>δ</m:t>
              </m:r>
            </m:num>
            <m:den>
              <m:r>
                <w:rPr>
                  <w:rFonts w:ascii="Cambria Math" w:hAnsi="Cambria Math"/>
                </w:rPr>
                <m:t>2</m:t>
              </m:r>
            </m:den>
          </m:f>
        </m:oMath>
      </m:oMathPara>
    </w:p>
    <w:p w14:paraId="6A42646C" w14:textId="5C987670" w:rsidR="00AC0864" w:rsidRPr="00AC0864" w:rsidRDefault="001D1133" w:rsidP="00C23DC2">
      <w:pPr>
        <w:ind w:firstLine="288"/>
      </w:pPr>
      <m:oMathPara>
        <m:oMath>
          <m:sSub>
            <m:sSubPr>
              <m:ctrlPr>
                <w:rPr>
                  <w:rFonts w:ascii="Cambria Math" w:hAnsi="Cambria Math"/>
                  <w:i/>
                </w:rPr>
              </m:ctrlPr>
            </m:sSubPr>
            <m:e>
              <m:d>
                <m:dPr>
                  <m:begChr m:val=""/>
                  <m:endChr m:val="|"/>
                  <m:ctrlPr>
                    <w:rPr>
                      <w:rFonts w:ascii="Cambria Math" w:hAnsi="Cambria Math"/>
                      <w:i/>
                    </w:rPr>
                  </m:ctrlPr>
                </m:dPr>
                <m:e>
                  <m:r>
                    <m:rPr>
                      <m:sty m:val="p"/>
                    </m:rPr>
                    <w:rPr>
                      <w:rFonts w:ascii="Cambria Math" w:hAnsi="Cambria Math"/>
                    </w:rPr>
                    <m:t>Δ</m:t>
                  </m:r>
                  <m:r>
                    <w:rPr>
                      <w:rFonts w:ascii="Cambria Math" w:hAnsi="Cambria Math"/>
                    </w:rPr>
                    <m:t>T</m:t>
                  </m:r>
                </m:e>
              </m:d>
            </m:e>
            <m:sub>
              <m:r>
                <w:rPr>
                  <w:rFonts w:ascii="Cambria Math" w:hAnsi="Cambria Math"/>
                </w:rPr>
                <m:t>True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=0=</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AZQ</m:t>
                      </m:r>
                    </m:sub>
                  </m:sSub>
                </m:e>
              </m:d>
            </m:e>
            <m:sub>
              <m:r>
                <w:rPr>
                  <w:rFonts w:ascii="Cambria Math" w:hAnsi="Cambria Math"/>
                </w:rPr>
                <m:t>True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True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oMath>
      </m:oMathPara>
    </w:p>
    <w:p w14:paraId="1678F5D6" w14:textId="0400FE3B" w:rsidR="00AC0864" w:rsidRDefault="00AC0864" w:rsidP="00C23DC2">
      <w:pPr>
        <w:ind w:firstLine="288"/>
      </w:pPr>
      <w:r>
        <w:t xml:space="preserve">Since AZQ senses that its temperature is different from the flight unit’s sensed temperature by </w:t>
      </w:r>
      <m:oMath>
        <m:r>
          <w:rPr>
            <w:rFonts w:ascii="Cambria Math" w:hAnsi="Cambria Math"/>
          </w:rPr>
          <m:t>δ</m:t>
        </m:r>
      </m:oMath>
      <w:r>
        <w:t xml:space="preserve"> (even though true temperatures are the same, but the controller only knows sense temperatures), AZQ will in</w:t>
      </w:r>
      <w:r w:rsidR="000679C4">
        <w:t xml:space="preserve">crease its temperature by </w:t>
      </w:r>
      <m:oMath>
        <m:r>
          <w:rPr>
            <w:rFonts w:ascii="Cambria Math" w:hAnsi="Cambria Math"/>
          </w:rPr>
          <m:t>δ</m:t>
        </m:r>
      </m:oMath>
      <w:r w:rsidR="000679C4">
        <w:t xml:space="preserve"> at time 1</w:t>
      </w:r>
      <w:r w:rsidR="0009765C">
        <w:t xml:space="preserve"> as part of its zero-Q mode’s goal</w:t>
      </w:r>
      <w:r w:rsidR="00B85FF5">
        <w:t xml:space="preserve"> </w:t>
      </w:r>
      <m:oMath>
        <m:sSub>
          <m:sSubPr>
            <m:ctrlPr>
              <w:rPr>
                <w:rFonts w:ascii="Cambria Math" w:hAnsi="Cambria Math"/>
              </w:rPr>
            </m:ctrlPr>
          </m:sSub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T</m:t>
                    </m:r>
                  </m:e>
                  <m:sub>
                    <m:r>
                      <w:rPr>
                        <w:rFonts w:ascii="Cambria Math" w:hAnsi="Cambria Math"/>
                      </w:rPr>
                      <m:t>AZQ</m:t>
                    </m:r>
                  </m:sub>
                </m:sSub>
                <m:ctrlPr>
                  <w:rPr>
                    <w:rFonts w:ascii="Cambria Math" w:hAnsi="Cambria Math"/>
                  </w:rPr>
                </m:ctrlPr>
              </m:e>
            </m:d>
          </m:e>
          <m:sub>
            <m:r>
              <m:rPr>
                <m:sty m:val="p"/>
              </m:rPr>
              <w:rPr>
                <w:rFonts w:ascii="Cambria Math" w:hAnsi="Cambria Math"/>
              </w:rPr>
              <m:t>Sense</m:t>
            </m:r>
          </m:sub>
        </m:sSub>
        <m:r>
          <w:rPr>
            <w:rFonts w:ascii="Cambria Math" w:hAnsi="Cambria Math"/>
          </w:rPr>
          <m:t xml:space="preserve">→ </m:t>
        </m:r>
        <m:sSub>
          <m:sSubPr>
            <m:ctrlPr>
              <w:rPr>
                <w:rFonts w:ascii="Cambria Math" w:hAnsi="Cambria Math"/>
              </w:rPr>
            </m:ctrlPr>
          </m:sSub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T</m:t>
                    </m:r>
                  </m:e>
                  <m:sub>
                    <m:r>
                      <w:rPr>
                        <w:rFonts w:ascii="Cambria Math" w:hAnsi="Cambria Math"/>
                      </w:rPr>
                      <m:t>F</m:t>
                    </m:r>
                  </m:sub>
                </m:sSub>
                <m:ctrlPr>
                  <w:rPr>
                    <w:rFonts w:ascii="Cambria Math" w:hAnsi="Cambria Math"/>
                  </w:rPr>
                </m:ctrlPr>
              </m:e>
            </m:d>
          </m:e>
          <m:sub>
            <m:r>
              <m:rPr>
                <m:sty m:val="p"/>
              </m:rPr>
              <w:rPr>
                <w:rFonts w:ascii="Cambria Math" w:hAnsi="Cambria Math"/>
              </w:rPr>
              <m:t>Sense</m:t>
            </m:r>
          </m:sub>
        </m:sSub>
      </m:oMath>
      <w:r w:rsidR="000679C4">
        <w:t>:</w:t>
      </w:r>
    </w:p>
    <w:p w14:paraId="5EF3173E" w14:textId="4A5C88CD" w:rsidR="000679C4" w:rsidRPr="000679C4" w:rsidRDefault="001D1133" w:rsidP="00C23DC2">
      <w:pPr>
        <w:ind w:firstLine="288"/>
      </w:pPr>
      <m:oMathPara>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AZQ</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True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rPr>
            <m:t>+δ</m:t>
          </m:r>
        </m:oMath>
      </m:oMathPara>
    </w:p>
    <w:p w14:paraId="2B6B43F2" w14:textId="3E4BB838" w:rsidR="00AC0864" w:rsidRDefault="00816800" w:rsidP="000679C4">
      <w:pPr>
        <w:ind w:firstLine="288"/>
      </w:pPr>
      <w:r>
        <w:t xml:space="preserve">However, this </w:t>
      </w:r>
      <w:r w:rsidR="00B75637">
        <w:t>changes</w:t>
      </w:r>
      <w:r w:rsidR="002C107E">
        <w:t xml:space="preserve"> </w:t>
      </w:r>
      <w:r w:rsidR="00930C46">
        <w:t xml:space="preserve">the </w:t>
      </w:r>
      <w:r w:rsidR="00B75637">
        <w:t>flight unit’s temperature (</w:t>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oMath>
      <w:r w:rsidR="00B75637">
        <w:t xml:space="preserve">) </w:t>
      </w:r>
      <w:r w:rsidR="002C107E">
        <w:t xml:space="preserve">in response. The amount </w:t>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oMath>
      <w:r w:rsidR="00271182">
        <w:t xml:space="preserve"> changes is based on its sensitivity to AZQ’s temperature multiplied by how much </w:t>
      </w:r>
      <m:oMath>
        <m:sSub>
          <m:sSubPr>
            <m:ctrlPr>
              <w:rPr>
                <w:rFonts w:ascii="Cambria Math" w:hAnsi="Cambria Math"/>
                <w:i/>
              </w:rPr>
            </m:ctrlPr>
          </m:sSubPr>
          <m:e>
            <m:r>
              <w:rPr>
                <w:rFonts w:ascii="Cambria Math" w:hAnsi="Cambria Math"/>
              </w:rPr>
              <m:t>T</m:t>
            </m:r>
          </m:e>
          <m:sub>
            <m:r>
              <w:rPr>
                <w:rFonts w:ascii="Cambria Math" w:hAnsi="Cambria Math"/>
              </w:rPr>
              <m:t>AZQ</m:t>
            </m:r>
          </m:sub>
        </m:sSub>
      </m:oMath>
      <w:r w:rsidR="00271182">
        <w:t xml:space="preserve"> has changed </w:t>
      </w:r>
      <w:r w:rsidR="00B75637">
        <w:t>at time 1 (</w:t>
      </w:r>
      <w:r w:rsidR="00E76F90">
        <w:t xml:space="preserve">i.e. </w:t>
      </w:r>
      <m:oMath>
        <m:r>
          <w:rPr>
            <w:rFonts w:ascii="Cambria Math" w:hAnsi="Cambria Math"/>
          </w:rPr>
          <m:t>δ⋅</m:t>
        </m:r>
        <m:d>
          <m:dPr>
            <m:ctrlPr>
              <w:rPr>
                <w:rFonts w:ascii="Cambria Math" w:hAnsi="Cambria Math"/>
                <w:i/>
              </w:rPr>
            </m:ctrlPr>
          </m:dP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AZQ</m:t>
                    </m:r>
                  </m:sub>
                </m:sSub>
              </m:den>
            </m:f>
          </m:e>
        </m:d>
      </m:oMath>
      <w:r w:rsidR="00B75637">
        <w:t>)</w:t>
      </w:r>
      <w:r w:rsidR="00271182">
        <w:t>:</w:t>
      </w:r>
    </w:p>
    <w:p w14:paraId="039A42F1" w14:textId="105F852A" w:rsidR="00271182" w:rsidRPr="009F59D5" w:rsidRDefault="001D1133" w:rsidP="000679C4">
      <w:pPr>
        <w:ind w:firstLine="288"/>
      </w:pPr>
      <m:oMathPara>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rPr>
                    <m:t>t</m:t>
                  </m:r>
                </m:e>
                <m:sub>
                  <m:r>
                    <w:rPr>
                      <w:rFonts w:ascii="Cambria Math"/>
                    </w:rPr>
                    <m:t>0</m:t>
                  </m:r>
                </m:sub>
              </m:sSub>
            </m:e>
          </m:d>
          <m:r>
            <m:rPr>
              <m:sty m:val="p"/>
            </m:rPr>
            <w:rPr>
              <w:rFonts w:ascii="Cambria Math" w:hAnsi="Cambria Math"/>
            </w:rPr>
            <m:t>+</m:t>
          </m:r>
          <m:r>
            <m:rPr>
              <m:sty m:val="p"/>
            </m:rPr>
            <w:rPr>
              <w:rFonts w:ascii="Cambria Math"/>
            </w:rPr>
            <m:t>δ</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rPr>
                    <m:t>d</m:t>
                  </m:r>
                  <m:sSub>
                    <m:sSubPr>
                      <m:ctrlPr>
                        <w:rPr>
                          <w:rFonts w:ascii="Cambria Math" w:hAnsi="Cambria Math"/>
                          <w:i/>
                        </w:rPr>
                      </m:ctrlPr>
                    </m:sSubPr>
                    <m:e>
                      <m:r>
                        <w:rPr>
                          <w:rFonts w:ascii="Cambria Math"/>
                        </w:rPr>
                        <m:t>T</m:t>
                      </m:r>
                    </m:e>
                    <m:sub>
                      <m:r>
                        <w:rPr>
                          <w:rFonts w:ascii="Cambria Math"/>
                        </w:rPr>
                        <m:t>AZQ</m:t>
                      </m:r>
                    </m:sub>
                  </m:sSub>
                </m:den>
              </m:f>
            </m:e>
          </m:d>
        </m:oMath>
      </m:oMathPara>
    </w:p>
    <w:p w14:paraId="3B8454E7" w14:textId="2F729B6A" w:rsidR="009F59D5" w:rsidRDefault="00B85FF5" w:rsidP="000679C4">
      <w:pPr>
        <w:ind w:firstLine="288"/>
      </w:pPr>
      <w:r>
        <w:t xml:space="preserve">But now, </w:t>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AZQ</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e>
        </m:d>
        <m:r>
          <w:rPr>
            <w:rFonts w:ascii="Cambria Math" w:hAnsi="Cambria Math"/>
          </w:rPr>
          <m:t>=</m:t>
        </m:r>
        <m:r>
          <m:rPr>
            <m:sty m:val="p"/>
          </m:rPr>
          <w:rPr>
            <w:rFonts w:ascii="Cambria Math"/>
          </w:rPr>
          <m:t xml:space="preserve"> </m:t>
        </m:r>
        <m:r>
          <m:rPr>
            <m:sty m:val="p"/>
          </m:rPr>
          <w:rPr>
            <w:rFonts w:ascii="Cambria Math"/>
          </w:rPr>
          <m:t>δ</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rPr>
                  <m:t>d</m:t>
                </m:r>
                <m:sSub>
                  <m:sSubPr>
                    <m:ctrlPr>
                      <w:rPr>
                        <w:rFonts w:ascii="Cambria Math" w:hAnsi="Cambria Math"/>
                        <w:i/>
                      </w:rPr>
                    </m:ctrlPr>
                  </m:sSubPr>
                  <m:e>
                    <m:r>
                      <w:rPr>
                        <w:rFonts w:ascii="Cambria Math"/>
                      </w:rPr>
                      <m:t>T</m:t>
                    </m:r>
                  </m:e>
                  <m:sub>
                    <m:r>
                      <w:rPr>
                        <w:rFonts w:ascii="Cambria Math"/>
                      </w:rPr>
                      <m:t>AZQ</m:t>
                    </m:r>
                  </m:sub>
                </m:sSub>
              </m:den>
            </m:f>
          </m:e>
        </m:d>
      </m:oMath>
      <w:r>
        <w:t xml:space="preserve">. Again, as part of AZQ’s zero-Q mode’s goal </w:t>
      </w:r>
      <m:oMath>
        <m:sSub>
          <m:sSubPr>
            <m:ctrlPr>
              <w:rPr>
                <w:rFonts w:ascii="Cambria Math" w:hAnsi="Cambria Math"/>
              </w:rPr>
            </m:ctrlPr>
          </m:sSub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T</m:t>
                    </m:r>
                  </m:e>
                  <m:sub>
                    <m:r>
                      <w:rPr>
                        <w:rFonts w:ascii="Cambria Math" w:hAnsi="Cambria Math"/>
                      </w:rPr>
                      <m:t>AZQ</m:t>
                    </m:r>
                  </m:sub>
                </m:sSub>
                <m:ctrlPr>
                  <w:rPr>
                    <w:rFonts w:ascii="Cambria Math" w:hAnsi="Cambria Math"/>
                  </w:rPr>
                </m:ctrlPr>
              </m:e>
            </m:d>
          </m:e>
          <m:sub>
            <m:r>
              <m:rPr>
                <m:sty m:val="p"/>
              </m:rPr>
              <w:rPr>
                <w:rFonts w:ascii="Cambria Math" w:hAnsi="Cambria Math"/>
              </w:rPr>
              <m:t>Sense</m:t>
            </m:r>
          </m:sub>
        </m:sSub>
        <m:r>
          <w:rPr>
            <w:rFonts w:ascii="Cambria Math" w:hAnsi="Cambria Math"/>
          </w:rPr>
          <m:t xml:space="preserve">→ </m:t>
        </m:r>
        <m:sSub>
          <m:sSubPr>
            <m:ctrlPr>
              <w:rPr>
                <w:rFonts w:ascii="Cambria Math" w:hAnsi="Cambria Math"/>
              </w:rPr>
            </m:ctrlPr>
          </m:sSub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T</m:t>
                    </m:r>
                  </m:e>
                  <m:sub>
                    <m:r>
                      <w:rPr>
                        <w:rFonts w:ascii="Cambria Math" w:hAnsi="Cambria Math"/>
                      </w:rPr>
                      <m:t>F</m:t>
                    </m:r>
                  </m:sub>
                </m:sSub>
                <m:ctrlPr>
                  <w:rPr>
                    <w:rFonts w:ascii="Cambria Math" w:hAnsi="Cambria Math"/>
                  </w:rPr>
                </m:ctrlPr>
              </m:e>
            </m:d>
          </m:e>
          <m:sub>
            <m:r>
              <m:rPr>
                <m:sty m:val="p"/>
              </m:rPr>
              <w:rPr>
                <w:rFonts w:ascii="Cambria Math" w:hAnsi="Cambria Math"/>
              </w:rPr>
              <m:t>Sense</m:t>
            </m:r>
          </m:sub>
        </m:sSub>
      </m:oMath>
      <w:r w:rsidR="00B75637">
        <w:t>, at time 2</w:t>
      </w:r>
      <w:r>
        <w:t>:</w:t>
      </w:r>
    </w:p>
    <w:p w14:paraId="384E36BA" w14:textId="745FA5F1" w:rsidR="00B75637" w:rsidRPr="00B75637" w:rsidRDefault="001D1133" w:rsidP="00B75637">
      <w:pPr>
        <w:ind w:firstLine="288"/>
      </w:pPr>
      <m:oMathPara>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AZQ</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2</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rPr>
                    <m:t>t</m:t>
                  </m:r>
                </m:e>
                <m:sub>
                  <m:r>
                    <w:rPr>
                      <w:rFonts w:ascii="Cambria Math"/>
                    </w:rPr>
                    <m:t>0</m:t>
                  </m:r>
                </m:sub>
              </m:sSub>
            </m:e>
          </m:d>
          <m:r>
            <m:rPr>
              <m:sty m:val="p"/>
            </m:rPr>
            <w:rPr>
              <w:rFonts w:ascii="Cambria Math" w:hAnsi="Cambria Math"/>
            </w:rPr>
            <m:t>+</m:t>
          </m:r>
          <m:r>
            <m:rPr>
              <m:sty m:val="p"/>
            </m:rPr>
            <w:rPr>
              <w:rFonts w:ascii="Cambria Math"/>
            </w:rPr>
            <m:t>δ</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rPr>
                    <m:t>d</m:t>
                  </m:r>
                  <m:sSub>
                    <m:sSubPr>
                      <m:ctrlPr>
                        <w:rPr>
                          <w:rFonts w:ascii="Cambria Math" w:hAnsi="Cambria Math"/>
                          <w:i/>
                        </w:rPr>
                      </m:ctrlPr>
                    </m:sSubPr>
                    <m:e>
                      <m:r>
                        <w:rPr>
                          <w:rFonts w:ascii="Cambria Math"/>
                        </w:rPr>
                        <m:t>T</m:t>
                      </m:r>
                    </m:e>
                    <m:sub>
                      <m:r>
                        <w:rPr>
                          <w:rFonts w:ascii="Cambria Math"/>
                        </w:rPr>
                        <m:t>AZQ</m:t>
                      </m:r>
                    </m:sub>
                  </m:sSub>
                </m:den>
              </m:f>
            </m:e>
          </m:d>
        </m:oMath>
      </m:oMathPara>
    </w:p>
    <w:p w14:paraId="5BBCCC56" w14:textId="3EE65C41" w:rsidR="00B75637" w:rsidRDefault="00B75637" w:rsidP="00B75637">
      <w:pPr>
        <w:ind w:firstLine="288"/>
      </w:pPr>
      <w:r>
        <w:t>Again, this changes flight unit’s temperature (</w:t>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oMath>
      <w:r>
        <w:t xml:space="preserve">) in response. </w:t>
      </w:r>
      <w:r w:rsidR="00AF33BB">
        <w:t xml:space="preserve">The amount </w:t>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oMath>
      <w:r w:rsidR="00AF33BB">
        <w:t xml:space="preserve"> changes is based on its sensitivity to AZQ’s temperature multiplied by how much </w:t>
      </w:r>
      <m:oMath>
        <m:sSub>
          <m:sSubPr>
            <m:ctrlPr>
              <w:rPr>
                <w:rFonts w:ascii="Cambria Math" w:hAnsi="Cambria Math"/>
                <w:i/>
              </w:rPr>
            </m:ctrlPr>
          </m:sSubPr>
          <m:e>
            <m:r>
              <w:rPr>
                <w:rFonts w:ascii="Cambria Math" w:hAnsi="Cambria Math"/>
              </w:rPr>
              <m:t>T</m:t>
            </m:r>
          </m:e>
          <m:sub>
            <m:r>
              <w:rPr>
                <w:rFonts w:ascii="Cambria Math" w:hAnsi="Cambria Math"/>
              </w:rPr>
              <m:t>AZQ</m:t>
            </m:r>
          </m:sub>
        </m:sSub>
      </m:oMath>
      <w:r w:rsidR="00AF33BB">
        <w:t xml:space="preserve"> has changed at time 2 (</w:t>
      </w:r>
      <m:oMath>
        <m:r>
          <w:rPr>
            <w:rFonts w:ascii="Cambria Math" w:hAnsi="Cambria Math"/>
          </w:rPr>
          <m:t>δ⋅</m:t>
        </m:r>
        <m:d>
          <m:dPr>
            <m:ctrlPr>
              <w:rPr>
                <w:rFonts w:ascii="Cambria Math" w:hAnsi="Cambria Math"/>
                <w:i/>
              </w:rPr>
            </m:ctrlPr>
          </m:dP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AZQ</m:t>
                    </m:r>
                  </m:sub>
                </m:sSub>
              </m:den>
            </m:f>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AZQ</m:t>
                    </m:r>
                  </m:sub>
                </m:sSub>
              </m:den>
            </m:f>
          </m:e>
        </m:d>
      </m:oMath>
      <w:r w:rsidR="00AF33BB">
        <w:t>):</w:t>
      </w:r>
    </w:p>
    <w:p w14:paraId="4FD12ED2" w14:textId="7D21612C" w:rsidR="00AF33BB" w:rsidRPr="00AF33BB" w:rsidRDefault="001D1133" w:rsidP="00AF33BB">
      <w:pPr>
        <w:ind w:firstLine="288"/>
      </w:pPr>
      <m:oMathPara>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2</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rPr>
                    <m:t>t</m:t>
                  </m:r>
                </m:e>
                <m:sub>
                  <m:r>
                    <w:rPr>
                      <w:rFonts w:ascii="Cambria Math"/>
                    </w:rPr>
                    <m:t>0</m:t>
                  </m:r>
                </m:sub>
              </m:sSub>
            </m:e>
          </m:d>
          <m:r>
            <m:rPr>
              <m:sty m:val="p"/>
            </m:rPr>
            <w:rPr>
              <w:rFonts w:ascii="Cambria Math" w:hAnsi="Cambria Math"/>
            </w:rPr>
            <m:t>+</m:t>
          </m:r>
          <m:r>
            <m:rPr>
              <m:sty m:val="p"/>
            </m:rPr>
            <w:rPr>
              <w:rFonts w:ascii="Cambria Math"/>
            </w:rPr>
            <m:t>δ</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rPr>
                    <m:t>d</m:t>
                  </m:r>
                  <m:sSub>
                    <m:sSubPr>
                      <m:ctrlPr>
                        <w:rPr>
                          <w:rFonts w:ascii="Cambria Math" w:hAnsi="Cambria Math"/>
                          <w:i/>
                        </w:rPr>
                      </m:ctrlPr>
                    </m:sSubPr>
                    <m:e>
                      <m:r>
                        <w:rPr>
                          <w:rFonts w:ascii="Cambria Math"/>
                        </w:rPr>
                        <m:t>T</m:t>
                      </m:r>
                    </m:e>
                    <m:sub>
                      <m:r>
                        <w:rPr>
                          <w:rFonts w:ascii="Cambria Math"/>
                        </w:rPr>
                        <m:t>AZQ</m:t>
                      </m:r>
                    </m:sub>
                  </m:sSub>
                </m:den>
              </m:f>
            </m:e>
          </m:d>
          <m:r>
            <m:rPr>
              <m:sty m:val="p"/>
            </m:rPr>
            <w:rPr>
              <w:rFonts w:ascii="Cambria Math" w:hAnsi="Cambria Math"/>
            </w:rPr>
            <m:t>+</m:t>
          </m:r>
          <m:r>
            <m:rPr>
              <m:sty m:val="p"/>
            </m:rPr>
            <w:rPr>
              <w:rFonts w:ascii="Cambria Math"/>
            </w:rPr>
            <m:t>δ</m:t>
          </m:r>
          <m:r>
            <m:rPr>
              <m:sty m:val="p"/>
            </m:rPr>
            <w:rPr>
              <w:rFonts w:ascii="Cambria Math" w:hAnsi="Cambria Math"/>
            </w:rPr>
            <m:t>⋅</m:t>
          </m:r>
          <m:sSup>
            <m:sSupPr>
              <m:ctrlPr>
                <w:rPr>
                  <w:rFonts w:ascii="Cambria Math" w:hAnsi="Cambria Math"/>
                  <w:i/>
                </w:rPr>
              </m:ctrlPr>
            </m:sSupPr>
            <m:e>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rPr>
                        <m:t>d</m:t>
                      </m:r>
                      <m:sSub>
                        <m:sSubPr>
                          <m:ctrlPr>
                            <w:rPr>
                              <w:rFonts w:ascii="Cambria Math" w:hAnsi="Cambria Math"/>
                              <w:i/>
                            </w:rPr>
                          </m:ctrlPr>
                        </m:sSubPr>
                        <m:e>
                          <m:r>
                            <w:rPr>
                              <w:rFonts w:ascii="Cambria Math"/>
                            </w:rPr>
                            <m:t>T</m:t>
                          </m:r>
                        </m:e>
                        <m:sub>
                          <m:r>
                            <w:rPr>
                              <w:rFonts w:ascii="Cambria Math"/>
                            </w:rPr>
                            <m:t>AZQ</m:t>
                          </m:r>
                        </m:sub>
                      </m:sSub>
                    </m:den>
                  </m:f>
                </m:e>
              </m:d>
              <m:ctrlPr>
                <w:rPr>
                  <w:rFonts w:ascii="Cambria Math" w:hAnsi="Cambria Math"/>
                </w:rPr>
              </m:ctrlPr>
            </m:e>
            <m:sup>
              <m:r>
                <w:rPr>
                  <w:rFonts w:ascii="Cambria Math"/>
                </w:rPr>
                <m:t>2</m:t>
              </m:r>
            </m:sup>
          </m:sSup>
        </m:oMath>
      </m:oMathPara>
    </w:p>
    <w:p w14:paraId="4DF74D34" w14:textId="45415F03" w:rsidR="00AF33BB" w:rsidRPr="009F59D5" w:rsidRDefault="00AF33BB" w:rsidP="00AF33BB">
      <w:pPr>
        <w:ind w:firstLine="288"/>
      </w:pPr>
      <w:r>
        <w:t xml:space="preserve">Now, </w:t>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2</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AZQ</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2</m:t>
                </m:r>
              </m:sub>
            </m:sSub>
          </m:e>
        </m:d>
        <m:r>
          <w:rPr>
            <w:rFonts w:ascii="Cambria Math" w:hAnsi="Cambria Math"/>
          </w:rPr>
          <m:t>=</m:t>
        </m:r>
        <m:r>
          <m:rPr>
            <m:sty m:val="p"/>
          </m:rPr>
          <w:rPr>
            <w:rFonts w:ascii="Cambria Math"/>
          </w:rPr>
          <m:t xml:space="preserve"> </m:t>
        </m:r>
        <m:r>
          <m:rPr>
            <m:sty m:val="p"/>
          </m:rPr>
          <w:rPr>
            <w:rFonts w:ascii="Cambria Math"/>
          </w:rPr>
          <m:t>δ</m:t>
        </m:r>
        <m:r>
          <m:rPr>
            <m:sty m:val="p"/>
          </m:rPr>
          <w:rPr>
            <w:rFonts w:ascii="Cambria Math" w:hAnsi="Cambria Math"/>
          </w:rPr>
          <m:t>⋅</m:t>
        </m:r>
        <m:sSup>
          <m:sSupPr>
            <m:ctrlPr>
              <w:rPr>
                <w:rFonts w:ascii="Cambria Math" w:hAnsi="Cambria Math"/>
                <w:i/>
              </w:rPr>
            </m:ctrlPr>
          </m:sSupPr>
          <m:e>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rPr>
                      <m:t>d</m:t>
                    </m:r>
                    <m:sSub>
                      <m:sSubPr>
                        <m:ctrlPr>
                          <w:rPr>
                            <w:rFonts w:ascii="Cambria Math" w:hAnsi="Cambria Math"/>
                            <w:i/>
                          </w:rPr>
                        </m:ctrlPr>
                      </m:sSubPr>
                      <m:e>
                        <m:r>
                          <w:rPr>
                            <w:rFonts w:ascii="Cambria Math"/>
                          </w:rPr>
                          <m:t>T</m:t>
                        </m:r>
                      </m:e>
                      <m:sub>
                        <m:r>
                          <w:rPr>
                            <w:rFonts w:ascii="Cambria Math"/>
                          </w:rPr>
                          <m:t>AZQ</m:t>
                        </m:r>
                      </m:sub>
                    </m:sSub>
                  </m:den>
                </m:f>
              </m:e>
            </m:d>
            <m:ctrlPr>
              <w:rPr>
                <w:rFonts w:ascii="Cambria Math" w:hAnsi="Cambria Math"/>
              </w:rPr>
            </m:ctrlPr>
          </m:e>
          <m:sup>
            <m:r>
              <w:rPr>
                <w:rFonts w:ascii="Cambria Math"/>
              </w:rPr>
              <m:t>2</m:t>
            </m:r>
          </m:sup>
        </m:sSup>
      </m:oMath>
      <w:r>
        <w:t>. The process repeats over and over again. Continuing this process, it can be easily shown that at time N:</w:t>
      </w:r>
    </w:p>
    <w:p w14:paraId="735B61CE" w14:textId="39590A34" w:rsidR="00AF33BB" w:rsidRPr="00AF33BB" w:rsidRDefault="001D1133" w:rsidP="00AF33BB">
      <w:pPr>
        <w:ind w:firstLine="288"/>
      </w:pPr>
      <m:oMathPara>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N</m:t>
                  </m:r>
                </m:sub>
              </m:sSub>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d>
            <m:dPr>
              <m:ctrlPr>
                <w:rPr>
                  <w:rFonts w:ascii="Cambria Math" w:hAnsi="Cambria Math"/>
                  <w:i/>
                </w:rPr>
              </m:ctrlPr>
            </m:dPr>
            <m:e>
              <m:sSub>
                <m:sSubPr>
                  <m:ctrlPr>
                    <w:rPr>
                      <w:rFonts w:ascii="Cambria Math" w:hAnsi="Cambria Math"/>
                      <w:i/>
                    </w:rPr>
                  </m:ctrlPr>
                </m:sSubPr>
                <m:e>
                  <m:r>
                    <w:rPr>
                      <w:rFonts w:ascii="Cambria Math"/>
                    </w:rPr>
                    <m:t>t</m:t>
                  </m:r>
                </m:e>
                <m:sub>
                  <m:r>
                    <w:rPr>
                      <w:rFonts w:ascii="Cambria Math"/>
                    </w:rPr>
                    <m:t>0</m:t>
                  </m:r>
                </m:sub>
              </m:sSub>
            </m:e>
          </m:d>
          <m:r>
            <m:rPr>
              <m:sty m:val="p"/>
            </m:rPr>
            <w:rPr>
              <w:rFonts w:ascii="Cambria Math" w:hAnsi="Cambria Math"/>
            </w:rPr>
            <m:t>+</m:t>
          </m:r>
          <m:r>
            <m:rPr>
              <m:sty m:val="p"/>
            </m:rPr>
            <w:rPr>
              <w:rFonts w:ascii="Cambria Math"/>
            </w:rPr>
            <m:t>δ</m:t>
          </m:r>
          <m:r>
            <m:rPr>
              <m:sty m:val="p"/>
            </m:rPr>
            <w:rPr>
              <w:rFonts w:ascii="Cambria Math" w:hAnsi="Cambria Math"/>
            </w:rPr>
            <m:t>⋅</m:t>
          </m:r>
          <m:d>
            <m:dPr>
              <m:ctrlPr>
                <w:rPr>
                  <w:rFonts w:ascii="Cambria Math" w:hAnsi="Cambria Math"/>
                </w:rPr>
              </m:ctrlPr>
            </m:dPr>
            <m:e>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rPr>
                        <m:t>d</m:t>
                      </m:r>
                      <m:sSub>
                        <m:sSubPr>
                          <m:ctrlPr>
                            <w:rPr>
                              <w:rFonts w:ascii="Cambria Math" w:hAnsi="Cambria Math"/>
                              <w:i/>
                            </w:rPr>
                          </m:ctrlPr>
                        </m:sSubPr>
                        <m:e>
                          <m:r>
                            <w:rPr>
                              <w:rFonts w:ascii="Cambria Math"/>
                            </w:rPr>
                            <m:t>T</m:t>
                          </m:r>
                        </m:e>
                        <m:sub>
                          <m:r>
                            <w:rPr>
                              <w:rFonts w:ascii="Cambria Math"/>
                            </w:rPr>
                            <m:t>AZQ</m:t>
                          </m:r>
                        </m:sub>
                      </m:sSub>
                    </m:den>
                  </m:f>
                </m:e>
              </m:d>
              <m:r>
                <m:rPr>
                  <m:sty m:val="p"/>
                </m:rPr>
                <w:rPr>
                  <w:rFonts w:ascii="Cambria Math" w:hAnsi="Cambria Math"/>
                </w:rPr>
                <m:t>+</m:t>
              </m:r>
              <m:sSup>
                <m:sSupPr>
                  <m:ctrlPr>
                    <w:rPr>
                      <w:rFonts w:ascii="Cambria Math" w:hAnsi="Cambria Math"/>
                      <w:i/>
                    </w:rPr>
                  </m:ctrlPr>
                </m:sSupPr>
                <m:e>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rPr>
                            <m:t>d</m:t>
                          </m:r>
                          <m:sSub>
                            <m:sSubPr>
                              <m:ctrlPr>
                                <w:rPr>
                                  <w:rFonts w:ascii="Cambria Math" w:hAnsi="Cambria Math"/>
                                  <w:i/>
                                </w:rPr>
                              </m:ctrlPr>
                            </m:sSubPr>
                            <m:e>
                              <m:r>
                                <w:rPr>
                                  <w:rFonts w:ascii="Cambria Math"/>
                                </w:rPr>
                                <m:t>T</m:t>
                              </m:r>
                            </m:e>
                            <m:sub>
                              <m:r>
                                <w:rPr>
                                  <w:rFonts w:ascii="Cambria Math"/>
                                </w:rPr>
                                <m:t>AZQ</m:t>
                              </m:r>
                            </m:sub>
                          </m:sSub>
                        </m:den>
                      </m:f>
                    </m:e>
                  </m:d>
                  <m:ctrlPr>
                    <w:rPr>
                      <w:rFonts w:ascii="Cambria Math" w:hAnsi="Cambria Math"/>
                    </w:rPr>
                  </m:ctrlPr>
                </m:e>
                <m:sup>
                  <m:r>
                    <w:rPr>
                      <w:rFonts w:ascii="Cambria Math"/>
                    </w:rPr>
                    <m:t>2</m:t>
                  </m:r>
                </m:sup>
              </m:sSup>
              <m:r>
                <w:rPr>
                  <w:rFonts w:ascii="Cambria Math"/>
                </w:rPr>
                <m:t>+</m:t>
              </m:r>
              <m:r>
                <w:rPr>
                  <w:rFonts w:ascii="Cambria Math"/>
                </w:rPr>
                <m:t>…</m:t>
              </m:r>
              <m:r>
                <w:rPr>
                  <w:rFonts w:ascii="Cambria Math"/>
                </w:rPr>
                <m:t>+</m:t>
              </m:r>
              <m:sSup>
                <m:sSupPr>
                  <m:ctrlPr>
                    <w:rPr>
                      <w:rFonts w:ascii="Cambria Math" w:hAnsi="Cambria Math"/>
                      <w:i/>
                    </w:rPr>
                  </m:ctrlPr>
                </m:sSupPr>
                <m:e>
                  <m:d>
                    <m:dPr>
                      <m:ctrlPr>
                        <w:rPr>
                          <w:rFonts w:ascii="Cambria Math" w:hAnsi="Cambria Math"/>
                        </w:rPr>
                      </m:ctrlPr>
                    </m:dPr>
                    <m:e>
                      <m:f>
                        <m:fPr>
                          <m:ctrlPr>
                            <w:rPr>
                              <w:rFonts w:ascii="Cambria Math" w:hAnsi="Cambria Math"/>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rPr>
                            <m:t>d</m:t>
                          </m:r>
                          <m:sSub>
                            <m:sSubPr>
                              <m:ctrlPr>
                                <w:rPr>
                                  <w:rFonts w:ascii="Cambria Math" w:hAnsi="Cambria Math"/>
                                  <w:i/>
                                </w:rPr>
                              </m:ctrlPr>
                            </m:sSubPr>
                            <m:e>
                              <m:r>
                                <w:rPr>
                                  <w:rFonts w:ascii="Cambria Math"/>
                                </w:rPr>
                                <m:t>T</m:t>
                              </m:r>
                            </m:e>
                            <m:sub>
                              <m:r>
                                <w:rPr>
                                  <w:rFonts w:ascii="Cambria Math"/>
                                </w:rPr>
                                <m:t>AZQ</m:t>
                              </m:r>
                            </m:sub>
                          </m:sSub>
                        </m:den>
                      </m:f>
                    </m:e>
                  </m:d>
                  <m:ctrlPr>
                    <w:rPr>
                      <w:rFonts w:ascii="Cambria Math" w:hAnsi="Cambria Math"/>
                    </w:rPr>
                  </m:ctrlPr>
                </m:e>
                <m:sup>
                  <m:r>
                    <w:rPr>
                      <w:rFonts w:ascii="Cambria Math"/>
                    </w:rPr>
                    <m:t>N</m:t>
                  </m:r>
                </m:sup>
              </m:sSup>
              <m:ctrlPr>
                <w:rPr>
                  <w:rFonts w:ascii="Cambria Math" w:hAnsi="Cambria Math"/>
                  <w:i/>
                </w:rPr>
              </m:ctrlPr>
            </m:e>
          </m:d>
        </m:oMath>
      </m:oMathPara>
    </w:p>
    <w:p w14:paraId="27E937F8" w14:textId="44E34C7C" w:rsidR="00AF33BB" w:rsidRDefault="00AF33BB" w:rsidP="00AF33BB">
      <w:pPr>
        <w:ind w:firstLine="288"/>
      </w:pPr>
      <w:r>
        <w:t>Based on assumption #6,</w:t>
      </w:r>
      <m:oMath>
        <m:r>
          <w:rPr>
            <w:rFonts w:ascii="Cambria Math" w:hAnsi="Cambria Math"/>
          </w:rPr>
          <m:t xml:space="preserve"> </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Sense</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True</m:t>
            </m:r>
          </m:sub>
        </m:sSub>
        <m:r>
          <w:rPr>
            <w:rFonts w:ascii="Cambria Math" w:hAnsi="Cambria Math"/>
          </w:rPr>
          <m:t>+</m:t>
        </m:r>
        <m:f>
          <m:fPr>
            <m:ctrlPr>
              <w:rPr>
                <w:rFonts w:ascii="Cambria Math" w:hAnsi="Cambria Math"/>
                <w:i/>
              </w:rPr>
            </m:ctrlPr>
          </m:fPr>
          <m:num>
            <m:r>
              <w:rPr>
                <w:rFonts w:ascii="Cambria Math" w:hAnsi="Cambria Math"/>
              </w:rPr>
              <m:t>δ</m:t>
            </m:r>
          </m:num>
          <m:den>
            <m:r>
              <w:rPr>
                <w:rFonts w:ascii="Cambria Math" w:hAnsi="Cambria Math"/>
              </w:rPr>
              <m:t>2</m:t>
            </m:r>
          </m:den>
        </m:f>
      </m:oMath>
      <w:r>
        <w:t xml:space="preserve">. Then, at time N, the </w:t>
      </w:r>
      <w:r w:rsidR="001B27F0">
        <w:t xml:space="preserve">flight unit’s </w:t>
      </w:r>
      <w:r>
        <w:t>true temperature will be:</w:t>
      </w:r>
    </w:p>
    <w:p w14:paraId="30D39705" w14:textId="603C0936" w:rsidR="00AF33BB" w:rsidRPr="00AF33BB" w:rsidRDefault="00AF33BB" w:rsidP="00AF33BB">
      <w:pPr>
        <w:pStyle w:val="Equation"/>
      </w:pPr>
      <w:r>
        <w:rPr>
          <w:rFonts w:ascii="Times New Roman" w:hAnsi="Times New Roman"/>
          <w:i w:val="0"/>
        </w:rPr>
        <w:tab/>
      </w:r>
      <m:oMath>
        <m:sSub>
          <m:sSubPr>
            <m:ctrlPr/>
          </m:sSubPr>
          <m:e>
            <m:d>
              <m:dPr>
                <m:begChr m:val=""/>
                <m:endChr m:val="|"/>
                <m:ctrlPr/>
              </m:dPr>
              <m:e>
                <m:sSub>
                  <m:sSubPr>
                    <m:ctrlPr/>
                  </m:sSubPr>
                  <m:e>
                    <m:r>
                      <m:t>T</m:t>
                    </m:r>
                  </m:e>
                  <m:sub>
                    <m:r>
                      <m:t>F</m:t>
                    </m:r>
                  </m:sub>
                </m:sSub>
              </m:e>
            </m:d>
          </m:e>
          <m:sub>
            <m:r>
              <m:t>True</m:t>
            </m:r>
          </m:sub>
        </m:sSub>
        <m:d>
          <m:dPr>
            <m:ctrlPr/>
          </m:dPr>
          <m:e>
            <m:sSub>
              <m:sSubPr>
                <m:ctrlPr/>
              </m:sSubPr>
              <m:e>
                <m:r>
                  <m:t>t</m:t>
                </m:r>
              </m:e>
              <m:sub>
                <m:r>
                  <m:t>N</m:t>
                </m:r>
              </m:sub>
            </m:sSub>
          </m:e>
        </m:d>
        <m:r>
          <m:t>=</m:t>
        </m:r>
        <m:sSub>
          <m:sSubPr>
            <m:ctrlPr/>
          </m:sSubPr>
          <m:e>
            <m:d>
              <m:dPr>
                <m:begChr m:val=""/>
                <m:endChr m:val="|"/>
                <m:ctrlPr/>
              </m:dPr>
              <m:e>
                <m:sSub>
                  <m:sSubPr>
                    <m:ctrlPr/>
                  </m:sSubPr>
                  <m:e>
                    <m:r>
                      <m:t>T</m:t>
                    </m:r>
                  </m:e>
                  <m:sub>
                    <m:r>
                      <m:t>F</m:t>
                    </m:r>
                  </m:sub>
                </m:sSub>
              </m:e>
            </m:d>
          </m:e>
          <m:sub>
            <m:r>
              <m:t>True</m:t>
            </m:r>
          </m:sub>
        </m:sSub>
        <m:d>
          <m:dPr>
            <m:ctrlPr/>
          </m:dPr>
          <m:e>
            <m:sSub>
              <m:sSubPr>
                <m:ctrlPr/>
              </m:sSubPr>
              <m:e>
                <m:r>
                  <m:t>t</m:t>
                </m:r>
              </m:e>
              <m:sub>
                <m:r>
                  <m:t>0</m:t>
                </m:r>
              </m:sub>
            </m:sSub>
          </m:e>
        </m:d>
        <m:r>
          <m:t>+δ⋅</m:t>
        </m:r>
        <m:d>
          <m:dPr>
            <m:ctrlPr/>
          </m:dPr>
          <m:e>
            <m:d>
              <m:dPr>
                <m:ctrlPr/>
              </m:dPr>
              <m:e>
                <m:f>
                  <m:fPr>
                    <m:ctrlPr/>
                  </m:fPr>
                  <m:num>
                    <m:r>
                      <m:t>d</m:t>
                    </m:r>
                    <m:sSub>
                      <m:sSubPr>
                        <m:ctrlPr/>
                      </m:sSubPr>
                      <m:e>
                        <m:r>
                          <m:t>T</m:t>
                        </m:r>
                      </m:e>
                      <m:sub>
                        <m:r>
                          <m:t>F</m:t>
                        </m:r>
                      </m:sub>
                    </m:sSub>
                  </m:num>
                  <m:den>
                    <m:r>
                      <m:t>d</m:t>
                    </m:r>
                    <m:sSub>
                      <m:sSubPr>
                        <m:ctrlPr/>
                      </m:sSubPr>
                      <m:e>
                        <m:r>
                          <m:t>T</m:t>
                        </m:r>
                      </m:e>
                      <m:sub>
                        <m:r>
                          <m:t>AZQ</m:t>
                        </m:r>
                      </m:sub>
                    </m:sSub>
                  </m:den>
                </m:f>
              </m:e>
            </m:d>
            <m:r>
              <m:t>+</m:t>
            </m:r>
            <m:sSup>
              <m:sSupPr>
                <m:ctrlPr/>
              </m:sSupPr>
              <m:e>
                <m:d>
                  <m:dPr>
                    <m:ctrlPr/>
                  </m:dPr>
                  <m:e>
                    <m:f>
                      <m:fPr>
                        <m:ctrlPr/>
                      </m:fPr>
                      <m:num>
                        <m:r>
                          <m:t>d</m:t>
                        </m:r>
                        <m:sSub>
                          <m:sSubPr>
                            <m:ctrlPr/>
                          </m:sSubPr>
                          <m:e>
                            <m:r>
                              <m:t>T</m:t>
                            </m:r>
                          </m:e>
                          <m:sub>
                            <m:r>
                              <m:t>F</m:t>
                            </m:r>
                          </m:sub>
                        </m:sSub>
                      </m:num>
                      <m:den>
                        <m:r>
                          <m:t>d</m:t>
                        </m:r>
                        <m:sSub>
                          <m:sSubPr>
                            <m:ctrlPr/>
                          </m:sSubPr>
                          <m:e>
                            <m:r>
                              <m:t>T</m:t>
                            </m:r>
                          </m:e>
                          <m:sub>
                            <m:r>
                              <m:t>AZQ</m:t>
                            </m:r>
                          </m:sub>
                        </m:sSub>
                      </m:den>
                    </m:f>
                  </m:e>
                </m:d>
              </m:e>
              <m:sup>
                <m:r>
                  <m:t>2</m:t>
                </m:r>
              </m:sup>
            </m:sSup>
            <m:r>
              <m:t>+…+</m:t>
            </m:r>
            <m:sSup>
              <m:sSupPr>
                <m:ctrlPr/>
              </m:sSupPr>
              <m:e>
                <m:d>
                  <m:dPr>
                    <m:ctrlPr/>
                  </m:dPr>
                  <m:e>
                    <m:f>
                      <m:fPr>
                        <m:ctrlPr/>
                      </m:fPr>
                      <m:num>
                        <m:r>
                          <m:t>d</m:t>
                        </m:r>
                        <m:sSub>
                          <m:sSubPr>
                            <m:ctrlPr/>
                          </m:sSubPr>
                          <m:e>
                            <m:r>
                              <m:t>T</m:t>
                            </m:r>
                          </m:e>
                          <m:sub>
                            <m:r>
                              <m:t>F</m:t>
                            </m:r>
                          </m:sub>
                        </m:sSub>
                      </m:num>
                      <m:den>
                        <m:r>
                          <m:t>d</m:t>
                        </m:r>
                        <m:sSub>
                          <m:sSubPr>
                            <m:ctrlPr/>
                          </m:sSubPr>
                          <m:e>
                            <m:r>
                              <m:t>T</m:t>
                            </m:r>
                          </m:e>
                          <m:sub>
                            <m:r>
                              <m:t>AZQ</m:t>
                            </m:r>
                          </m:sub>
                        </m:sSub>
                      </m:den>
                    </m:f>
                  </m:e>
                </m:d>
              </m:e>
              <m:sup>
                <m:r>
                  <m:t>N</m:t>
                </m:r>
              </m:sup>
            </m:sSup>
          </m:e>
        </m:d>
      </m:oMath>
      <w:r>
        <w:rPr>
          <w:rFonts w:ascii="Times New Roman" w:hAnsi="Times New Roman"/>
          <w:i w:val="0"/>
        </w:rPr>
        <w:tab/>
      </w:r>
      <w:r w:rsidRPr="002A4A95">
        <w:rPr>
          <w:rFonts w:ascii="Times New Roman" w:hAnsi="Times New Roman"/>
        </w:rPr>
        <w:t>(</w:t>
      </w:r>
      <w:r w:rsidR="002A4A95" w:rsidRPr="002A4A95">
        <w:rPr>
          <w:rFonts w:ascii="Times New Roman" w:hAnsi="Times New Roman"/>
        </w:rPr>
        <w:t>1</w:t>
      </w:r>
      <w:r w:rsidRPr="002A4A95">
        <w:rPr>
          <w:rFonts w:ascii="Times New Roman" w:hAnsi="Times New Roman"/>
        </w:rPr>
        <w:t>)</w:t>
      </w:r>
    </w:p>
    <w:p w14:paraId="6967A1F6" w14:textId="630F70CA" w:rsidR="00AC0864" w:rsidRDefault="00AF33BB" w:rsidP="00FA1E8C">
      <w:pPr>
        <w:ind w:firstLine="288"/>
      </w:pPr>
      <w:r>
        <w:t xml:space="preserve">Note that at time 0, </w:t>
      </w:r>
      <w:r w:rsidR="00930C46">
        <w:t xml:space="preserve">the true temperatures of </w:t>
      </w:r>
      <w:r>
        <w:t xml:space="preserve">AZQ and flight units were already zero-Qed per assumption #5. </w:t>
      </w:r>
      <w:r w:rsidR="005D5004">
        <w:t xml:space="preserve">In other words, </w:t>
      </w:r>
      <m:oMath>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m:rPr>
                        <m:sty m:val="p"/>
                      </m:rPr>
                      <w:rPr>
                        <w:rFonts w:ascii="Cambria Math"/>
                      </w:rPr>
                      <m:t>T</m:t>
                    </m:r>
                  </m:e>
                  <m:sub>
                    <m:r>
                      <w:rPr>
                        <w:rFonts w:ascii="Cambria Math"/>
                      </w:rPr>
                      <m:t>F</m:t>
                    </m:r>
                  </m:sub>
                </m:sSub>
              </m:e>
            </m:d>
          </m:e>
          <m:sub>
            <m:r>
              <w:rPr>
                <w:rFonts w:ascii="Cambria Math" w:hAnsi="Cambria Math"/>
              </w:rPr>
              <m:t>True</m:t>
            </m:r>
          </m:sub>
        </m:sSub>
        <m:d>
          <m:dPr>
            <m:ctrlPr>
              <w:rPr>
                <w:rFonts w:ascii="Cambria Math" w:hAnsi="Cambria Math"/>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oMath>
      <w:r w:rsidR="005D5004">
        <w:t xml:space="preserve"> was the correct true zero-Q temperature. </w:t>
      </w:r>
      <w:r>
        <w:t xml:space="preserve">Meaning, </w:t>
      </w:r>
      <w:r w:rsidR="005D5004">
        <w:t>the 2</w:t>
      </w:r>
      <w:r w:rsidR="005D5004" w:rsidRPr="005D5004">
        <w:rPr>
          <w:vertAlign w:val="superscript"/>
        </w:rPr>
        <w:t>nd</w:t>
      </w:r>
      <w:r w:rsidR="005D5004">
        <w:t xml:space="preserve"> term on the right hand side of </w:t>
      </w:r>
      <w:r>
        <w:t>Eq.</w:t>
      </w:r>
      <w:r w:rsidR="002A4A95">
        <w:t>(1)</w:t>
      </w:r>
      <w:r>
        <w:t xml:space="preserve"> represents the total amount of</w:t>
      </w:r>
      <w:r w:rsidR="00930C46">
        <w:t xml:space="preserve"> flight unit’s true</w:t>
      </w:r>
      <w:r>
        <w:t xml:space="preserve"> </w:t>
      </w:r>
      <w:r w:rsidR="007319DB">
        <w:t xml:space="preserve">temperature </w:t>
      </w:r>
      <w:r>
        <w:t>error introduced by the sensing error.</w:t>
      </w:r>
    </w:p>
    <w:p w14:paraId="4DE0AED0" w14:textId="741FD167" w:rsidR="00A83621" w:rsidRPr="00580823" w:rsidRDefault="00A83621" w:rsidP="00DF435A">
      <w:pPr>
        <w:ind w:firstLine="288"/>
      </w:pPr>
      <w:r>
        <w:t xml:space="preserve">This means that because of the </w:t>
      </w:r>
      <w:r w:rsidR="00023B05">
        <w:t xml:space="preserve">systematic error of the temperature sensors, </w:t>
      </w:r>
      <w:r>
        <w:t>the zero-Q mode control will introduce the following amount of error to the flight article’s temperature:</w:t>
      </w:r>
    </w:p>
    <w:p w14:paraId="32151422" w14:textId="47687902" w:rsidR="00270F35" w:rsidRPr="00270F35" w:rsidRDefault="0096721E" w:rsidP="0009765C">
      <w:pPr>
        <w:pStyle w:val="Equation"/>
        <w:rPr>
          <w:rFonts w:ascii="Times New Roman" w:hAnsi="Times New Roman"/>
        </w:rPr>
      </w:pPr>
      <w:r>
        <w:rPr>
          <w:rFonts w:ascii="Times New Roman" w:hAnsi="Times New Roman"/>
        </w:rPr>
        <w:tab/>
      </w:r>
      <m:oMath>
        <m:r>
          <m:t>err</m:t>
        </m:r>
        <m:sSub>
          <m:sSubPr>
            <m:ctrlPr/>
          </m:sSubPr>
          <m:e>
            <m:r>
              <m:t>.</m:t>
            </m:r>
          </m:e>
          <m:sub>
            <m:sSub>
              <m:sSubPr>
                <m:ctrlPr/>
              </m:sSubPr>
              <m:e>
                <m:d>
                  <m:dPr>
                    <m:begChr m:val=""/>
                    <m:endChr m:val="|"/>
                    <m:ctrlPr/>
                  </m:dPr>
                  <m:e>
                    <m:sSub>
                      <m:sSubPr>
                        <m:ctrlPr/>
                      </m:sSubPr>
                      <m:e>
                        <m:r>
                          <m:t>T</m:t>
                        </m:r>
                      </m:e>
                      <m:sub>
                        <m:r>
                          <m:t>F</m:t>
                        </m:r>
                      </m:sub>
                    </m:sSub>
                  </m:e>
                </m:d>
              </m:e>
              <m:sub>
                <m:r>
                  <m:t>True</m:t>
                </m:r>
              </m:sub>
            </m:sSub>
          </m:sub>
        </m:sSub>
        <m:r>
          <m:t>=δ⋅</m:t>
        </m:r>
        <m:nary>
          <m:naryPr>
            <m:chr m:val="∑"/>
            <m:ctrlPr/>
          </m:naryPr>
          <m:sub>
            <m:r>
              <m:t>N=1</m:t>
            </m:r>
          </m:sub>
          <m:sup>
            <m:r>
              <m:t>∞</m:t>
            </m:r>
          </m:sup>
          <m:e>
            <m:sSup>
              <m:sSupPr>
                <m:ctrlPr/>
              </m:sSupPr>
              <m:e>
                <m:d>
                  <m:dPr>
                    <m:ctrlPr/>
                  </m:dPr>
                  <m:e>
                    <m:f>
                      <m:fPr>
                        <m:ctrlPr/>
                      </m:fPr>
                      <m:num>
                        <m:r>
                          <m:t>d</m:t>
                        </m:r>
                        <m:sSub>
                          <m:sSubPr>
                            <m:ctrlPr/>
                          </m:sSubPr>
                          <m:e>
                            <m:r>
                              <m:t>T</m:t>
                            </m:r>
                          </m:e>
                          <m:sub>
                            <m:r>
                              <m:t>F</m:t>
                            </m:r>
                          </m:sub>
                        </m:sSub>
                      </m:num>
                      <m:den>
                        <m:r>
                          <m:t>d</m:t>
                        </m:r>
                        <m:sSub>
                          <m:sSubPr>
                            <m:ctrlPr/>
                          </m:sSubPr>
                          <m:e>
                            <m:r>
                              <m:t>T</m:t>
                            </m:r>
                          </m:e>
                          <m:sub>
                            <m:r>
                              <m:t>AZQ</m:t>
                            </m:r>
                          </m:sub>
                        </m:sSub>
                      </m:den>
                    </m:f>
                  </m:e>
                </m:d>
              </m:e>
              <m:sup>
                <m:r>
                  <m:t>N</m:t>
                </m:r>
              </m:sup>
            </m:sSup>
          </m:e>
        </m:nary>
      </m:oMath>
      <w:r>
        <w:rPr>
          <w:rFonts w:ascii="Times New Roman" w:hAnsi="Times New Roman"/>
        </w:rPr>
        <w:tab/>
        <w:t>(</w:t>
      </w:r>
      <w:r w:rsidR="002A4A95">
        <w:rPr>
          <w:rFonts w:ascii="Times New Roman" w:hAnsi="Times New Roman"/>
        </w:rPr>
        <w:t>2</w:t>
      </w:r>
      <w:r>
        <w:rPr>
          <w:rFonts w:ascii="Times New Roman" w:hAnsi="Times New Roman"/>
        </w:rPr>
        <w:t>)</w:t>
      </w:r>
    </w:p>
    <w:p w14:paraId="5D0F750F" w14:textId="419590F0" w:rsidR="00A83621" w:rsidRPr="00270F35" w:rsidRDefault="00A83621" w:rsidP="00270F35">
      <w:pPr>
        <w:pStyle w:val="Text"/>
      </w:pPr>
      <w:r w:rsidRPr="00270F35">
        <w:t>Note that</w:t>
      </w:r>
      <w:r w:rsidR="003E2407">
        <w:t xml:space="preserve"> the flight unit temperature sensitivity to the AZQ temperature will always be less than 1 [K/K] (</w:t>
      </w: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AZQ</m:t>
                </m:r>
              </m:sub>
            </m:sSub>
          </m:den>
        </m:f>
        <m:r>
          <w:rPr>
            <w:rFonts w:ascii="Cambria Math" w:hAnsi="Cambria Math"/>
          </w:rPr>
          <m:t xml:space="preserve">&lt;1 </m:t>
        </m:r>
        <m:d>
          <m:dPr>
            <m:begChr m:val="["/>
            <m:endChr m:val="]"/>
            <m:ctrlPr>
              <w:rPr>
                <w:rFonts w:ascii="Cambria Math" w:hAnsi="Cambria Math"/>
                <w:i/>
              </w:rPr>
            </m:ctrlPr>
          </m:dPr>
          <m:e>
            <m:f>
              <m:fPr>
                <m:ctrlPr>
                  <w:rPr>
                    <w:rFonts w:ascii="Cambria Math" w:hAnsi="Cambria Math"/>
                    <w:i/>
                  </w:rPr>
                </m:ctrlPr>
              </m:fPr>
              <m:num>
                <m:r>
                  <w:rPr>
                    <w:rFonts w:ascii="Cambria Math" w:hAnsi="Cambria Math"/>
                  </w:rPr>
                  <m:t>K</m:t>
                </m:r>
              </m:num>
              <m:den>
                <m:r>
                  <w:rPr>
                    <w:rFonts w:ascii="Cambria Math" w:hAnsi="Cambria Math"/>
                  </w:rPr>
                  <m:t>K</m:t>
                </m:r>
              </m:den>
            </m:f>
          </m:e>
        </m:d>
      </m:oMath>
      <w:r w:rsidR="003E2407">
        <w:t>)</w:t>
      </w:r>
      <w:r w:rsidRPr="00270F35">
        <w:t>, because the temperature driver cannot drive the impacted temperature more than its own temperature</w:t>
      </w:r>
      <w:r w:rsidR="00B2596F">
        <w:t xml:space="preserve"> (assuming the driver and the impacted ar</w:t>
      </w:r>
      <w:r w:rsidR="004F619F">
        <w:t xml:space="preserve">e already close in temperature, which is a fair assumption </w:t>
      </w:r>
      <w:r w:rsidR="00B2596F">
        <w:t xml:space="preserve">since </w:t>
      </w:r>
      <w:r w:rsidR="004F619F">
        <w:t xml:space="preserve">the goal is </w:t>
      </w:r>
      <w:r w:rsidR="00B2596F">
        <w:t>trying to equilibriate their temperatures)</w:t>
      </w:r>
      <w:r w:rsidRPr="00270F35">
        <w:t>. Since</w:t>
      </w:r>
      <m:oMath>
        <m:r>
          <m:rPr>
            <m:sty m:val="p"/>
          </m:rPr>
          <w:rPr>
            <w:rFonts w:ascii="Cambria Math" w:hAnsi="Cambria Math"/>
          </w:rPr>
          <m:t xml:space="preserve"> </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AZQ</m:t>
                </m:r>
              </m:sub>
            </m:sSub>
          </m:den>
        </m:f>
        <m:r>
          <w:rPr>
            <w:rFonts w:ascii="Cambria Math" w:hAnsi="Cambria Math"/>
          </w:rPr>
          <m:t xml:space="preserve">&lt;1 </m:t>
        </m:r>
        <m:d>
          <m:dPr>
            <m:begChr m:val="["/>
            <m:endChr m:val="]"/>
            <m:ctrlPr>
              <w:rPr>
                <w:rFonts w:ascii="Cambria Math" w:hAnsi="Cambria Math"/>
                <w:i/>
              </w:rPr>
            </m:ctrlPr>
          </m:dPr>
          <m:e>
            <m:f>
              <m:fPr>
                <m:ctrlPr>
                  <w:rPr>
                    <w:rFonts w:ascii="Cambria Math" w:hAnsi="Cambria Math"/>
                    <w:i/>
                  </w:rPr>
                </m:ctrlPr>
              </m:fPr>
              <m:num>
                <m:r>
                  <w:rPr>
                    <w:rFonts w:ascii="Cambria Math" w:hAnsi="Cambria Math"/>
                  </w:rPr>
                  <m:t>K</m:t>
                </m:r>
              </m:num>
              <m:den>
                <m:r>
                  <w:rPr>
                    <w:rFonts w:ascii="Cambria Math" w:hAnsi="Cambria Math"/>
                  </w:rPr>
                  <m:t>K</m:t>
                </m:r>
              </m:den>
            </m:f>
          </m:e>
        </m:d>
      </m:oMath>
      <w:r w:rsidRPr="00023B05">
        <w:rPr>
          <w:i/>
        </w:rPr>
        <w:t>,</w:t>
      </w:r>
      <w:r w:rsidRPr="00270F35">
        <w:t xml:space="preserve"> </w:t>
      </w:r>
      <m:oMath>
        <m:r>
          <w:rPr>
            <w:rFonts w:ascii="Cambria Math" w:hAnsi="Cambria Math"/>
          </w:rPr>
          <m:t>err</m:t>
        </m:r>
        <m:sSub>
          <m:sSubPr>
            <m:ctrlPr>
              <w:rPr>
                <w:rFonts w:ascii="Cambria Math" w:hAnsi="Cambria Math"/>
                <w:i/>
              </w:rPr>
            </m:ctrlPr>
          </m:sSubPr>
          <m:e>
            <m:r>
              <w:rPr>
                <w:rFonts w:ascii="Cambria Math" w:hAnsi="Cambria Math"/>
              </w:rPr>
              <m:t>.</m:t>
            </m:r>
          </m:e>
          <m:sub>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F</m:t>
                        </m:r>
                      </m:sub>
                    </m:sSub>
                  </m:e>
                </m:d>
              </m:e>
              <m:sub>
                <m:r>
                  <w:rPr>
                    <w:rFonts w:ascii="Cambria Math" w:hAnsi="Cambria Math"/>
                  </w:rPr>
                  <m:t>True</m:t>
                </m:r>
              </m:sub>
            </m:sSub>
          </m:sub>
        </m:sSub>
      </m:oMath>
      <w:r w:rsidR="00EC5A1D">
        <w:t xml:space="preserve"> becomes a </w:t>
      </w:r>
      <w:r w:rsidRPr="00270F35">
        <w:t>convergent power series where</w:t>
      </w:r>
      <m:oMath>
        <m:r>
          <m:rPr>
            <m:sty m:val="p"/>
          </m:rPr>
          <w:rPr>
            <w:rFonts w:ascii="Cambria Math" w:hAnsi="Cambria Math"/>
          </w:rPr>
          <m:t xml:space="preserve"> </m:t>
        </m:r>
        <m:nary>
          <m:naryPr>
            <m:chr m:val="∑"/>
            <m:ctrlPr>
              <w:rPr>
                <w:rFonts w:ascii="Cambria Math" w:hAnsi="Cambria Math"/>
                <w:i/>
              </w:rPr>
            </m:ctrlPr>
          </m:naryPr>
          <m:sub>
            <m:r>
              <w:rPr>
                <w:rFonts w:ascii="Cambria Math" w:hAnsi="Cambria Math"/>
              </w:rPr>
              <m:t>N=0</m:t>
            </m:r>
          </m:sub>
          <m:sup>
            <m:r>
              <w:rPr>
                <w:rFonts w:ascii="Cambria Math" w:hAnsi="Cambria Math"/>
              </w:rPr>
              <m:t>∞</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x</m:t>
                        </m:r>
                      </m:den>
                    </m:f>
                  </m:e>
                </m:d>
              </m:e>
              <m:sup>
                <m:r>
                  <w:rPr>
                    <w:rFonts w:ascii="Cambria Math" w:hAnsi="Cambria Math"/>
                  </w:rPr>
                  <m:t>N</m:t>
                </m:r>
              </m:sup>
            </m:sSup>
          </m:e>
        </m:nary>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x-1</m:t>
            </m:r>
          </m:den>
        </m:f>
      </m:oMath>
      <w:r w:rsidRPr="00270F35">
        <w:t xml:space="preserve">. Then, </w:t>
      </w:r>
      <w:r w:rsidR="00023B05">
        <w:t>Eq. (</w:t>
      </w:r>
      <w:r w:rsidR="002A4A95">
        <w:t>2</w:t>
      </w:r>
      <w:r w:rsidR="00023B05">
        <w:t>) becomes:</w:t>
      </w:r>
    </w:p>
    <w:p w14:paraId="350AAEE5" w14:textId="6FCDDAD8" w:rsidR="00A83621" w:rsidRPr="00FD2A7C" w:rsidRDefault="00D525F1" w:rsidP="0009765C">
      <w:pPr>
        <w:pStyle w:val="Equation"/>
      </w:pPr>
      <w:r>
        <w:rPr>
          <w:rFonts w:ascii="Times New Roman" w:hAnsi="Times New Roman"/>
          <w:iCs/>
        </w:rPr>
        <w:tab/>
      </w:r>
      <m:oMath>
        <m:r>
          <m:t>err</m:t>
        </m:r>
        <m:sSub>
          <m:sSubPr>
            <m:ctrlPr/>
          </m:sSubPr>
          <m:e>
            <m:r>
              <m:t>.</m:t>
            </m:r>
          </m:e>
          <m:sub>
            <m:sSub>
              <m:sSubPr>
                <m:ctrlPr/>
              </m:sSubPr>
              <m:e>
                <m:d>
                  <m:dPr>
                    <m:begChr m:val=""/>
                    <m:endChr m:val="|"/>
                    <m:ctrlPr/>
                  </m:dPr>
                  <m:e>
                    <m:sSub>
                      <m:sSubPr>
                        <m:ctrlPr/>
                      </m:sSubPr>
                      <m:e>
                        <m:r>
                          <m:t>T</m:t>
                        </m:r>
                      </m:e>
                      <m:sub>
                        <m:r>
                          <m:t>F</m:t>
                        </m:r>
                      </m:sub>
                    </m:sSub>
                  </m:e>
                </m:d>
              </m:e>
              <m:sub>
                <m:r>
                  <m:t>True</m:t>
                </m:r>
              </m:sub>
            </m:sSub>
          </m:sub>
        </m:sSub>
        <m:r>
          <m:t>=δ⋅</m:t>
        </m:r>
        <m:d>
          <m:dPr>
            <m:ctrlPr/>
          </m:dPr>
          <m:e>
            <m:f>
              <m:fPr>
                <m:ctrlPr/>
              </m:fPr>
              <m:num>
                <m:sSup>
                  <m:sSupPr>
                    <m:ctrlPr/>
                  </m:sSupPr>
                  <m:e>
                    <m:d>
                      <m:dPr>
                        <m:ctrlPr/>
                      </m:dPr>
                      <m:e>
                        <m:f>
                          <m:fPr>
                            <m:ctrlPr/>
                          </m:fPr>
                          <m:num>
                            <m:r>
                              <m:t>d</m:t>
                            </m:r>
                            <m:sSub>
                              <m:sSubPr>
                                <m:ctrlPr/>
                              </m:sSubPr>
                              <m:e>
                                <m:r>
                                  <m:t>T</m:t>
                                </m:r>
                              </m:e>
                              <m:sub>
                                <m:r>
                                  <m:t>F</m:t>
                                </m:r>
                              </m:sub>
                            </m:sSub>
                          </m:num>
                          <m:den>
                            <m:r>
                              <m:t>d</m:t>
                            </m:r>
                            <m:sSub>
                              <m:sSubPr>
                                <m:ctrlPr/>
                              </m:sSubPr>
                              <m:e>
                                <m:r>
                                  <m:t>T</m:t>
                                </m:r>
                              </m:e>
                              <m:sub>
                                <m:r>
                                  <m:t>AZQ</m:t>
                                </m:r>
                              </m:sub>
                            </m:sSub>
                          </m:den>
                        </m:f>
                      </m:e>
                    </m:d>
                  </m:e>
                  <m:sup>
                    <m:r>
                      <m:t>-1</m:t>
                    </m:r>
                  </m:sup>
                </m:sSup>
              </m:num>
              <m:den>
                <m:sSup>
                  <m:sSupPr>
                    <m:ctrlPr/>
                  </m:sSupPr>
                  <m:e>
                    <m:d>
                      <m:dPr>
                        <m:ctrlPr/>
                      </m:dPr>
                      <m:e>
                        <m:f>
                          <m:fPr>
                            <m:ctrlPr/>
                          </m:fPr>
                          <m:num>
                            <m:r>
                              <m:t>d</m:t>
                            </m:r>
                            <m:sSub>
                              <m:sSubPr>
                                <m:ctrlPr/>
                              </m:sSubPr>
                              <m:e>
                                <m:r>
                                  <m:t>T</m:t>
                                </m:r>
                              </m:e>
                              <m:sub>
                                <m:r>
                                  <m:t>F</m:t>
                                </m:r>
                              </m:sub>
                            </m:sSub>
                          </m:num>
                          <m:den>
                            <m:r>
                              <m:t>d</m:t>
                            </m:r>
                            <m:sSub>
                              <m:sSubPr>
                                <m:ctrlPr/>
                              </m:sSubPr>
                              <m:e>
                                <m:r>
                                  <m:t>T</m:t>
                                </m:r>
                              </m:e>
                              <m:sub>
                                <m:r>
                                  <m:t>AZQ</m:t>
                                </m:r>
                              </m:sub>
                            </m:sSub>
                          </m:den>
                        </m:f>
                      </m:e>
                    </m:d>
                  </m:e>
                  <m:sup>
                    <m:r>
                      <m:t>-1</m:t>
                    </m:r>
                  </m:sup>
                </m:sSup>
                <m:r>
                  <m:t>-1</m:t>
                </m:r>
              </m:den>
            </m:f>
            <m:r>
              <m:t>-1</m:t>
            </m:r>
          </m:e>
        </m:d>
      </m:oMath>
      <w:r w:rsidR="002A4A95">
        <w:rPr>
          <w:rFonts w:ascii="Times New Roman" w:hAnsi="Times New Roman"/>
        </w:rPr>
        <w:tab/>
        <w:t>(3)</w:t>
      </w:r>
    </w:p>
    <w:p w14:paraId="78DCF8E2" w14:textId="1855DB71" w:rsidR="00B662CF" w:rsidRDefault="00A83621" w:rsidP="003A7887">
      <w:pPr>
        <w:ind w:firstLine="288"/>
      </w:pPr>
      <w:r>
        <w:t xml:space="preserve">In fact, </w:t>
      </w: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AZQ</m:t>
                </m:r>
              </m:sub>
            </m:sSub>
          </m:den>
        </m:f>
      </m:oMath>
      <w:r w:rsidR="00EC5A1D">
        <w:t xml:space="preserve"> </w:t>
      </w:r>
      <w:r w:rsidR="003A7887">
        <w:t xml:space="preserve">has the following </w:t>
      </w:r>
      <w:r w:rsidR="00975555">
        <w:t xml:space="preserve">empirical </w:t>
      </w:r>
      <w:r w:rsidR="003A7887">
        <w:t>form, which was derived from an approximated energy balance equation around the flight unit:</w:t>
      </w:r>
    </w:p>
    <w:p w14:paraId="53EA12E8" w14:textId="559ABEF8" w:rsidR="00A83621" w:rsidRPr="00FD2A7C" w:rsidRDefault="00EC5A1D" w:rsidP="0009765C">
      <w:pPr>
        <w:pStyle w:val="Equation"/>
      </w:pPr>
      <w:r>
        <w:rPr>
          <w:rFonts w:ascii="Times New Roman" w:hAnsi="Times New Roman"/>
        </w:rPr>
        <w:tab/>
      </w:r>
      <m:oMath>
        <m:f>
          <m:fPr>
            <m:ctrlPr/>
          </m:fPr>
          <m:num>
            <m:r>
              <m:t>d</m:t>
            </m:r>
            <m:sSub>
              <m:sSubPr>
                <m:ctrlPr/>
              </m:sSubPr>
              <m:e>
                <m:r>
                  <m:t>T</m:t>
                </m:r>
              </m:e>
              <m:sub>
                <m:r>
                  <m:t>F</m:t>
                </m:r>
              </m:sub>
            </m:sSub>
          </m:num>
          <m:den>
            <m:r>
              <m:t>d</m:t>
            </m:r>
            <m:sSub>
              <m:sSubPr>
                <m:ctrlPr/>
              </m:sSubPr>
              <m:e>
                <m:r>
                  <m:t>T</m:t>
                </m:r>
              </m:e>
              <m:sub>
                <m:r>
                  <m:t>AZQ</m:t>
                </m:r>
              </m:sub>
            </m:sSub>
          </m:den>
        </m:f>
        <m:r>
          <m:t xml:space="preserve">= </m:t>
        </m:r>
        <m:f>
          <m:fPr>
            <m:ctrlPr/>
          </m:fPr>
          <m:num>
            <m:sSub>
              <m:sSubPr>
                <m:ctrlPr/>
              </m:sSubPr>
              <m:e>
                <m:r>
                  <m:t>G</m:t>
                </m:r>
              </m:e>
              <m:sub>
                <m:r>
                  <m:t>AZQ</m:t>
                </m:r>
              </m:sub>
            </m:sSub>
          </m:num>
          <m:den>
            <m:sSub>
              <m:sSubPr>
                <m:ctrlPr/>
              </m:sSubPr>
              <m:e>
                <m:r>
                  <m:t>G</m:t>
                </m:r>
              </m:e>
              <m:sub>
                <m:r>
                  <m:t>others</m:t>
                </m:r>
              </m:sub>
            </m:sSub>
            <m:r>
              <m:t>⋅C⋅</m:t>
            </m:r>
            <m:sSubSup>
              <m:sSubSupPr>
                <m:ctrlPr/>
              </m:sSubSupPr>
              <m:e>
                <m:r>
                  <m:t>T</m:t>
                </m:r>
              </m:e>
              <m:sub>
                <m:r>
                  <m:t>F</m:t>
                </m:r>
              </m:sub>
              <m:sup>
                <m:r>
                  <m:t>C-1</m:t>
                </m:r>
              </m:sup>
            </m:sSubSup>
            <m:r>
              <m:t>+</m:t>
            </m:r>
            <m:sSub>
              <m:sSubPr>
                <m:ctrlPr/>
              </m:sSubPr>
              <m:e>
                <m:r>
                  <m:t>G</m:t>
                </m:r>
              </m:e>
              <m:sub>
                <m:r>
                  <m:t>AZQ</m:t>
                </m:r>
              </m:sub>
            </m:sSub>
          </m:den>
        </m:f>
      </m:oMath>
      <w:r w:rsidR="00B0733B">
        <w:rPr>
          <w:rFonts w:ascii="Times New Roman" w:hAnsi="Times New Roman"/>
        </w:rPr>
        <w:tab/>
        <w:t>(4</w:t>
      </w:r>
      <w:r>
        <w:rPr>
          <w:rFonts w:ascii="Times New Roman" w:hAnsi="Times New Roman"/>
        </w:rPr>
        <w:t>)</w:t>
      </w:r>
    </w:p>
    <w:p w14:paraId="636F7622" w14:textId="61DAC80F" w:rsidR="003A7887" w:rsidRDefault="003A7887" w:rsidP="003A7887">
      <w:pPr>
        <w:rPr>
          <w:rStyle w:val="TextChar"/>
        </w:rPr>
      </w:pPr>
      <w:r>
        <w:rPr>
          <w:rStyle w:val="TextChar"/>
        </w:rPr>
        <w:t xml:space="preserve">where </w:t>
      </w:r>
      <m:oMath>
        <m:sSub>
          <m:sSubPr>
            <m:ctrlPr>
              <w:rPr>
                <w:rStyle w:val="TextChar"/>
                <w:rFonts w:ascii="Cambria Math" w:hAnsi="Cambria Math"/>
                <w:i/>
              </w:rPr>
            </m:ctrlPr>
          </m:sSubPr>
          <m:e>
            <m:r>
              <w:rPr>
                <w:rStyle w:val="TextChar"/>
                <w:rFonts w:ascii="Cambria Math" w:hAnsi="Cambria Math"/>
              </w:rPr>
              <m:t>G</m:t>
            </m:r>
          </m:e>
          <m:sub>
            <m:r>
              <w:rPr>
                <w:rStyle w:val="TextChar"/>
                <w:rFonts w:ascii="Cambria Math" w:hAnsi="Cambria Math"/>
              </w:rPr>
              <m:t>others</m:t>
            </m:r>
          </m:sub>
        </m:sSub>
      </m:oMath>
      <w:r>
        <w:rPr>
          <w:rStyle w:val="TextChar"/>
        </w:rPr>
        <w:t xml:space="preserve"> and C are fitting parameters.</w:t>
      </w:r>
    </w:p>
    <w:p w14:paraId="2F176596" w14:textId="3A76322B" w:rsidR="00A83621" w:rsidRPr="00FD2A7C" w:rsidRDefault="008B2738" w:rsidP="008B2738">
      <w:pPr>
        <w:ind w:firstLine="288"/>
      </w:pPr>
      <w:r>
        <w:rPr>
          <w:rStyle w:val="TextChar"/>
        </w:rPr>
        <w:t>Eq. (4) satisfies the</w:t>
      </w:r>
      <w:r w:rsidR="002511C8" w:rsidRPr="002511C8">
        <w:rPr>
          <w:rStyle w:val="TextChar"/>
        </w:rPr>
        <w:t xml:space="preserve"> expected behavior </w:t>
      </w:r>
      <w:r>
        <w:rPr>
          <w:rStyle w:val="TextChar"/>
        </w:rPr>
        <w:t xml:space="preserve">of </w:t>
      </w:r>
      <m:oMath>
        <m:f>
          <m:fPr>
            <m:ctrlPr>
              <w:rPr>
                <w:rStyle w:val="TextChar"/>
                <w:rFonts w:ascii="Cambria Math" w:hAnsi="Cambria Math"/>
              </w:rPr>
            </m:ctrlPr>
          </m:fPr>
          <m:num>
            <m:r>
              <w:rPr>
                <w:rStyle w:val="TextChar"/>
                <w:rFonts w:ascii="Cambria Math" w:hAnsi="Cambria Math"/>
              </w:rPr>
              <m:t>d</m:t>
            </m:r>
            <m:sSub>
              <m:sSubPr>
                <m:ctrlPr>
                  <w:rPr>
                    <w:rStyle w:val="TextChar"/>
                    <w:rFonts w:ascii="Cambria Math" w:hAnsi="Cambria Math"/>
                  </w:rPr>
                </m:ctrlPr>
              </m:sSubPr>
              <m:e>
                <m:r>
                  <w:rPr>
                    <w:rStyle w:val="TextChar"/>
                    <w:rFonts w:ascii="Cambria Math" w:hAnsi="Cambria Math"/>
                  </w:rPr>
                  <m:t>T</m:t>
                </m:r>
              </m:e>
              <m:sub>
                <m:r>
                  <w:rPr>
                    <w:rStyle w:val="TextChar"/>
                    <w:rFonts w:ascii="Cambria Math" w:hAnsi="Cambria Math"/>
                  </w:rPr>
                  <m:t>F</m:t>
                </m:r>
              </m:sub>
            </m:sSub>
          </m:num>
          <m:den>
            <m:r>
              <w:rPr>
                <w:rStyle w:val="TextChar"/>
                <w:rFonts w:ascii="Cambria Math" w:hAnsi="Cambria Math"/>
              </w:rPr>
              <m:t>d</m:t>
            </m:r>
            <m:sSub>
              <m:sSubPr>
                <m:ctrlPr>
                  <w:rPr>
                    <w:rStyle w:val="TextChar"/>
                    <w:rFonts w:ascii="Cambria Math" w:hAnsi="Cambria Math"/>
                  </w:rPr>
                </m:ctrlPr>
              </m:sSubPr>
              <m:e>
                <m:r>
                  <w:rPr>
                    <w:rStyle w:val="TextChar"/>
                    <w:rFonts w:ascii="Cambria Math" w:hAnsi="Cambria Math"/>
                  </w:rPr>
                  <m:t>T</m:t>
                </m:r>
              </m:e>
              <m:sub>
                <m:r>
                  <w:rPr>
                    <w:rStyle w:val="TextChar"/>
                    <w:rFonts w:ascii="Cambria Math" w:hAnsi="Cambria Math"/>
                  </w:rPr>
                  <m:t>AZQ</m:t>
                </m:r>
              </m:sub>
            </m:sSub>
          </m:den>
        </m:f>
        <m:d>
          <m:dPr>
            <m:ctrlPr>
              <w:rPr>
                <w:rStyle w:val="TextChar"/>
                <w:rFonts w:ascii="Cambria Math" w:hAnsi="Cambria Math"/>
              </w:rPr>
            </m:ctrlPr>
          </m:dPr>
          <m:e>
            <m:sSub>
              <m:sSubPr>
                <m:ctrlPr>
                  <w:rPr>
                    <w:rStyle w:val="TextChar"/>
                    <w:rFonts w:ascii="Cambria Math" w:hAnsi="Cambria Math"/>
                  </w:rPr>
                </m:ctrlPr>
              </m:sSubPr>
              <m:e>
                <m:r>
                  <w:rPr>
                    <w:rStyle w:val="TextChar"/>
                    <w:rFonts w:ascii="Cambria Math" w:hAnsi="Cambria Math"/>
                  </w:rPr>
                  <m:t>G</m:t>
                </m:r>
              </m:e>
              <m:sub>
                <m:r>
                  <w:rPr>
                    <w:rStyle w:val="TextChar"/>
                    <w:rFonts w:ascii="Cambria Math" w:hAnsi="Cambria Math"/>
                  </w:rPr>
                  <m:t>AZQ</m:t>
                </m:r>
              </m:sub>
            </m:sSub>
            <m:r>
              <m:rPr>
                <m:sty m:val="p"/>
              </m:rPr>
              <w:rPr>
                <w:rStyle w:val="TextChar"/>
                <w:rFonts w:ascii="Cambria Math" w:hAnsi="Cambria Math"/>
              </w:rPr>
              <m:t>→∞</m:t>
            </m:r>
          </m:e>
        </m:d>
        <m:r>
          <m:rPr>
            <m:sty m:val="p"/>
          </m:rPr>
          <w:rPr>
            <w:rStyle w:val="TextChar"/>
            <w:rFonts w:ascii="Cambria Math" w:hAnsi="Cambria Math"/>
          </w:rPr>
          <m:t>→1</m:t>
        </m:r>
      </m:oMath>
      <w:r w:rsidR="00E32571">
        <w:rPr>
          <w:rStyle w:val="TextChar"/>
        </w:rPr>
        <w:t xml:space="preserve"> and </w:t>
      </w:r>
      <w:r w:rsidR="00E32571">
        <w:t xml:space="preserve"> </w:t>
      </w:r>
      <m:oMath>
        <m:f>
          <m:fPr>
            <m:ctrlPr>
              <w:rPr>
                <w:rStyle w:val="TextChar"/>
                <w:rFonts w:ascii="Cambria Math" w:hAnsi="Cambria Math"/>
              </w:rPr>
            </m:ctrlPr>
          </m:fPr>
          <m:num>
            <m:r>
              <w:rPr>
                <w:rStyle w:val="TextChar"/>
                <w:rFonts w:ascii="Cambria Math" w:hAnsi="Cambria Math"/>
              </w:rPr>
              <m:t>d</m:t>
            </m:r>
            <m:sSub>
              <m:sSubPr>
                <m:ctrlPr>
                  <w:rPr>
                    <w:rStyle w:val="TextChar"/>
                    <w:rFonts w:ascii="Cambria Math" w:hAnsi="Cambria Math"/>
                  </w:rPr>
                </m:ctrlPr>
              </m:sSubPr>
              <m:e>
                <m:r>
                  <w:rPr>
                    <w:rStyle w:val="TextChar"/>
                    <w:rFonts w:ascii="Cambria Math" w:hAnsi="Cambria Math"/>
                  </w:rPr>
                  <m:t>T</m:t>
                </m:r>
              </m:e>
              <m:sub>
                <m:r>
                  <w:rPr>
                    <w:rStyle w:val="TextChar"/>
                    <w:rFonts w:ascii="Cambria Math" w:hAnsi="Cambria Math"/>
                  </w:rPr>
                  <m:t>F</m:t>
                </m:r>
              </m:sub>
            </m:sSub>
          </m:num>
          <m:den>
            <m:r>
              <w:rPr>
                <w:rStyle w:val="TextChar"/>
                <w:rFonts w:ascii="Cambria Math" w:hAnsi="Cambria Math"/>
              </w:rPr>
              <m:t>d</m:t>
            </m:r>
            <m:sSub>
              <m:sSubPr>
                <m:ctrlPr>
                  <w:rPr>
                    <w:rStyle w:val="TextChar"/>
                    <w:rFonts w:ascii="Cambria Math" w:hAnsi="Cambria Math"/>
                  </w:rPr>
                </m:ctrlPr>
              </m:sSubPr>
              <m:e>
                <m:r>
                  <w:rPr>
                    <w:rStyle w:val="TextChar"/>
                    <w:rFonts w:ascii="Cambria Math" w:hAnsi="Cambria Math"/>
                  </w:rPr>
                  <m:t>T</m:t>
                </m:r>
              </m:e>
              <m:sub>
                <m:r>
                  <w:rPr>
                    <w:rStyle w:val="TextChar"/>
                    <w:rFonts w:ascii="Cambria Math" w:hAnsi="Cambria Math"/>
                  </w:rPr>
                  <m:t>AZQ</m:t>
                </m:r>
              </m:sub>
            </m:sSub>
          </m:den>
        </m:f>
        <m:d>
          <m:dPr>
            <m:ctrlPr>
              <w:rPr>
                <w:rStyle w:val="TextChar"/>
                <w:rFonts w:ascii="Cambria Math" w:hAnsi="Cambria Math"/>
              </w:rPr>
            </m:ctrlPr>
          </m:dPr>
          <m:e>
            <m:sSub>
              <m:sSubPr>
                <m:ctrlPr>
                  <w:rPr>
                    <w:rStyle w:val="TextChar"/>
                    <w:rFonts w:ascii="Cambria Math" w:hAnsi="Cambria Math"/>
                  </w:rPr>
                </m:ctrlPr>
              </m:sSubPr>
              <m:e>
                <m:r>
                  <m:rPr>
                    <m:sty m:val="p"/>
                  </m:rPr>
                  <w:rPr>
                    <w:rStyle w:val="TextChar"/>
                    <w:rFonts w:ascii="Cambria Math" w:hAnsi="Cambria Math"/>
                  </w:rPr>
                  <m:t>G</m:t>
                </m:r>
              </m:e>
              <m:sub>
                <m:r>
                  <m:rPr>
                    <m:sty m:val="p"/>
                  </m:rPr>
                  <w:rPr>
                    <w:rStyle w:val="TextChar"/>
                    <w:rFonts w:ascii="Cambria Math" w:hAnsi="Cambria Math"/>
                  </w:rPr>
                  <m:t>AZQ</m:t>
                </m:r>
              </m:sub>
            </m:sSub>
            <m:r>
              <m:rPr>
                <m:sty m:val="p"/>
              </m:rPr>
              <w:rPr>
                <w:rStyle w:val="TextChar"/>
                <w:rFonts w:ascii="Cambria Math" w:hAnsi="Cambria Math"/>
              </w:rPr>
              <m:t>→0</m:t>
            </m:r>
          </m:e>
        </m:d>
        <m:r>
          <m:rPr>
            <m:sty m:val="p"/>
          </m:rPr>
          <w:rPr>
            <w:rStyle w:val="TextChar"/>
            <w:rFonts w:ascii="Cambria Math" w:hAnsi="Cambria Math"/>
          </w:rPr>
          <m:t>→0</m:t>
        </m:r>
      </m:oMath>
      <w:r w:rsidR="00E32571">
        <w:rPr>
          <w:rStyle w:val="TextChar"/>
        </w:rPr>
        <w:t>. A</w:t>
      </w:r>
      <w:r w:rsidR="000B0122">
        <w:rPr>
          <w:rStyle w:val="TextChar"/>
        </w:rPr>
        <w:t xml:space="preserve">s the AZQ control system </w:t>
      </w:r>
      <w:r w:rsidR="005E5633">
        <w:rPr>
          <w:rStyle w:val="TextChar"/>
        </w:rPr>
        <w:t>is</w:t>
      </w:r>
      <w:r w:rsidR="000B0122">
        <w:rPr>
          <w:rStyle w:val="TextChar"/>
        </w:rPr>
        <w:t xml:space="preserve"> more coupled to the flight unit, the flight unit will follow the AZQ system’s temperature more closely</w:t>
      </w:r>
      <w:r w:rsidR="00611194">
        <w:rPr>
          <w:rStyle w:val="TextChar"/>
        </w:rPr>
        <w:t xml:space="preserve"> until it is only driven by the AZQ</w:t>
      </w:r>
      <w:r w:rsidR="000B0122">
        <w:rPr>
          <w:rStyle w:val="TextChar"/>
        </w:rPr>
        <w:t>. On the other extreme, as the AZQ control system gets more isolated from the flight unit, the flight unit is less impacted by the AZQ system’s temperature</w:t>
      </w:r>
      <w:r w:rsidR="003E2407">
        <w:rPr>
          <w:rStyle w:val="TextChar"/>
        </w:rPr>
        <w:t xml:space="preserve"> until fully isolated</w:t>
      </w:r>
      <w:r w:rsidR="000B0122">
        <w:rPr>
          <w:rStyle w:val="TextChar"/>
        </w:rPr>
        <w:t>.</w:t>
      </w:r>
    </w:p>
    <w:p w14:paraId="2FA102C9" w14:textId="052D804F" w:rsidR="00A83621" w:rsidRDefault="00A83621" w:rsidP="00C23DC2">
      <w:pPr>
        <w:ind w:firstLine="288"/>
      </w:pPr>
      <w:r>
        <w:fldChar w:fldCharType="begin"/>
      </w:r>
      <w:r>
        <w:instrText xml:space="preserve"> REF _Ref5879130 \h </w:instrText>
      </w:r>
      <w:r>
        <w:fldChar w:fldCharType="separate"/>
      </w:r>
      <w:r w:rsidR="00A0547D">
        <w:t xml:space="preserve">Figure </w:t>
      </w:r>
      <w:r w:rsidR="00A0547D">
        <w:rPr>
          <w:noProof/>
        </w:rPr>
        <w:t>7</w:t>
      </w:r>
      <w:r>
        <w:fldChar w:fldCharType="end"/>
      </w:r>
      <w:r>
        <w:t xml:space="preserve"> shows </w:t>
      </w:r>
      <w:r w:rsidR="00E32571">
        <w:t xml:space="preserve">the </w:t>
      </w:r>
      <w:r>
        <w:t>L’Ralph</w:t>
      </w:r>
      <w:r w:rsidR="00E32571">
        <w:t xml:space="preserve"> telescope detector assembly (</w:t>
      </w:r>
      <w:r>
        <w:t>TDA</w:t>
      </w:r>
      <w:r w:rsidR="00E32571">
        <w:t xml:space="preserve">) temperature sensitivity to AZQ’s </w:t>
      </w:r>
      <w:r>
        <w:t>temperature as a function of AZQ strap’s conductance</w:t>
      </w:r>
      <m:oMath>
        <m:r>
          <w:rPr>
            <w:rFonts w:ascii="Cambria Math" w:hAnsi="Cambria Math"/>
          </w:rPr>
          <m:t xml:space="preserve"> </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F</m:t>
                </m:r>
              </m:sub>
            </m:sSub>
          </m:num>
          <m:den>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AZQ</m:t>
                </m:r>
              </m:sub>
            </m:sSub>
          </m:den>
        </m:f>
        <m:r>
          <w:rPr>
            <w:rFonts w:ascii="Cambria Math" w:hAnsi="Cambria Math"/>
          </w:rPr>
          <m:t xml:space="preserve"> vs. </m:t>
        </m:r>
        <m:sSub>
          <m:sSubPr>
            <m:ctrlPr>
              <w:rPr>
                <w:rFonts w:ascii="Cambria Math" w:hAnsi="Cambria Math"/>
                <w:i/>
              </w:rPr>
            </m:ctrlPr>
          </m:sSubPr>
          <m:e>
            <m:r>
              <w:rPr>
                <w:rFonts w:ascii="Cambria Math" w:hAnsi="Cambria Math"/>
              </w:rPr>
              <m:t>G</m:t>
            </m:r>
          </m:e>
          <m:sub>
            <m:r>
              <w:rPr>
                <w:rFonts w:ascii="Cambria Math" w:hAnsi="Cambria Math"/>
              </w:rPr>
              <m:t>AZQ</m:t>
            </m:r>
          </m:sub>
        </m:sSub>
      </m:oMath>
      <w:r w:rsidR="002303D3">
        <w:t>. The resulting fitting parameter</w:t>
      </w:r>
      <w:r w:rsidR="00E32571">
        <w:t>s</w:t>
      </w:r>
      <w:r w:rsidR="002303D3">
        <w:t xml:space="preserve"> from </w:t>
      </w:r>
      <w:r w:rsidR="002A4A95">
        <w:t>E</w:t>
      </w:r>
      <w:r w:rsidR="004511EA">
        <w:t>q.</w:t>
      </w:r>
      <w:r w:rsidR="002303D3">
        <w:t xml:space="preserve"> (</w:t>
      </w:r>
      <w:r w:rsidR="002A4A95">
        <w:t>4</w:t>
      </w:r>
      <w:r w:rsidR="00E32571">
        <w:t xml:space="preserve">) were </w:t>
      </w:r>
      <m:oMath>
        <m:sSub>
          <m:sSubPr>
            <m:ctrlPr>
              <w:rPr>
                <w:rFonts w:ascii="Cambria Math" w:hAnsi="Cambria Math"/>
                <w:i/>
              </w:rPr>
            </m:ctrlPr>
          </m:sSubPr>
          <m:e>
            <m:r>
              <w:rPr>
                <w:rFonts w:ascii="Cambria Math" w:hAnsi="Cambria Math"/>
              </w:rPr>
              <m:t>G</m:t>
            </m:r>
          </m:e>
          <m:sub>
            <m:r>
              <w:rPr>
                <w:rFonts w:ascii="Cambria Math" w:hAnsi="Cambria Math"/>
              </w:rPr>
              <m:t>others</m:t>
            </m:r>
          </m:sub>
        </m:sSub>
        <m:r>
          <w:rPr>
            <w:rFonts w:ascii="Cambria Math" w:hAnsi="Cambria Math"/>
          </w:rPr>
          <m:t>=0.001</m:t>
        </m:r>
      </m:oMath>
      <w:r w:rsidR="00E32571">
        <w:t xml:space="preserve"> and </w:t>
      </w:r>
      <m:oMath>
        <m:r>
          <w:rPr>
            <w:rFonts w:ascii="Cambria Math" w:hAnsi="Cambria Math"/>
          </w:rPr>
          <m:t>C=1.74</m:t>
        </m:r>
      </m:oMath>
      <w:r w:rsidR="00E32571">
        <w:t xml:space="preserve"> </w:t>
      </w:r>
      <w:r w:rsidR="00C405C4">
        <w:t>when</w:t>
      </w:r>
      <w:r w:rsidR="00E32571">
        <w:t xml:space="preserve"> </w:t>
      </w:r>
      <w:r w:rsidR="00C405C4">
        <w:t xml:space="preserve">the </w:t>
      </w:r>
      <w:r w:rsidR="00E32571">
        <w:t>TDA</w:t>
      </w:r>
      <w:r w:rsidR="00C405C4">
        <w:t xml:space="preserve"> is at 17</w:t>
      </w:r>
      <w:r w:rsidR="000D7D0D">
        <w:t>4</w:t>
      </w:r>
      <w:r w:rsidR="00C405C4">
        <w:t xml:space="preserve"> K</w:t>
      </w:r>
      <w:r w:rsidR="00E32571">
        <w:t xml:space="preserve">. </w:t>
      </w:r>
      <w:r w:rsidR="00737B03">
        <w:t xml:space="preserve">Note that these fitting parameters will vary significantly </w:t>
      </w:r>
      <w:r w:rsidR="00F11344">
        <w:t>between different flight unit</w:t>
      </w:r>
      <w:r w:rsidR="00B744BE">
        <w:t>s</w:t>
      </w:r>
      <w:r w:rsidR="00737B03">
        <w:t>.</w:t>
      </w:r>
    </w:p>
    <w:p w14:paraId="1A426D55" w14:textId="66930149" w:rsidR="00A83621" w:rsidRDefault="00FC0F93" w:rsidP="00FC0F93">
      <w:pPr>
        <w:ind w:firstLine="288"/>
        <w:jc w:val="center"/>
      </w:pPr>
      <w:r>
        <w:rPr>
          <w:noProof/>
        </w:rPr>
        <w:drawing>
          <wp:inline distT="0" distB="0" distL="0" distR="0" wp14:anchorId="0EDDB3A8" wp14:editId="16407962">
            <wp:extent cx="5248275" cy="2457450"/>
            <wp:effectExtent l="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169175F" w14:textId="0ACA8CCF" w:rsidR="00A83621" w:rsidRDefault="00A83621" w:rsidP="00A83621">
      <w:pPr>
        <w:pStyle w:val="Caption"/>
        <w:jc w:val="center"/>
        <w:rPr>
          <w:b w:val="0"/>
          <w:i/>
        </w:rPr>
      </w:pPr>
      <w:bookmarkStart w:id="10" w:name="_Ref5879130"/>
      <w:bookmarkStart w:id="11" w:name="_Toc31814560"/>
      <w:r>
        <w:t xml:space="preserve">Figure </w:t>
      </w:r>
      <w:fldSimple w:instr=" SEQ Figure \* ARABIC ">
        <w:r w:rsidR="00A0547D">
          <w:rPr>
            <w:noProof/>
          </w:rPr>
          <w:t>7</w:t>
        </w:r>
      </w:fldSimple>
      <w:bookmarkEnd w:id="10"/>
      <w:r>
        <w:t>: L’Ralph TDA Temperature Sensitivity to AZQ Temperature</w:t>
      </w:r>
      <w:bookmarkEnd w:id="11"/>
      <w:r w:rsidR="00F74D88">
        <w:t xml:space="preserve">. </w:t>
      </w:r>
      <w:r w:rsidR="00316025">
        <w:rPr>
          <w:b w:val="0"/>
          <w:i/>
        </w:rPr>
        <w:t xml:space="preserve">Figure shows a </w:t>
      </w:r>
      <w:r w:rsidR="00975555">
        <w:rPr>
          <w:b w:val="0"/>
          <w:i/>
        </w:rPr>
        <w:t>good</w:t>
      </w:r>
      <w:r w:rsidR="00316025">
        <w:rPr>
          <w:b w:val="0"/>
          <w:i/>
        </w:rPr>
        <w:t xml:space="preserve"> match between the empirical form</w:t>
      </w:r>
      <w:r w:rsidR="00AD7B5B">
        <w:rPr>
          <w:b w:val="0"/>
          <w:i/>
        </w:rPr>
        <w:t xml:space="preserve"> </w:t>
      </w:r>
      <w:r w:rsidR="00B048EB">
        <w:rPr>
          <w:b w:val="0"/>
          <w:i/>
        </w:rPr>
        <w:t>and</w:t>
      </w:r>
      <w:r w:rsidR="00AD7B5B">
        <w:rPr>
          <w:b w:val="0"/>
          <w:i/>
        </w:rPr>
        <w:t xml:space="preserve"> the simulated </w:t>
      </w:r>
      <w:r w:rsidR="005D3DBF">
        <w:rPr>
          <w:b w:val="0"/>
          <w:i/>
        </w:rPr>
        <w:t xml:space="preserve">L’Ralph </w:t>
      </w:r>
      <w:r w:rsidR="00AD7B5B">
        <w:rPr>
          <w:b w:val="0"/>
          <w:i/>
        </w:rPr>
        <w:t>model predict.</w:t>
      </w:r>
    </w:p>
    <w:p w14:paraId="0B455B7E" w14:textId="77777777" w:rsidR="00F44634" w:rsidRPr="00F44634" w:rsidRDefault="00F44634" w:rsidP="00F44634"/>
    <w:p w14:paraId="37B2418C" w14:textId="4ABA7DDC" w:rsidR="00A83621" w:rsidRDefault="00A83621" w:rsidP="00C23DC2">
      <w:pPr>
        <w:ind w:firstLine="288"/>
      </w:pPr>
      <w:r>
        <w:t xml:space="preserve">Substituting </w:t>
      </w:r>
      <w:r w:rsidR="002A4A95">
        <w:t>Eq. (4) to Eq. (3</w:t>
      </w:r>
      <w:r w:rsidR="00316025">
        <w:t>)</w:t>
      </w:r>
      <w:r w:rsidR="00F11344">
        <w:t xml:space="preserve"> with L’Ralph</w:t>
      </w:r>
      <w:r w:rsidR="004F619F">
        <w:t xml:space="preserve"> TDA</w:t>
      </w:r>
      <w:r w:rsidR="00F11344">
        <w:t>’s fitted parameters</w:t>
      </w:r>
      <w:r>
        <w:t>:</w:t>
      </w:r>
    </w:p>
    <w:p w14:paraId="4C896DE1" w14:textId="12C03905" w:rsidR="00A83621" w:rsidRDefault="00316025" w:rsidP="0009765C">
      <w:pPr>
        <w:pStyle w:val="Equation"/>
        <w:rPr>
          <w:rFonts w:ascii="Times New Roman" w:hAnsi="Times New Roman"/>
        </w:rPr>
      </w:pPr>
      <w:r>
        <w:rPr>
          <w:rFonts w:ascii="Times New Roman" w:hAnsi="Times New Roman"/>
          <w:iCs/>
        </w:rPr>
        <w:tab/>
      </w:r>
      <m:oMath>
        <m:r>
          <m:t>err</m:t>
        </m:r>
        <m:sSub>
          <m:sSubPr>
            <m:ctrlPr/>
          </m:sSubPr>
          <m:e>
            <m:r>
              <m:t>.</m:t>
            </m:r>
          </m:e>
          <m:sub>
            <m:sSub>
              <m:sSubPr>
                <m:ctrlPr/>
              </m:sSubPr>
              <m:e>
                <m:r>
                  <m:t>T</m:t>
                </m:r>
              </m:e>
              <m:sub>
                <m:r>
                  <m:t>F,sense</m:t>
                </m:r>
              </m:sub>
            </m:sSub>
          </m:sub>
        </m:sSub>
        <m:r>
          <m:t>=δ⋅</m:t>
        </m:r>
        <m:f>
          <m:fPr>
            <m:ctrlPr/>
          </m:fPr>
          <m:num>
            <m:sSup>
              <m:sSupPr>
                <m:ctrlPr/>
              </m:sSupPr>
              <m:e>
                <m:d>
                  <m:dPr>
                    <m:ctrlPr/>
                  </m:dPr>
                  <m:e>
                    <m:f>
                      <m:fPr>
                        <m:ctrlPr/>
                      </m:fPr>
                      <m:num>
                        <m:sSub>
                          <m:sSubPr>
                            <m:ctrlPr/>
                          </m:sSubPr>
                          <m:e>
                            <m:r>
                              <m:t>G</m:t>
                            </m:r>
                          </m:e>
                          <m:sub>
                            <m:r>
                              <m:t>AZQ</m:t>
                            </m:r>
                          </m:sub>
                        </m:sSub>
                      </m:num>
                      <m:den>
                        <m:r>
                          <m:t>0.078+</m:t>
                        </m:r>
                        <m:sSub>
                          <m:sSubPr>
                            <m:ctrlPr/>
                          </m:sSubPr>
                          <m:e>
                            <m:r>
                              <m:t>G</m:t>
                            </m:r>
                          </m:e>
                          <m:sub>
                            <m:r>
                              <m:t>AZQ</m:t>
                            </m:r>
                          </m:sub>
                        </m:sSub>
                      </m:den>
                    </m:f>
                  </m:e>
                </m:d>
              </m:e>
              <m:sup>
                <m:r>
                  <m:t>-1</m:t>
                </m:r>
              </m:sup>
            </m:sSup>
            <m:r>
              <m:t xml:space="preserve"> </m:t>
            </m:r>
          </m:num>
          <m:den>
            <m:sSup>
              <m:sSupPr>
                <m:ctrlPr/>
              </m:sSupPr>
              <m:e>
                <m:d>
                  <m:dPr>
                    <m:ctrlPr/>
                  </m:dPr>
                  <m:e>
                    <m:f>
                      <m:fPr>
                        <m:ctrlPr/>
                      </m:fPr>
                      <m:num>
                        <m:sSub>
                          <m:sSubPr>
                            <m:ctrlPr/>
                          </m:sSubPr>
                          <m:e>
                            <m:r>
                              <m:t>G</m:t>
                            </m:r>
                          </m:e>
                          <m:sub>
                            <m:r>
                              <m:t>AZQ</m:t>
                            </m:r>
                          </m:sub>
                        </m:sSub>
                      </m:num>
                      <m:den>
                        <m:r>
                          <m:t>0.078+</m:t>
                        </m:r>
                        <m:sSub>
                          <m:sSubPr>
                            <m:ctrlPr/>
                          </m:sSubPr>
                          <m:e>
                            <m:r>
                              <m:t>G</m:t>
                            </m:r>
                          </m:e>
                          <m:sub>
                            <m:r>
                              <m:t>AZQ</m:t>
                            </m:r>
                          </m:sub>
                        </m:sSub>
                      </m:den>
                    </m:f>
                  </m:e>
                </m:d>
              </m:e>
              <m:sup>
                <m:r>
                  <m:t>-1</m:t>
                </m:r>
              </m:sup>
            </m:sSup>
            <m:r>
              <m:t>-1</m:t>
            </m:r>
          </m:den>
        </m:f>
      </m:oMath>
      <w:r w:rsidR="003A7887">
        <w:rPr>
          <w:rFonts w:ascii="Times New Roman" w:hAnsi="Times New Roman"/>
        </w:rPr>
        <w:t xml:space="preserve"> </w:t>
      </w:r>
      <w:r w:rsidR="000677F1">
        <w:rPr>
          <w:rFonts w:ascii="Times New Roman" w:hAnsi="Times New Roman"/>
        </w:rPr>
        <w:tab/>
      </w:r>
      <w:r w:rsidR="00B0733B">
        <w:rPr>
          <w:rFonts w:ascii="Times New Roman" w:hAnsi="Times New Roman"/>
        </w:rPr>
        <w:t>(5</w:t>
      </w:r>
      <w:r>
        <w:rPr>
          <w:rFonts w:ascii="Times New Roman" w:hAnsi="Times New Roman"/>
        </w:rPr>
        <w:t>)</w:t>
      </w:r>
    </w:p>
    <w:p w14:paraId="05AFF104" w14:textId="7865E32B" w:rsidR="00AD7B5B" w:rsidRPr="00AD7B5B" w:rsidRDefault="002A4A95" w:rsidP="00B8409C">
      <w:pPr>
        <w:ind w:firstLine="288"/>
      </w:pPr>
      <w:r>
        <w:t>Eq. (5</w:t>
      </w:r>
      <w:r w:rsidR="006B18A5">
        <w:t xml:space="preserve">) is plotted in </w:t>
      </w:r>
      <w:r w:rsidR="00AD7B5B">
        <w:fldChar w:fldCharType="begin"/>
      </w:r>
      <w:r w:rsidR="00AD7B5B">
        <w:instrText xml:space="preserve"> REF _Ref5880998 \h </w:instrText>
      </w:r>
      <w:r w:rsidR="00AD7B5B">
        <w:fldChar w:fldCharType="separate"/>
      </w:r>
      <w:r w:rsidR="00A0547D">
        <w:t xml:space="preserve">Figure </w:t>
      </w:r>
      <w:r w:rsidR="00A0547D">
        <w:rPr>
          <w:noProof/>
        </w:rPr>
        <w:t>8</w:t>
      </w:r>
      <w:r w:rsidR="00AD7B5B">
        <w:fldChar w:fldCharType="end"/>
      </w:r>
      <w:r w:rsidR="006B18A5">
        <w:t>, where it</w:t>
      </w:r>
      <w:r w:rsidR="00AD7B5B">
        <w:t xml:space="preserve"> shows that if both </w:t>
      </w:r>
      <m:oMath>
        <m:sSub>
          <m:sSubPr>
            <m:ctrlPr>
              <w:rPr>
                <w:rFonts w:ascii="Cambria Math" w:hAnsi="Cambria Math"/>
                <w:i/>
              </w:rPr>
            </m:ctrlPr>
          </m:sSubPr>
          <m:e>
            <m:r>
              <w:rPr>
                <w:rFonts w:ascii="Cambria Math" w:hAnsi="Cambria Math"/>
              </w:rPr>
              <m:t>G</m:t>
            </m:r>
          </m:e>
          <m:sub>
            <m:r>
              <w:rPr>
                <w:rFonts w:ascii="Cambria Math" w:hAnsi="Cambria Math"/>
              </w:rPr>
              <m:t>AZQ</m:t>
            </m:r>
          </m:sub>
        </m:sSub>
        <m:r>
          <w:rPr>
            <w:rFonts w:ascii="Cambria Math" w:hAnsi="Cambria Math"/>
          </w:rPr>
          <m:t xml:space="preserve"> </m:t>
        </m:r>
        <m:r>
          <m:rPr>
            <m:nor/>
          </m:rPr>
          <w:rPr>
            <w:rFonts w:ascii="Cambria Math" w:hAnsi="Cambria Math"/>
          </w:rPr>
          <m:t>and</m:t>
        </m:r>
        <m:r>
          <w:rPr>
            <w:rFonts w:ascii="Cambria Math" w:hAnsi="Cambria Math"/>
          </w:rPr>
          <m:t xml:space="preserve"> δ</m:t>
        </m:r>
      </m:oMath>
      <w:r w:rsidR="00AD7B5B">
        <w:t xml:space="preserve"> are high, there will be significant amount of </w:t>
      </w:r>
      <w:r w:rsidR="006B18A5">
        <w:t xml:space="preserve">accumulated </w:t>
      </w:r>
      <w:r w:rsidR="00AD7B5B">
        <w:t xml:space="preserve">error because </w:t>
      </w:r>
      <w:r w:rsidR="00611194">
        <w:t xml:space="preserve">of </w:t>
      </w:r>
      <w:r w:rsidR="00AD7B5B">
        <w:t xml:space="preserve">the zero-Q </w:t>
      </w:r>
      <w:r w:rsidR="00611194">
        <w:t>error accumulation</w:t>
      </w:r>
      <w:r w:rsidR="00AD7B5B">
        <w:t xml:space="preserve">. Based on </w:t>
      </w:r>
      <w:r w:rsidR="00AD7B5B">
        <w:fldChar w:fldCharType="begin"/>
      </w:r>
      <w:r w:rsidR="00AD7B5B">
        <w:instrText xml:space="preserve"> REF _Ref5880998 \h </w:instrText>
      </w:r>
      <w:r w:rsidR="00AD7B5B">
        <w:fldChar w:fldCharType="separate"/>
      </w:r>
      <w:r w:rsidR="00A0547D">
        <w:t xml:space="preserve">Figure </w:t>
      </w:r>
      <w:r w:rsidR="00A0547D">
        <w:rPr>
          <w:noProof/>
        </w:rPr>
        <w:t>8</w:t>
      </w:r>
      <w:r w:rsidR="00AD7B5B">
        <w:fldChar w:fldCharType="end"/>
      </w:r>
      <w:r w:rsidR="00AD7B5B">
        <w:t xml:space="preserve">, </w:t>
      </w:r>
      <w:r w:rsidR="006B18A5">
        <w:t xml:space="preserve">AZQ </w:t>
      </w:r>
      <w:r w:rsidR="00AD7B5B">
        <w:t xml:space="preserve">heat switch’s zero-Q mode conductance value was </w:t>
      </w:r>
      <w:r w:rsidR="006B18A5">
        <w:t>designed</w:t>
      </w:r>
      <w:r w:rsidR="00AD7B5B">
        <w:t xml:space="preserve"> to </w:t>
      </w:r>
      <w:r w:rsidR="00B048EB">
        <w:t xml:space="preserve">be less than </w:t>
      </w:r>
      <w:r w:rsidR="00611194">
        <w:t xml:space="preserve">0.01 [W/K] where the error becomes significantly less than 1 K. </w:t>
      </w:r>
    </w:p>
    <w:p w14:paraId="43EDAD35" w14:textId="46876C09" w:rsidR="00A83621" w:rsidRDefault="00FC0F93" w:rsidP="00A83621">
      <w:pPr>
        <w:keepNext/>
        <w:jc w:val="center"/>
      </w:pPr>
      <w:r>
        <w:rPr>
          <w:noProof/>
        </w:rPr>
        <w:drawing>
          <wp:inline distT="0" distB="0" distL="0" distR="0" wp14:anchorId="69AD20D5" wp14:editId="5E0DFD2D">
            <wp:extent cx="4572000" cy="2044700"/>
            <wp:effectExtent l="0" t="0" r="0" b="127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E9D0A40" w14:textId="5FD7918E" w:rsidR="00611194" w:rsidRDefault="00A83621" w:rsidP="00611194">
      <w:pPr>
        <w:pStyle w:val="Caption"/>
        <w:jc w:val="center"/>
      </w:pPr>
      <w:bookmarkStart w:id="12" w:name="_Ref5880998"/>
      <w:bookmarkStart w:id="13" w:name="_Toc31814561"/>
      <w:r>
        <w:t xml:space="preserve">Figure </w:t>
      </w:r>
      <w:fldSimple w:instr=" SEQ Figure \* ARABIC ">
        <w:r w:rsidR="00A0547D">
          <w:rPr>
            <w:noProof/>
          </w:rPr>
          <w:t>8</w:t>
        </w:r>
      </w:fldSimple>
      <w:bookmarkEnd w:id="12"/>
      <w:r>
        <w:t>: Accumulated Zero-Q Error versus AZQ Conductance</w:t>
      </w:r>
      <w:bookmarkEnd w:id="13"/>
      <w:r w:rsidR="006B18A5">
        <w:t xml:space="preserve">. </w:t>
      </w:r>
      <w:r w:rsidR="00363912">
        <w:rPr>
          <w:b w:val="0"/>
          <w:i/>
        </w:rPr>
        <w:t xml:space="preserve">As the conductance value across the zero-Q control medium is increased, the accumulated error can significantly increase due to </w:t>
      </w:r>
      <w:r w:rsidR="00132F03">
        <w:rPr>
          <w:b w:val="0"/>
          <w:i/>
        </w:rPr>
        <w:t>systematic errors between zero-Q sensors.</w:t>
      </w:r>
      <w:r w:rsidR="00476D93">
        <w:rPr>
          <w:b w:val="0"/>
          <w:i/>
        </w:rPr>
        <w:t xml:space="preserve"> This plot is specific for L’Ralph only.</w:t>
      </w:r>
      <w:r w:rsidR="00132F03">
        <w:t xml:space="preserve"> </w:t>
      </w:r>
    </w:p>
    <w:p w14:paraId="3B5BAB7A" w14:textId="12690445" w:rsidR="00112093" w:rsidRDefault="005659BC" w:rsidP="005C7534">
      <w:pPr>
        <w:pStyle w:val="Heading1"/>
      </w:pPr>
      <w:r>
        <w:t>Experimental Setup</w:t>
      </w:r>
    </w:p>
    <w:p w14:paraId="0097B7DC" w14:textId="6F75A07B" w:rsidR="00760037" w:rsidRDefault="004248D7" w:rsidP="004C5342">
      <w:pPr>
        <w:pStyle w:val="Text"/>
      </w:pPr>
      <w:r>
        <w:t>For</w:t>
      </w:r>
      <w:r w:rsidR="005C1B0F">
        <w:t xml:space="preserve"> L’Ralph TVAC</w:t>
      </w:r>
      <w:r w:rsidR="00760037">
        <w:t>, the heat switch assembly</w:t>
      </w:r>
      <w:r w:rsidR="00B950B7">
        <w:t xml:space="preserve"> </w:t>
      </w:r>
      <w:r>
        <w:t>was expected to see</w:t>
      </w:r>
      <w:r w:rsidR="00B950B7">
        <w:t xml:space="preserve"> temperatures between </w:t>
      </w:r>
      <w:r w:rsidR="00760037">
        <w:t>1</w:t>
      </w:r>
      <w:r w:rsidR="00B950B7">
        <w:t>2</w:t>
      </w:r>
      <w:r>
        <w:t xml:space="preserve">0K to 318K </w:t>
      </w:r>
      <w:r w:rsidR="00760037">
        <w:t>and</w:t>
      </w:r>
      <w:r w:rsidR="00B950B7">
        <w:t xml:space="preserve"> </w:t>
      </w:r>
      <w:r>
        <w:t xml:space="preserve">expected to </w:t>
      </w:r>
      <w:r w:rsidR="00B950B7">
        <w:t>cycle</w:t>
      </w:r>
      <w:r w:rsidR="00760037">
        <w:t xml:space="preserve"> several times between 1</w:t>
      </w:r>
      <w:r w:rsidR="00B950B7">
        <w:t>2</w:t>
      </w:r>
      <w:r w:rsidR="00760037">
        <w:t>0 ~ 200 K</w:t>
      </w:r>
      <w:r w:rsidR="00B950B7">
        <w:t>.</w:t>
      </w:r>
      <w:r w:rsidR="00760037">
        <w:t xml:space="preserve"> Since the heat switch </w:t>
      </w:r>
      <w:r>
        <w:t>was to</w:t>
      </w:r>
      <w:r w:rsidR="00760037">
        <w:t xml:space="preserve"> go through various temperature cycles, this test </w:t>
      </w:r>
      <w:r w:rsidR="007E177D">
        <w:t>was</w:t>
      </w:r>
      <w:r w:rsidR="00760037">
        <w:t xml:space="preserve"> designed to perform various checkouts at the temperature cycle extremes. </w:t>
      </w:r>
    </w:p>
    <w:p w14:paraId="3B097FD0" w14:textId="0BD507A6" w:rsidR="00C809D6" w:rsidRDefault="00760037" w:rsidP="00CE4B98">
      <w:pPr>
        <w:ind w:firstLine="288"/>
      </w:pPr>
      <w:r>
        <w:t xml:space="preserve">A picture of the test assembly is shown in </w:t>
      </w:r>
      <w:r w:rsidRPr="00495ADA">
        <w:fldChar w:fldCharType="begin"/>
      </w:r>
      <w:r w:rsidRPr="00495ADA">
        <w:instrText xml:space="preserve"> REF _Ref28093607 \h </w:instrText>
      </w:r>
      <w:r w:rsidR="00495ADA" w:rsidRPr="00495ADA">
        <w:instrText xml:space="preserve"> \* MERGEFORMAT </w:instrText>
      </w:r>
      <w:r w:rsidRPr="00495ADA">
        <w:fldChar w:fldCharType="separate"/>
      </w:r>
      <w:r w:rsidR="00A0547D" w:rsidRPr="00A0547D">
        <w:t xml:space="preserve">Figure </w:t>
      </w:r>
      <w:r w:rsidR="00A0547D" w:rsidRPr="00A0547D">
        <w:rPr>
          <w:noProof/>
        </w:rPr>
        <w:t>9</w:t>
      </w:r>
      <w:r w:rsidRPr="00495ADA">
        <w:fldChar w:fldCharType="end"/>
      </w:r>
      <w:r>
        <w:t xml:space="preserve">. The assembly </w:t>
      </w:r>
      <w:r w:rsidR="00D04C80">
        <w:t>wa</w:t>
      </w:r>
      <w:r>
        <w:t xml:space="preserve">s true to the schematic as shown in </w:t>
      </w:r>
      <w:r>
        <w:fldChar w:fldCharType="begin"/>
      </w:r>
      <w:r>
        <w:instrText xml:space="preserve"> REF _Ref28009277 \h </w:instrText>
      </w:r>
      <w:r>
        <w:fldChar w:fldCharType="separate"/>
      </w:r>
      <w:r w:rsidR="00A0547D">
        <w:t xml:space="preserve">Figure </w:t>
      </w:r>
      <w:r w:rsidR="00A0547D">
        <w:rPr>
          <w:noProof/>
        </w:rPr>
        <w:t>3</w:t>
      </w:r>
      <w:r>
        <w:fldChar w:fldCharType="end"/>
      </w:r>
      <w:r w:rsidR="00D04C80">
        <w:t>. For this test, since the flight unit was not available, only</w:t>
      </w:r>
      <w:r>
        <w:t xml:space="preserve"> a simple copper plate</w:t>
      </w:r>
      <w:r w:rsidR="004C5342">
        <w:t xml:space="preserve"> c</w:t>
      </w:r>
      <w:r w:rsidR="00C809D6">
        <w:t xml:space="preserve">alled the “interface plate” </w:t>
      </w:r>
      <w:r w:rsidR="00D04C80">
        <w:t xml:space="preserve">was tested. </w:t>
      </w:r>
      <w:r w:rsidR="004248D7">
        <w:t xml:space="preserve">The </w:t>
      </w:r>
      <w:r w:rsidR="00D04C80">
        <w:t xml:space="preserve">interface plate is a </w:t>
      </w:r>
      <w:r w:rsidR="00CE6DA3">
        <w:t>part of the flight interface strap</w:t>
      </w:r>
      <w:r w:rsidR="00D04C80">
        <w:t>.</w:t>
      </w:r>
    </w:p>
    <w:p w14:paraId="1E33D1B7" w14:textId="4FDCF3DC" w:rsidR="00D15B4B" w:rsidRDefault="00CE4B98" w:rsidP="00CE4B98">
      <w:pPr>
        <w:ind w:firstLine="288"/>
      </w:pPr>
      <w:r w:rsidRPr="00495ADA">
        <w:fldChar w:fldCharType="begin"/>
      </w:r>
      <w:r w:rsidRPr="00495ADA">
        <w:instrText xml:space="preserve"> REF _Ref28093607 \h </w:instrText>
      </w:r>
      <w:r w:rsidR="00495ADA" w:rsidRPr="00495ADA">
        <w:instrText xml:space="preserve"> \* MERGEFORMAT </w:instrText>
      </w:r>
      <w:r w:rsidRPr="00495ADA">
        <w:fldChar w:fldCharType="separate"/>
      </w:r>
      <w:r w:rsidR="00A0547D" w:rsidRPr="00A0547D">
        <w:t xml:space="preserve">Figure </w:t>
      </w:r>
      <w:r w:rsidR="00A0547D" w:rsidRPr="00A0547D">
        <w:rPr>
          <w:noProof/>
        </w:rPr>
        <w:t>9</w:t>
      </w:r>
      <w:r w:rsidRPr="00495ADA">
        <w:fldChar w:fldCharType="end"/>
      </w:r>
      <w:r>
        <w:t xml:space="preserve"> also </w:t>
      </w:r>
      <w:r w:rsidR="00760037">
        <w:t xml:space="preserve">shows the locations of the thermal sensors and heaters on the heat switch assembly. </w:t>
      </w:r>
      <w:r w:rsidR="00332731">
        <w:t xml:space="preserve">T1 </w:t>
      </w:r>
      <w:r w:rsidR="008C1B3A">
        <w:t>was</w:t>
      </w:r>
      <w:r w:rsidR="00332731">
        <w:t xml:space="preserve"> the temperature measure of the </w:t>
      </w:r>
      <w:r w:rsidR="004248D7">
        <w:t>flight unit</w:t>
      </w:r>
      <w:r w:rsidR="00332731">
        <w:t xml:space="preserve">, </w:t>
      </w:r>
      <w:r w:rsidR="008C1B3A">
        <w:t xml:space="preserve">namely </w:t>
      </w:r>
      <w:r w:rsidR="004248D7">
        <w:t>the</w:t>
      </w:r>
      <w:r w:rsidR="00332731">
        <w:t xml:space="preserve"> interface plate (</w:t>
      </w:r>
      <m:oMath>
        <m:sSub>
          <m:sSubPr>
            <m:ctrlPr>
              <w:rPr>
                <w:rFonts w:ascii="Cambria Math" w:hAnsi="Cambria Math"/>
                <w:i/>
              </w:rPr>
            </m:ctrlPr>
          </m:sSubPr>
          <m:e>
            <m:r>
              <w:rPr>
                <w:rFonts w:ascii="Cambria Math" w:hAnsi="Cambria Math"/>
              </w:rPr>
              <m:t>T</m:t>
            </m:r>
          </m:e>
          <m:sub>
            <m:r>
              <w:rPr>
                <w:rFonts w:ascii="Cambria Math" w:hAnsi="Cambria Math"/>
              </w:rPr>
              <m:t>F</m:t>
            </m:r>
          </m:sub>
        </m:sSub>
      </m:oMath>
      <w:r w:rsidR="00332731">
        <w:t xml:space="preserve"> in reference to </w:t>
      </w:r>
      <w:r w:rsidR="00332731">
        <w:fldChar w:fldCharType="begin"/>
      </w:r>
      <w:r w:rsidR="00332731">
        <w:instrText xml:space="preserve"> REF _Ref31818550 \h </w:instrText>
      </w:r>
      <w:r w:rsidR="00332731">
        <w:fldChar w:fldCharType="separate"/>
      </w:r>
      <w:r w:rsidR="00A0547D">
        <w:t xml:space="preserve">Figure </w:t>
      </w:r>
      <w:r w:rsidR="00A0547D">
        <w:rPr>
          <w:noProof/>
        </w:rPr>
        <w:t>2</w:t>
      </w:r>
      <w:r w:rsidR="00332731">
        <w:fldChar w:fldCharType="end"/>
      </w:r>
      <w:r w:rsidR="00332731">
        <w:t xml:space="preserve">). T2 </w:t>
      </w:r>
      <w:r w:rsidR="008C1B3A">
        <w:t>was</w:t>
      </w:r>
      <w:r w:rsidR="00332731">
        <w:t xml:space="preserve"> the measure of the vise-grip near the interface</w:t>
      </w:r>
      <w:r w:rsidR="004248D7">
        <w:t xml:space="preserve"> plate</w:t>
      </w:r>
      <w:r w:rsidR="00332731">
        <w:t xml:space="preserve">. T3 </w:t>
      </w:r>
      <w:r w:rsidR="008C1B3A">
        <w:t>was</w:t>
      </w:r>
      <w:r w:rsidR="00332731">
        <w:t xml:space="preserve"> the measure of the </w:t>
      </w:r>
      <w:r w:rsidR="00E171BA">
        <w:t>vise-grip</w:t>
      </w:r>
      <w:r w:rsidR="00332731">
        <w:t>’s base temperature (</w:t>
      </w:r>
      <m:oMath>
        <m:sSub>
          <m:sSubPr>
            <m:ctrlPr>
              <w:rPr>
                <w:rFonts w:ascii="Cambria Math" w:hAnsi="Cambria Math"/>
                <w:i/>
              </w:rPr>
            </m:ctrlPr>
          </m:sSubPr>
          <m:e>
            <m:r>
              <w:rPr>
                <w:rFonts w:ascii="Cambria Math" w:hAnsi="Cambria Math"/>
              </w:rPr>
              <m:t>T</m:t>
            </m:r>
          </m:e>
          <m:sub>
            <m:r>
              <w:rPr>
                <w:rFonts w:ascii="Cambria Math" w:hAnsi="Cambria Math"/>
              </w:rPr>
              <m:t>AZQ</m:t>
            </m:r>
          </m:sub>
        </m:sSub>
      </m:oMath>
      <w:r w:rsidR="00332731">
        <w:t xml:space="preserve"> in reference to </w:t>
      </w:r>
      <w:r w:rsidR="00332731">
        <w:fldChar w:fldCharType="begin"/>
      </w:r>
      <w:r w:rsidR="00332731">
        <w:instrText xml:space="preserve"> REF _Ref31818550 \h </w:instrText>
      </w:r>
      <w:r w:rsidR="00332731">
        <w:fldChar w:fldCharType="separate"/>
      </w:r>
      <w:r w:rsidR="00A0547D">
        <w:t xml:space="preserve">Figure </w:t>
      </w:r>
      <w:r w:rsidR="00A0547D">
        <w:rPr>
          <w:noProof/>
        </w:rPr>
        <w:t>2</w:t>
      </w:r>
      <w:r w:rsidR="00332731">
        <w:fldChar w:fldCharType="end"/>
      </w:r>
      <w:r w:rsidR="00332731">
        <w:t xml:space="preserve">). T4 </w:t>
      </w:r>
      <w:r w:rsidR="00C516C1">
        <w:t>was</w:t>
      </w:r>
      <w:r w:rsidR="00332731">
        <w:t xml:space="preserve"> a measure for control of the cold plate’s temperature.</w:t>
      </w:r>
      <w:r w:rsidR="00D84E8C">
        <w:t xml:space="preserve"> </w:t>
      </w:r>
      <w:r w:rsidR="00332731">
        <w:t xml:space="preserve">T1, T2, and T3 </w:t>
      </w:r>
      <w:r w:rsidR="00C516C1">
        <w:t>were</w:t>
      </w:r>
      <w:r w:rsidR="00332731">
        <w:t xml:space="preserve"> measured with calibrated silicon diodes </w:t>
      </w:r>
      <w:r w:rsidR="00760037">
        <w:t>(Lakeshore DT-670-SD-1.4L)</w:t>
      </w:r>
      <w:r w:rsidR="00332731">
        <w:t xml:space="preserve">, which </w:t>
      </w:r>
      <w:r w:rsidR="00EA4A53">
        <w:t>have an</w:t>
      </w:r>
      <w:r w:rsidR="00332731">
        <w:t xml:space="preserve"> absolute temperature reading accuracy of </w:t>
      </w:r>
      <m:oMath>
        <m:r>
          <w:rPr>
            <w:rFonts w:ascii="Cambria Math" w:hAnsi="Cambria Math"/>
          </w:rPr>
          <m:t>± 32 mK</m:t>
        </m:r>
      </m:oMath>
      <w:r w:rsidR="00332731">
        <w:t xml:space="preserve"> at 300 K </w:t>
      </w:r>
      <w:r w:rsidR="00332731">
        <w:fldChar w:fldCharType="begin"/>
      </w:r>
      <w:r w:rsidR="00332731">
        <w:instrText xml:space="preserve"> ADDIN EN.CITE &lt;EndNote&gt;&lt;Cite&gt;&lt;IDText&gt;DT-670 Silicon Diodes&lt;/IDText&gt;&lt;DisplayText&gt;[6]&lt;/DisplayText&gt;&lt;record&gt;&lt;titles&gt;&lt;title&gt;DT-670 Silicon Diodes&lt;/title&gt;&lt;/titles&gt;&lt;added-date format="utc"&gt;1581025863&lt;/added-date&gt;&lt;ref-type name="Generic"&gt;13&lt;/ref-type&gt;&lt;rec-number&gt;173&lt;/rec-number&gt;&lt;publisher&gt;Lake Shore Cryotronics, Inc.&lt;/publisher&gt;&lt;last-updated-date format="utc"&gt;1581025883&lt;/last-updated-date&gt;&lt;/record&gt;&lt;/Cite&gt;&lt;/EndNote&gt;</w:instrText>
      </w:r>
      <w:r w:rsidR="00332731">
        <w:fldChar w:fldCharType="separate"/>
      </w:r>
      <w:r w:rsidR="00332731">
        <w:rPr>
          <w:noProof/>
        </w:rPr>
        <w:t>[6]</w:t>
      </w:r>
      <w:r w:rsidR="00332731">
        <w:fldChar w:fldCharType="end"/>
      </w:r>
      <w:r w:rsidR="00D22206">
        <w:t xml:space="preserve"> and with Type-T thermocouples</w:t>
      </w:r>
      <w:r w:rsidR="00760037">
        <w:t xml:space="preserve">. </w:t>
      </w:r>
      <w:r w:rsidR="00EA4A53">
        <w:t>A h</w:t>
      </w:r>
      <w:r w:rsidR="00760037">
        <w:t xml:space="preserve">eater on the </w:t>
      </w:r>
      <w:r w:rsidR="00551B69">
        <w:t>interface plate</w:t>
      </w:r>
      <w:r w:rsidR="00760037">
        <w:t xml:space="preserve"> </w:t>
      </w:r>
      <w:r w:rsidR="00553357">
        <w:t>(</w:t>
      </w:r>
      <w:r w:rsidR="007E177D">
        <w:t>100</w:t>
      </w:r>
      <m:oMath>
        <m:r>
          <m:rPr>
            <m:sty m:val="p"/>
          </m:rPr>
          <w:rPr>
            <w:rFonts w:ascii="Cambria Math" w:hAnsi="Cambria Math"/>
          </w:rPr>
          <m:t>Ω</m:t>
        </m:r>
      </m:oMath>
      <w:r w:rsidR="00553357">
        <w:t xml:space="preserve">) </w:t>
      </w:r>
      <w:r w:rsidR="00CF4612">
        <w:t>was</w:t>
      </w:r>
      <w:r w:rsidR="00760037">
        <w:t xml:space="preserve"> used to prov</w:t>
      </w:r>
      <w:r w:rsidR="00EC09DC">
        <w:t>ide known heat to the assembly</w:t>
      </w:r>
      <w:r w:rsidR="00332731">
        <w:t xml:space="preserve"> and </w:t>
      </w:r>
      <w:r w:rsidR="00C516C1">
        <w:t>had</w:t>
      </w:r>
      <w:r w:rsidR="00332731">
        <w:t xml:space="preserve"> a </w:t>
      </w:r>
      <w:r w:rsidR="007E177D">
        <w:t>4-wire</w:t>
      </w:r>
      <w:r w:rsidR="00332731">
        <w:t xml:space="preserve"> setup for accurate voltage and current reading.</w:t>
      </w:r>
      <w:r w:rsidR="00CF4612">
        <w:t xml:space="preserve"> </w:t>
      </w:r>
      <w:r w:rsidR="00D15B4B">
        <w:t xml:space="preserve">The </w:t>
      </w:r>
      <w:r w:rsidR="002443C5">
        <w:t xml:space="preserve">heater’s </w:t>
      </w:r>
      <w:r w:rsidR="00D15B4B">
        <w:t xml:space="preserve">power supply was </w:t>
      </w:r>
      <w:r w:rsidR="00553357">
        <w:t>HP Model 6633B</w:t>
      </w:r>
      <w:r w:rsidR="002443C5">
        <w:t>.</w:t>
      </w:r>
    </w:p>
    <w:p w14:paraId="38C3B135" w14:textId="3FA0D5CC" w:rsidR="00AC4BF5" w:rsidRDefault="00AC4BF5" w:rsidP="00AC4BF5">
      <w:pPr>
        <w:keepNext/>
        <w:jc w:val="center"/>
      </w:pPr>
      <w:r>
        <w:rPr>
          <w:noProof/>
        </w:rPr>
        <w:drawing>
          <wp:inline distT="0" distB="0" distL="0" distR="0" wp14:anchorId="213B8C18" wp14:editId="24E98B19">
            <wp:extent cx="2540243" cy="2119895"/>
            <wp:effectExtent l="635" t="0" r="0" b="0"/>
            <wp:docPr id="14" name="Picture 48" descr="20191217_104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20191217_10493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0224"/>
                    <a:stretch/>
                  </pic:blipFill>
                  <pic:spPr bwMode="auto">
                    <a:xfrm rot="5400000">
                      <a:off x="0" y="0"/>
                      <a:ext cx="2574300" cy="2148317"/>
                    </a:xfrm>
                    <a:prstGeom prst="rect">
                      <a:avLst/>
                    </a:prstGeom>
                    <a:noFill/>
                    <a:ln>
                      <a:noFill/>
                    </a:ln>
                    <a:extLst>
                      <a:ext uri="{53640926-AAD7-44D8-BBD7-CCE9431645EC}">
                        <a14:shadowObscured xmlns:a14="http://schemas.microsoft.com/office/drawing/2010/main"/>
                      </a:ext>
                    </a:extLst>
                  </pic:spPr>
                </pic:pic>
              </a:graphicData>
            </a:graphic>
          </wp:inline>
        </w:drawing>
      </w:r>
      <w:r w:rsidR="00CE4B98">
        <w:tab/>
      </w:r>
      <w:r>
        <w:rPr>
          <w:noProof/>
        </w:rPr>
        <w:drawing>
          <wp:inline distT="0" distB="0" distL="0" distR="0" wp14:anchorId="67E80928" wp14:editId="3673DDF1">
            <wp:extent cx="2647778" cy="2733132"/>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2819"/>
                    <a:stretch/>
                  </pic:blipFill>
                  <pic:spPr bwMode="auto">
                    <a:xfrm>
                      <a:off x="0" y="0"/>
                      <a:ext cx="2688078" cy="2774731"/>
                    </a:xfrm>
                    <a:prstGeom prst="rect">
                      <a:avLst/>
                    </a:prstGeom>
                    <a:ln>
                      <a:noFill/>
                    </a:ln>
                    <a:extLst>
                      <a:ext uri="{53640926-AAD7-44D8-BBD7-CCE9431645EC}">
                        <a14:shadowObscured xmlns:a14="http://schemas.microsoft.com/office/drawing/2010/main"/>
                      </a:ext>
                    </a:extLst>
                  </pic:spPr>
                </pic:pic>
              </a:graphicData>
            </a:graphic>
          </wp:inline>
        </w:drawing>
      </w:r>
    </w:p>
    <w:p w14:paraId="46721279" w14:textId="092550C1" w:rsidR="00AC4BF5" w:rsidRPr="00AC4BF5" w:rsidRDefault="00AC4BF5" w:rsidP="00AC4BF5">
      <w:pPr>
        <w:pStyle w:val="Text"/>
        <w:jc w:val="center"/>
        <w:rPr>
          <w:i/>
        </w:rPr>
      </w:pPr>
      <w:bookmarkStart w:id="14" w:name="_Ref28093607"/>
      <w:bookmarkStart w:id="15" w:name="_Toc31814563"/>
      <w:r w:rsidRPr="00E42F43">
        <w:rPr>
          <w:b/>
        </w:rPr>
        <w:t xml:space="preserve">Figure </w:t>
      </w:r>
      <w:r w:rsidR="0036292A">
        <w:rPr>
          <w:b/>
        </w:rPr>
        <w:fldChar w:fldCharType="begin"/>
      </w:r>
      <w:r w:rsidR="0036292A">
        <w:rPr>
          <w:b/>
        </w:rPr>
        <w:instrText xml:space="preserve"> SEQ Figure \* ARABIC </w:instrText>
      </w:r>
      <w:r w:rsidR="0036292A">
        <w:rPr>
          <w:b/>
        </w:rPr>
        <w:fldChar w:fldCharType="separate"/>
      </w:r>
      <w:r w:rsidR="00A0547D">
        <w:rPr>
          <w:b/>
          <w:noProof/>
        </w:rPr>
        <w:t>9</w:t>
      </w:r>
      <w:r w:rsidR="0036292A">
        <w:rPr>
          <w:b/>
        </w:rPr>
        <w:fldChar w:fldCharType="end"/>
      </w:r>
      <w:bookmarkEnd w:id="14"/>
      <w:r w:rsidRPr="00E42F43">
        <w:rPr>
          <w:b/>
        </w:rPr>
        <w:t xml:space="preserve">: Picture of the Heat Switch </w:t>
      </w:r>
      <w:bookmarkEnd w:id="15"/>
      <w:r>
        <w:rPr>
          <w:b/>
        </w:rPr>
        <w:t xml:space="preserve">Assembly and Thermometry. </w:t>
      </w:r>
      <w:r>
        <w:rPr>
          <w:i/>
        </w:rPr>
        <w:t>Three sensor locations were needed to characterize</w:t>
      </w:r>
      <w:r w:rsidR="00CE4B98">
        <w:rPr>
          <w:i/>
        </w:rPr>
        <w:t xml:space="preserve"> conductance values of the AZQ system.</w:t>
      </w:r>
    </w:p>
    <w:p w14:paraId="36F04DF3" w14:textId="77777777" w:rsidR="00AC4BF5" w:rsidRDefault="00AC4BF5" w:rsidP="00CF4612">
      <w:pPr>
        <w:ind w:firstLine="288"/>
      </w:pPr>
    </w:p>
    <w:p w14:paraId="036A8C17" w14:textId="272D03A9" w:rsidR="00D84E8C" w:rsidRPr="00D84E8C" w:rsidRDefault="00D84E8C" w:rsidP="00CF4612">
      <w:pPr>
        <w:ind w:firstLine="288"/>
      </w:pPr>
      <w:r>
        <w:t xml:space="preserve">The chamber platen and the shroud were thermally controlled (controllability range of 90 – 400 K) to match the </w:t>
      </w:r>
      <w:r w:rsidR="00DC1D8C">
        <w:t>interface plate</w:t>
      </w:r>
      <w:r>
        <w:t>’s temperature to minimize radiative heat flow that can obscure conduction measurement. The chamber has a vacuum potential down to 10</w:t>
      </w:r>
      <w:r>
        <w:rPr>
          <w:vertAlign w:val="superscript"/>
        </w:rPr>
        <w:t>-7</w:t>
      </w:r>
      <w:r>
        <w:t xml:space="preserve"> </w:t>
      </w:r>
      <w:r w:rsidR="007E177D">
        <w:t>Torr</w:t>
      </w:r>
      <w:r>
        <w:t xml:space="preserve">, so any convective effects </w:t>
      </w:r>
      <w:r w:rsidR="00207348">
        <w:t>were</w:t>
      </w:r>
      <w:r>
        <w:t xml:space="preserve"> insignificant. The chamber was equipped with LN2 flow lines for cold plate operation down to 77 K. All the temperatures and power supply units were controlled remotely via LabVIEW software. Data was collected at a rate of 0.1 Hz</w:t>
      </w:r>
      <w:r w:rsidR="00EB47A5">
        <w:t>, with temperature monitoring resolution down to 0.01 K for both thermocouples and silicon diodes.</w:t>
      </w:r>
    </w:p>
    <w:p w14:paraId="0284F888" w14:textId="0159587A" w:rsidR="008B378C" w:rsidRDefault="008B378C" w:rsidP="004E7AA7">
      <w:pPr>
        <w:ind w:firstLine="288"/>
      </w:pPr>
      <w:r>
        <w:t>Conduction tests were performed at 300K (</w:t>
      </w:r>
      <w:r w:rsidR="00DB30BB">
        <w:t>Room Temp</w:t>
      </w:r>
      <w:r>
        <w:t>), 200K (Hot Bal), and 1</w:t>
      </w:r>
      <w:r w:rsidR="004E7AA7">
        <w:t>2</w:t>
      </w:r>
      <w:r>
        <w:t xml:space="preserve">0K (Cold Bal), to ensure that </w:t>
      </w:r>
      <w:r w:rsidR="00CF4612">
        <w:t xml:space="preserve">the </w:t>
      </w:r>
      <w:r>
        <w:t xml:space="preserve">heat switch </w:t>
      </w:r>
      <w:r w:rsidR="00CF4612">
        <w:t>reliably worked</w:t>
      </w:r>
      <w:r w:rsidR="00EC09DC">
        <w:t xml:space="preserve"> at each temperature</w:t>
      </w:r>
      <w:r>
        <w:t xml:space="preserve"> and </w:t>
      </w:r>
      <w:r w:rsidR="004248D7">
        <w:t>to identify</w:t>
      </w:r>
      <w:r w:rsidR="00EC09DC">
        <w:t xml:space="preserve"> any </w:t>
      </w:r>
      <w:r w:rsidR="008B041B">
        <w:t>temperature dependent behaviors</w:t>
      </w:r>
      <w:r>
        <w:t>. Th</w:t>
      </w:r>
      <w:r w:rsidR="004E7AA7">
        <w:t>e aim of the conductance tests was</w:t>
      </w:r>
      <w:r>
        <w:t xml:space="preserve"> to find the engaged and disengaged thermal conductance</w:t>
      </w:r>
      <w:r w:rsidR="007576DE">
        <w:t xml:space="preserve"> to verify </w:t>
      </w:r>
      <w:r w:rsidR="00774B9D">
        <w:t xml:space="preserve">whether the </w:t>
      </w:r>
      <w:r w:rsidR="007576DE">
        <w:t>r</w:t>
      </w:r>
      <w:r w:rsidR="00774B9D">
        <w:t xml:space="preserve">equirements, </w:t>
      </w:r>
      <w:r w:rsidR="007576DE">
        <w:t xml:space="preserve">specified in Section </w:t>
      </w:r>
      <w:r w:rsidR="007576DE">
        <w:fldChar w:fldCharType="begin"/>
      </w:r>
      <w:r w:rsidR="007576DE">
        <w:instrText xml:space="preserve"> REF _Ref32486552 \r \h </w:instrText>
      </w:r>
      <w:r w:rsidR="007576DE">
        <w:fldChar w:fldCharType="separate"/>
      </w:r>
      <w:r w:rsidR="00A0547D">
        <w:t>II</w:t>
      </w:r>
      <w:r w:rsidR="007576DE">
        <w:fldChar w:fldCharType="end"/>
      </w:r>
      <w:r w:rsidR="00774B9D">
        <w:t>, were met</w:t>
      </w:r>
      <w:r>
        <w:t xml:space="preserve">. To obtain </w:t>
      </w:r>
      <w:r w:rsidR="007576DE">
        <w:t xml:space="preserve">the </w:t>
      </w:r>
      <w:r>
        <w:t xml:space="preserve">conductance, </w:t>
      </w:r>
      <w:r w:rsidR="00CF4612">
        <w:t>constant</w:t>
      </w:r>
      <w:r>
        <w:t xml:space="preserve"> heat was applied at the </w:t>
      </w:r>
      <w:r w:rsidR="00CF4612">
        <w:t>interface plate</w:t>
      </w:r>
      <w:r>
        <w:t xml:space="preserve"> until there was a significant temperature gradient </w:t>
      </w:r>
      <w:r w:rsidR="00CF4612">
        <w:t xml:space="preserve">(over 5 K) </w:t>
      </w:r>
      <w:r>
        <w:t xml:space="preserve">between the </w:t>
      </w:r>
      <w:r w:rsidR="00CF4612">
        <w:t>interface plate</w:t>
      </w:r>
      <w:r>
        <w:t xml:space="preserve"> and the heat switch.</w:t>
      </w:r>
      <w:r w:rsidR="00CF4612">
        <w:t xml:space="preserve"> Once </w:t>
      </w:r>
      <w:r w:rsidR="002443C5">
        <w:t xml:space="preserve">all </w:t>
      </w:r>
      <w:r w:rsidR="00CF4612">
        <w:t xml:space="preserve">the temperatures were steady (&lt;0.25 K/hr) and </w:t>
      </w:r>
      <w:r w:rsidR="0057419D">
        <w:t xml:space="preserve">the </w:t>
      </w:r>
      <w:r w:rsidR="00CF4612">
        <w:t xml:space="preserve">rate was monotonically decreasing, thermal equilibrium was declared and data was gathered for over 30 minutes. </w:t>
      </w:r>
    </w:p>
    <w:p w14:paraId="495B2F05" w14:textId="77777777" w:rsidR="005618E8" w:rsidRDefault="008B378C" w:rsidP="004E7AA7">
      <w:pPr>
        <w:ind w:firstLine="288"/>
      </w:pPr>
      <w:r>
        <w:t>The conductance tests were repeated for the following conditions at each temperature zones:</w:t>
      </w:r>
    </w:p>
    <w:p w14:paraId="2EF21E8C" w14:textId="14DD78BE" w:rsidR="005618E8" w:rsidRDefault="008B378C" w:rsidP="00B95766">
      <w:pPr>
        <w:pStyle w:val="TextBulletPoints"/>
        <w:numPr>
          <w:ilvl w:val="0"/>
          <w:numId w:val="6"/>
        </w:numPr>
      </w:pPr>
      <w:r>
        <w:t>Engaged, motor on: to find engaged conductance</w:t>
      </w:r>
    </w:p>
    <w:p w14:paraId="1FD50C10" w14:textId="5339CD2A" w:rsidR="005618E8" w:rsidRDefault="008B378C" w:rsidP="00B95766">
      <w:pPr>
        <w:pStyle w:val="TextBulletPoints"/>
        <w:numPr>
          <w:ilvl w:val="0"/>
          <w:numId w:val="6"/>
        </w:numPr>
      </w:pPr>
      <w:r>
        <w:t xml:space="preserve">Engaged, motor off: to see if detent torque </w:t>
      </w:r>
      <w:r w:rsidR="00CF4612">
        <w:t>of the motor</w:t>
      </w:r>
      <w:r w:rsidR="00646FAA">
        <w:t>/assembly</w:t>
      </w:r>
      <w:r w:rsidR="00CF4612">
        <w:t xml:space="preserve"> is</w:t>
      </w:r>
      <w:r>
        <w:t xml:space="preserve"> enough to maintain thermal </w:t>
      </w:r>
      <w:r w:rsidR="00CF4612">
        <w:t>conductance</w:t>
      </w:r>
    </w:p>
    <w:p w14:paraId="404EA9DA" w14:textId="5FD5EBAE" w:rsidR="00E720BC" w:rsidRDefault="008B378C" w:rsidP="00B95766">
      <w:pPr>
        <w:pStyle w:val="TextBulletPoints"/>
        <w:numPr>
          <w:ilvl w:val="0"/>
          <w:numId w:val="6"/>
        </w:numPr>
      </w:pPr>
      <w:r>
        <w:t>Disengaged, motor off: to find disengaged conductance</w:t>
      </w:r>
    </w:p>
    <w:p w14:paraId="0B256EC7" w14:textId="485BF7C8" w:rsidR="006A6378" w:rsidRDefault="006A6378" w:rsidP="005C7534">
      <w:pPr>
        <w:pStyle w:val="Heading1"/>
      </w:pPr>
      <w:r>
        <w:t>Data and Analysis</w:t>
      </w:r>
    </w:p>
    <w:p w14:paraId="3C90014E" w14:textId="181C5C92" w:rsidR="00632E9D" w:rsidRDefault="00632E9D" w:rsidP="00632E9D">
      <w:r>
        <w:t xml:space="preserve">Tabulated test data of the balance points are shown in </w:t>
      </w:r>
      <w:r>
        <w:fldChar w:fldCharType="begin"/>
      </w:r>
      <w:r>
        <w:instrText xml:space="preserve"> REF _Ref22912968 \h </w:instrText>
      </w:r>
      <w:r>
        <w:fldChar w:fldCharType="separate"/>
      </w:r>
      <w:r w:rsidR="00A0547D">
        <w:t xml:space="preserve">Table </w:t>
      </w:r>
      <w:r w:rsidR="00A0547D">
        <w:rPr>
          <w:noProof/>
        </w:rPr>
        <w:t>1</w:t>
      </w:r>
      <w:r>
        <w:fldChar w:fldCharType="end"/>
      </w:r>
      <w:r>
        <w:t>.</w:t>
      </w:r>
      <w:r w:rsidR="00B70344">
        <w:t xml:space="preserve"> </w:t>
      </w:r>
      <w:r w:rsidR="00DC1D8C">
        <w:t>Note again that the c</w:t>
      </w:r>
      <w:r w:rsidR="00B70344">
        <w:t>hamber shroud</w:t>
      </w:r>
      <w:r w:rsidR="00D5026E">
        <w:t xml:space="preserve"> and platen</w:t>
      </w:r>
      <w:r w:rsidR="00B70344">
        <w:t xml:space="preserve"> temperature</w:t>
      </w:r>
      <w:r w:rsidR="00D5026E">
        <w:t>s</w:t>
      </w:r>
      <w:r w:rsidR="00B70344">
        <w:t xml:space="preserve"> </w:t>
      </w:r>
      <w:r w:rsidR="00D5026E">
        <w:t>were</w:t>
      </w:r>
      <w:r w:rsidR="00B70344">
        <w:t xml:space="preserve"> matched with the interface plate </w:t>
      </w:r>
      <w:r w:rsidR="00DC1D8C">
        <w:t xml:space="preserve">temperature </w:t>
      </w:r>
      <w:r w:rsidR="00B70344">
        <w:t>to minimize any radiative losses.</w:t>
      </w:r>
    </w:p>
    <w:p w14:paraId="7B8EDACF" w14:textId="74E695C8" w:rsidR="00632E9D" w:rsidRDefault="00632E9D" w:rsidP="006A6378">
      <w:pPr>
        <w:pStyle w:val="Caption"/>
        <w:keepNext/>
        <w:jc w:val="center"/>
      </w:pPr>
      <w:bookmarkStart w:id="16" w:name="_Ref22912968"/>
      <w:bookmarkStart w:id="17" w:name="_Toc31814572"/>
      <w:r>
        <w:t xml:space="preserve">Table </w:t>
      </w:r>
      <w:fldSimple w:instr=" SEQ Table \* ARABIC ">
        <w:r w:rsidR="00A0547D">
          <w:rPr>
            <w:noProof/>
          </w:rPr>
          <w:t>1</w:t>
        </w:r>
      </w:fldSimple>
      <w:bookmarkEnd w:id="16"/>
      <w:r>
        <w:t>: Summary of the Heat Switch Test Data</w:t>
      </w:r>
      <w:bookmarkEnd w:id="17"/>
    </w:p>
    <w:tbl>
      <w:tblPr>
        <w:tblStyle w:val="ListTable4"/>
        <w:tblW w:w="9083" w:type="dxa"/>
        <w:jc w:val="center"/>
        <w:tblLayout w:type="fixed"/>
        <w:tblLook w:val="04A0" w:firstRow="1" w:lastRow="0" w:firstColumn="1" w:lastColumn="0" w:noHBand="0" w:noVBand="1"/>
      </w:tblPr>
      <w:tblGrid>
        <w:gridCol w:w="1273"/>
        <w:gridCol w:w="1237"/>
        <w:gridCol w:w="778"/>
        <w:gridCol w:w="1405"/>
        <w:gridCol w:w="1627"/>
        <w:gridCol w:w="1653"/>
        <w:gridCol w:w="1110"/>
      </w:tblGrid>
      <w:tr w:rsidR="00B70344" w:rsidRPr="00DC1D8C" w14:paraId="43FD3373" w14:textId="77777777" w:rsidTr="0093476E">
        <w:trPr>
          <w:cnfStyle w:val="100000000000" w:firstRow="1" w:lastRow="0" w:firstColumn="0" w:lastColumn="0" w:oddVBand="0" w:evenVBand="0" w:oddHBand="0" w:evenHBand="0" w:firstRowFirstColumn="0" w:firstRowLastColumn="0" w:lastRowFirstColumn="0" w:lastRowLastColumn="0"/>
          <w:trHeight w:val="388"/>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21E50853" w14:textId="4AA26B53" w:rsidR="00DC1D8C" w:rsidRPr="00DC1D8C" w:rsidRDefault="005C7534" w:rsidP="00DC1D8C">
            <w:pPr>
              <w:rPr>
                <w:b w:val="0"/>
                <w:bCs w:val="0"/>
                <w:color w:val="FFFFFF"/>
                <w:sz w:val="19"/>
                <w:szCs w:val="19"/>
              </w:rPr>
            </w:pPr>
            <w:r>
              <w:rPr>
                <w:b w:val="0"/>
                <w:bCs w:val="0"/>
                <w:color w:val="FFFFFF"/>
                <w:sz w:val="19"/>
                <w:szCs w:val="19"/>
              </w:rPr>
              <w:t>Phase</w:t>
            </w:r>
          </w:p>
        </w:tc>
        <w:tc>
          <w:tcPr>
            <w:tcW w:w="1237" w:type="dxa"/>
          </w:tcPr>
          <w:p w14:paraId="5F7CBD84" w14:textId="08831EC5" w:rsidR="00B70344" w:rsidRPr="00DC1D8C" w:rsidRDefault="00B70344" w:rsidP="00D84E8C">
            <w:pPr>
              <w:cnfStyle w:val="100000000000" w:firstRow="1" w:lastRow="0" w:firstColumn="0" w:lastColumn="0" w:oddVBand="0" w:evenVBand="0" w:oddHBand="0" w:evenHBand="0" w:firstRowFirstColumn="0" w:firstRowLastColumn="0" w:lastRowFirstColumn="0" w:lastRowLastColumn="0"/>
              <w:rPr>
                <w:b w:val="0"/>
                <w:color w:val="FFFFFF"/>
                <w:sz w:val="19"/>
                <w:szCs w:val="19"/>
              </w:rPr>
            </w:pPr>
            <w:r w:rsidRPr="00DC1D8C">
              <w:rPr>
                <w:b w:val="0"/>
                <w:color w:val="FFFFFF"/>
                <w:sz w:val="19"/>
                <w:szCs w:val="19"/>
              </w:rPr>
              <w:t>Heat Switch</w:t>
            </w:r>
          </w:p>
          <w:p w14:paraId="29D8EAED" w14:textId="594FA513" w:rsidR="00B70344" w:rsidRPr="00DC1D8C" w:rsidRDefault="00B70344" w:rsidP="00D84E8C">
            <w:pPr>
              <w:cnfStyle w:val="100000000000" w:firstRow="1" w:lastRow="0" w:firstColumn="0" w:lastColumn="0" w:oddVBand="0" w:evenVBand="0" w:oddHBand="0" w:evenHBand="0" w:firstRowFirstColumn="0" w:firstRowLastColumn="0" w:lastRowFirstColumn="0" w:lastRowLastColumn="0"/>
              <w:rPr>
                <w:b w:val="0"/>
                <w:color w:val="FFFFFF"/>
                <w:sz w:val="19"/>
                <w:szCs w:val="19"/>
              </w:rPr>
            </w:pPr>
            <w:r w:rsidRPr="00DC1D8C">
              <w:rPr>
                <w:b w:val="0"/>
                <w:color w:val="FFFFFF"/>
                <w:sz w:val="19"/>
                <w:szCs w:val="19"/>
              </w:rPr>
              <w:t>Mode</w:t>
            </w:r>
          </w:p>
        </w:tc>
        <w:tc>
          <w:tcPr>
            <w:tcW w:w="778" w:type="dxa"/>
          </w:tcPr>
          <w:p w14:paraId="271B14E5" w14:textId="77777777" w:rsidR="00B70344" w:rsidRPr="00DC1D8C" w:rsidRDefault="00B70344" w:rsidP="00D84E8C">
            <w:pPr>
              <w:cnfStyle w:val="100000000000" w:firstRow="1" w:lastRow="0" w:firstColumn="0" w:lastColumn="0" w:oddVBand="0" w:evenVBand="0" w:oddHBand="0" w:evenHBand="0" w:firstRowFirstColumn="0" w:firstRowLastColumn="0" w:lastRowFirstColumn="0" w:lastRowLastColumn="0"/>
              <w:rPr>
                <w:b w:val="0"/>
                <w:color w:val="FFFFFF"/>
                <w:sz w:val="19"/>
                <w:szCs w:val="19"/>
              </w:rPr>
            </w:pPr>
            <w:r w:rsidRPr="00DC1D8C">
              <w:rPr>
                <w:b w:val="0"/>
                <w:color w:val="FFFFFF"/>
                <w:sz w:val="19"/>
                <w:szCs w:val="19"/>
              </w:rPr>
              <w:t>Motor</w:t>
            </w:r>
          </w:p>
          <w:p w14:paraId="267D8468" w14:textId="1CACAAA4" w:rsidR="00B70344" w:rsidRPr="00DC1D8C" w:rsidRDefault="00B70344" w:rsidP="00D84E8C">
            <w:pPr>
              <w:cnfStyle w:val="100000000000" w:firstRow="1" w:lastRow="0" w:firstColumn="0" w:lastColumn="0" w:oddVBand="0" w:evenVBand="0" w:oddHBand="0" w:evenHBand="0" w:firstRowFirstColumn="0" w:firstRowLastColumn="0" w:lastRowFirstColumn="0" w:lastRowLastColumn="0"/>
              <w:rPr>
                <w:b w:val="0"/>
                <w:color w:val="FFFFFF"/>
                <w:sz w:val="19"/>
                <w:szCs w:val="19"/>
              </w:rPr>
            </w:pPr>
            <w:r w:rsidRPr="00DC1D8C">
              <w:rPr>
                <w:b w:val="0"/>
                <w:color w:val="FFFFFF"/>
                <w:sz w:val="19"/>
                <w:szCs w:val="19"/>
              </w:rPr>
              <w:t>State</w:t>
            </w:r>
          </w:p>
        </w:tc>
        <w:tc>
          <w:tcPr>
            <w:tcW w:w="1405" w:type="dxa"/>
            <w:noWrap/>
            <w:hideMark/>
          </w:tcPr>
          <w:p w14:paraId="684C0EB5" w14:textId="061EE1E4" w:rsidR="00B70344" w:rsidRPr="00DC1D8C" w:rsidRDefault="00B70344" w:rsidP="00D84E8C">
            <w:pPr>
              <w:cnfStyle w:val="100000000000" w:firstRow="1" w:lastRow="0" w:firstColumn="0" w:lastColumn="0" w:oddVBand="0" w:evenVBand="0" w:oddHBand="0" w:evenHBand="0" w:firstRowFirstColumn="0" w:firstRowLastColumn="0" w:lastRowFirstColumn="0" w:lastRowLastColumn="0"/>
              <w:rPr>
                <w:b w:val="0"/>
                <w:color w:val="FFFFFF"/>
                <w:sz w:val="19"/>
                <w:szCs w:val="19"/>
              </w:rPr>
            </w:pPr>
            <w:r w:rsidRPr="00DC1D8C">
              <w:rPr>
                <w:b w:val="0"/>
                <w:color w:val="FFFFFF"/>
                <w:sz w:val="19"/>
                <w:szCs w:val="19"/>
              </w:rPr>
              <w:t>Interface Plate</w:t>
            </w:r>
          </w:p>
          <w:p w14:paraId="603BDB97" w14:textId="151CCA19" w:rsidR="00B70344" w:rsidRPr="00DC1D8C" w:rsidRDefault="00B70344" w:rsidP="00D84E8C">
            <w:pPr>
              <w:cnfStyle w:val="100000000000" w:firstRow="1" w:lastRow="0" w:firstColumn="0" w:lastColumn="0" w:oddVBand="0" w:evenVBand="0" w:oddHBand="0" w:evenHBand="0" w:firstRowFirstColumn="0" w:firstRowLastColumn="0" w:lastRowFirstColumn="0" w:lastRowLastColumn="0"/>
              <w:rPr>
                <w:b w:val="0"/>
                <w:bCs w:val="0"/>
                <w:color w:val="FFFFFF"/>
                <w:sz w:val="19"/>
                <w:szCs w:val="19"/>
              </w:rPr>
            </w:pPr>
            <w:r w:rsidRPr="00DC1D8C">
              <w:rPr>
                <w:b w:val="0"/>
                <w:color w:val="FFFFFF"/>
                <w:sz w:val="19"/>
                <w:szCs w:val="19"/>
              </w:rPr>
              <w:t>T1 [K]</w:t>
            </w:r>
          </w:p>
        </w:tc>
        <w:tc>
          <w:tcPr>
            <w:tcW w:w="1627" w:type="dxa"/>
            <w:noWrap/>
            <w:hideMark/>
          </w:tcPr>
          <w:p w14:paraId="276A8ACF" w14:textId="3C1BF796" w:rsidR="00B70344" w:rsidRPr="00DC1D8C" w:rsidRDefault="00B70344" w:rsidP="00E10F7C">
            <w:pPr>
              <w:cnfStyle w:val="100000000000" w:firstRow="1" w:lastRow="0" w:firstColumn="0" w:lastColumn="0" w:oddVBand="0" w:evenVBand="0" w:oddHBand="0" w:evenHBand="0" w:firstRowFirstColumn="0" w:firstRowLastColumn="0" w:lastRowFirstColumn="0" w:lastRowLastColumn="0"/>
              <w:rPr>
                <w:b w:val="0"/>
                <w:color w:val="FFFFFF"/>
                <w:sz w:val="19"/>
                <w:szCs w:val="19"/>
              </w:rPr>
            </w:pPr>
            <w:r w:rsidRPr="00DC1D8C">
              <w:rPr>
                <w:b w:val="0"/>
                <w:color w:val="FFFFFF"/>
                <w:sz w:val="19"/>
                <w:szCs w:val="19"/>
              </w:rPr>
              <w:t>Vise-grip Copper</w:t>
            </w:r>
          </w:p>
          <w:p w14:paraId="26FBF685" w14:textId="52D6E905" w:rsidR="00B70344" w:rsidRPr="00DC1D8C" w:rsidRDefault="00B70344" w:rsidP="00E10F7C">
            <w:pPr>
              <w:cnfStyle w:val="100000000000" w:firstRow="1" w:lastRow="0" w:firstColumn="0" w:lastColumn="0" w:oddVBand="0" w:evenVBand="0" w:oddHBand="0" w:evenHBand="0" w:firstRowFirstColumn="0" w:firstRowLastColumn="0" w:lastRowFirstColumn="0" w:lastRowLastColumn="0"/>
              <w:rPr>
                <w:b w:val="0"/>
                <w:bCs w:val="0"/>
                <w:color w:val="FFFFFF"/>
                <w:sz w:val="19"/>
                <w:szCs w:val="19"/>
              </w:rPr>
            </w:pPr>
            <w:r w:rsidRPr="00DC1D8C">
              <w:rPr>
                <w:b w:val="0"/>
                <w:color w:val="FFFFFF"/>
                <w:sz w:val="19"/>
                <w:szCs w:val="19"/>
              </w:rPr>
              <w:t>T2 [K]</w:t>
            </w:r>
          </w:p>
        </w:tc>
        <w:tc>
          <w:tcPr>
            <w:tcW w:w="1653" w:type="dxa"/>
            <w:noWrap/>
            <w:hideMark/>
          </w:tcPr>
          <w:p w14:paraId="12F1E307" w14:textId="66BB2925" w:rsidR="00B70344" w:rsidRPr="00DC1D8C" w:rsidRDefault="00B70344" w:rsidP="00E10F7C">
            <w:pPr>
              <w:cnfStyle w:val="100000000000" w:firstRow="1" w:lastRow="0" w:firstColumn="0" w:lastColumn="0" w:oddVBand="0" w:evenVBand="0" w:oddHBand="0" w:evenHBand="0" w:firstRowFirstColumn="0" w:firstRowLastColumn="0" w:lastRowFirstColumn="0" w:lastRowLastColumn="0"/>
              <w:rPr>
                <w:b w:val="0"/>
                <w:bCs w:val="0"/>
                <w:color w:val="FFFFFF"/>
                <w:sz w:val="19"/>
                <w:szCs w:val="19"/>
              </w:rPr>
            </w:pPr>
            <w:r w:rsidRPr="00DC1D8C">
              <w:rPr>
                <w:b w:val="0"/>
                <w:color w:val="FFFFFF"/>
                <w:sz w:val="19"/>
                <w:szCs w:val="19"/>
              </w:rPr>
              <w:t>Heat Switch Base</w:t>
            </w:r>
          </w:p>
          <w:p w14:paraId="0997EF29" w14:textId="4AAD0A59" w:rsidR="00B70344" w:rsidRPr="00DC1D8C" w:rsidRDefault="00B70344" w:rsidP="00E10F7C">
            <w:pPr>
              <w:cnfStyle w:val="100000000000" w:firstRow="1" w:lastRow="0" w:firstColumn="0" w:lastColumn="0" w:oddVBand="0" w:evenVBand="0" w:oddHBand="0" w:evenHBand="0" w:firstRowFirstColumn="0" w:firstRowLastColumn="0" w:lastRowFirstColumn="0" w:lastRowLastColumn="0"/>
              <w:rPr>
                <w:b w:val="0"/>
                <w:bCs w:val="0"/>
                <w:color w:val="FFFFFF"/>
                <w:sz w:val="19"/>
                <w:szCs w:val="19"/>
              </w:rPr>
            </w:pPr>
            <w:r w:rsidRPr="00DC1D8C">
              <w:rPr>
                <w:b w:val="0"/>
                <w:bCs w:val="0"/>
                <w:color w:val="FFFFFF"/>
                <w:sz w:val="19"/>
                <w:szCs w:val="19"/>
              </w:rPr>
              <w:t>T3 [K]</w:t>
            </w:r>
          </w:p>
        </w:tc>
        <w:tc>
          <w:tcPr>
            <w:tcW w:w="1110" w:type="dxa"/>
            <w:noWrap/>
            <w:hideMark/>
          </w:tcPr>
          <w:p w14:paraId="478E3CE1" w14:textId="45FF0C2F" w:rsidR="00B70344" w:rsidRPr="00DC1D8C" w:rsidRDefault="00B70344" w:rsidP="00FC6988">
            <w:pPr>
              <w:cnfStyle w:val="100000000000" w:firstRow="1" w:lastRow="0" w:firstColumn="0" w:lastColumn="0" w:oddVBand="0" w:evenVBand="0" w:oddHBand="0" w:evenHBand="0" w:firstRowFirstColumn="0" w:firstRowLastColumn="0" w:lastRowFirstColumn="0" w:lastRowLastColumn="0"/>
              <w:rPr>
                <w:b w:val="0"/>
                <w:color w:val="FFFFFF"/>
                <w:sz w:val="19"/>
                <w:szCs w:val="19"/>
              </w:rPr>
            </w:pPr>
            <w:r w:rsidRPr="00DC1D8C">
              <w:rPr>
                <w:b w:val="0"/>
                <w:color w:val="FFFFFF"/>
                <w:sz w:val="19"/>
                <w:szCs w:val="19"/>
              </w:rPr>
              <w:t>Heat Input</w:t>
            </w:r>
          </w:p>
          <w:p w14:paraId="24BEBA48" w14:textId="6FBBB09E" w:rsidR="00B70344" w:rsidRPr="00DC1D8C" w:rsidRDefault="00B70344" w:rsidP="007E177D">
            <w:pPr>
              <w:cnfStyle w:val="100000000000" w:firstRow="1" w:lastRow="0" w:firstColumn="0" w:lastColumn="0" w:oddVBand="0" w:evenVBand="0" w:oddHBand="0" w:evenHBand="0" w:firstRowFirstColumn="0" w:firstRowLastColumn="0" w:lastRowFirstColumn="0" w:lastRowLastColumn="0"/>
              <w:rPr>
                <w:b w:val="0"/>
                <w:bCs w:val="0"/>
                <w:color w:val="FFFFFF"/>
                <w:sz w:val="19"/>
                <w:szCs w:val="19"/>
              </w:rPr>
            </w:pPr>
            <w:r w:rsidRPr="00DC1D8C">
              <w:rPr>
                <w:b w:val="0"/>
                <w:color w:val="FFFFFF"/>
                <w:sz w:val="19"/>
                <w:szCs w:val="19"/>
              </w:rPr>
              <w:t>Q</w:t>
            </w:r>
            <w:r w:rsidRPr="00DC1D8C">
              <w:rPr>
                <w:b w:val="0"/>
                <w:color w:val="FFFFFF"/>
                <w:sz w:val="19"/>
                <w:szCs w:val="19"/>
                <w:vertAlign w:val="subscript"/>
              </w:rPr>
              <w:t>Htr</w:t>
            </w:r>
            <w:r w:rsidRPr="00DC1D8C">
              <w:rPr>
                <w:b w:val="0"/>
                <w:color w:val="FFFFFF"/>
                <w:sz w:val="19"/>
                <w:szCs w:val="19"/>
              </w:rPr>
              <w:t xml:space="preserve"> [W]</w:t>
            </w:r>
          </w:p>
        </w:tc>
      </w:tr>
      <w:tr w:rsidR="00B70344" w:rsidRPr="00DC1D8C" w14:paraId="27525F93" w14:textId="77777777" w:rsidTr="0093476E">
        <w:trPr>
          <w:cnfStyle w:val="000000100000" w:firstRow="0" w:lastRow="0" w:firstColumn="0" w:lastColumn="0" w:oddVBand="0" w:evenVBand="0" w:oddHBand="1" w:evenHBand="0" w:firstRowFirstColumn="0" w:firstRowLastColumn="0" w:lastRowFirstColumn="0" w:lastRowLastColumn="0"/>
          <w:trHeight w:val="79"/>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51470832" w14:textId="7BB4FD21" w:rsidR="00B70344" w:rsidRPr="00DC1D8C" w:rsidRDefault="00DB30BB" w:rsidP="004248D7">
            <w:pPr>
              <w:rPr>
                <w:b w:val="0"/>
                <w:color w:val="000000"/>
                <w:sz w:val="19"/>
                <w:szCs w:val="19"/>
              </w:rPr>
            </w:pPr>
            <w:r>
              <w:rPr>
                <w:b w:val="0"/>
                <w:color w:val="000000"/>
                <w:sz w:val="19"/>
                <w:szCs w:val="19"/>
              </w:rPr>
              <w:t>Room Temp</w:t>
            </w:r>
          </w:p>
        </w:tc>
        <w:tc>
          <w:tcPr>
            <w:tcW w:w="1237" w:type="dxa"/>
          </w:tcPr>
          <w:p w14:paraId="3BAE7962" w14:textId="1E609EBC"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Engaged</w:t>
            </w:r>
          </w:p>
        </w:tc>
        <w:tc>
          <w:tcPr>
            <w:tcW w:w="778" w:type="dxa"/>
          </w:tcPr>
          <w:p w14:paraId="0B752221" w14:textId="4705C7AB"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on</w:t>
            </w:r>
          </w:p>
        </w:tc>
        <w:tc>
          <w:tcPr>
            <w:tcW w:w="1405" w:type="dxa"/>
            <w:noWrap/>
            <w:vAlign w:val="bottom"/>
            <w:hideMark/>
          </w:tcPr>
          <w:p w14:paraId="1DD1D7F4" w14:textId="384D6053"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304.98</w:t>
            </w:r>
          </w:p>
        </w:tc>
        <w:tc>
          <w:tcPr>
            <w:tcW w:w="1627" w:type="dxa"/>
            <w:noWrap/>
            <w:vAlign w:val="bottom"/>
            <w:hideMark/>
          </w:tcPr>
          <w:p w14:paraId="165679DE" w14:textId="473A1726"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301.68</w:t>
            </w:r>
          </w:p>
        </w:tc>
        <w:tc>
          <w:tcPr>
            <w:tcW w:w="1653" w:type="dxa"/>
            <w:noWrap/>
            <w:vAlign w:val="bottom"/>
            <w:hideMark/>
          </w:tcPr>
          <w:p w14:paraId="0E8E0567" w14:textId="2B37ACD0"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294.94</w:t>
            </w:r>
          </w:p>
        </w:tc>
        <w:tc>
          <w:tcPr>
            <w:tcW w:w="1110" w:type="dxa"/>
            <w:noWrap/>
            <w:vAlign w:val="bottom"/>
            <w:hideMark/>
          </w:tcPr>
          <w:p w14:paraId="79720C64" w14:textId="5BD2A8E5"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3.996</w:t>
            </w:r>
          </w:p>
        </w:tc>
      </w:tr>
      <w:tr w:rsidR="00B70344" w:rsidRPr="00DC1D8C" w14:paraId="120FF84F" w14:textId="77777777" w:rsidTr="0093476E">
        <w:trPr>
          <w:trHeight w:val="95"/>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1E295F00" w14:textId="69BB32C5" w:rsidR="00B70344" w:rsidRPr="00DC1D8C" w:rsidRDefault="00DB30BB" w:rsidP="004248D7">
            <w:pPr>
              <w:rPr>
                <w:b w:val="0"/>
                <w:color w:val="000000"/>
                <w:sz w:val="19"/>
                <w:szCs w:val="19"/>
              </w:rPr>
            </w:pPr>
            <w:r>
              <w:rPr>
                <w:b w:val="0"/>
                <w:color w:val="000000"/>
                <w:sz w:val="19"/>
                <w:szCs w:val="19"/>
              </w:rPr>
              <w:t>Room Temp</w:t>
            </w:r>
          </w:p>
        </w:tc>
        <w:tc>
          <w:tcPr>
            <w:tcW w:w="1237" w:type="dxa"/>
          </w:tcPr>
          <w:p w14:paraId="7BA16AEA" w14:textId="1F231A9D"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Engaged</w:t>
            </w:r>
          </w:p>
        </w:tc>
        <w:tc>
          <w:tcPr>
            <w:tcW w:w="778" w:type="dxa"/>
          </w:tcPr>
          <w:p w14:paraId="64739CC8" w14:textId="39F1AF80"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on</w:t>
            </w:r>
          </w:p>
        </w:tc>
        <w:tc>
          <w:tcPr>
            <w:tcW w:w="1405" w:type="dxa"/>
            <w:noWrap/>
            <w:vAlign w:val="bottom"/>
            <w:hideMark/>
          </w:tcPr>
          <w:p w14:paraId="0E3933A3" w14:textId="27AAF487"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306.99</w:t>
            </w:r>
          </w:p>
        </w:tc>
        <w:tc>
          <w:tcPr>
            <w:tcW w:w="1627" w:type="dxa"/>
            <w:noWrap/>
            <w:vAlign w:val="bottom"/>
            <w:hideMark/>
          </w:tcPr>
          <w:p w14:paraId="437EBEB2" w14:textId="22DF05B5"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302.91</w:t>
            </w:r>
          </w:p>
        </w:tc>
        <w:tc>
          <w:tcPr>
            <w:tcW w:w="1653" w:type="dxa"/>
            <w:noWrap/>
            <w:vAlign w:val="bottom"/>
            <w:hideMark/>
          </w:tcPr>
          <w:p w14:paraId="70667B44" w14:textId="259412A2"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294.6</w:t>
            </w:r>
          </w:p>
        </w:tc>
        <w:tc>
          <w:tcPr>
            <w:tcW w:w="1110" w:type="dxa"/>
            <w:noWrap/>
            <w:vAlign w:val="bottom"/>
            <w:hideMark/>
          </w:tcPr>
          <w:p w14:paraId="2693E048" w14:textId="36D6E92D"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4.996</w:t>
            </w:r>
          </w:p>
        </w:tc>
      </w:tr>
      <w:tr w:rsidR="00B70344" w:rsidRPr="00DC1D8C" w14:paraId="2134ED65" w14:textId="77777777" w:rsidTr="0093476E">
        <w:trPr>
          <w:cnfStyle w:val="000000100000" w:firstRow="0" w:lastRow="0" w:firstColumn="0" w:lastColumn="0" w:oddVBand="0" w:evenVBand="0" w:oddHBand="1" w:evenHBand="0" w:firstRowFirstColumn="0" w:firstRowLastColumn="0" w:lastRowFirstColumn="0" w:lastRowLastColumn="0"/>
          <w:trHeight w:val="62"/>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09B5B37D" w14:textId="24190790" w:rsidR="00B70344" w:rsidRPr="00DC1D8C" w:rsidRDefault="00DB30BB" w:rsidP="004248D7">
            <w:pPr>
              <w:rPr>
                <w:b w:val="0"/>
                <w:color w:val="000000"/>
                <w:sz w:val="19"/>
                <w:szCs w:val="19"/>
              </w:rPr>
            </w:pPr>
            <w:r>
              <w:rPr>
                <w:b w:val="0"/>
                <w:color w:val="000000"/>
                <w:sz w:val="19"/>
                <w:szCs w:val="19"/>
              </w:rPr>
              <w:t>Room Temp</w:t>
            </w:r>
          </w:p>
        </w:tc>
        <w:tc>
          <w:tcPr>
            <w:tcW w:w="1237" w:type="dxa"/>
          </w:tcPr>
          <w:p w14:paraId="6F6303B5" w14:textId="1F4739FB"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Engaged</w:t>
            </w:r>
          </w:p>
        </w:tc>
        <w:tc>
          <w:tcPr>
            <w:tcW w:w="778" w:type="dxa"/>
          </w:tcPr>
          <w:p w14:paraId="75A87351" w14:textId="127057C4" w:rsidR="00B70344" w:rsidRPr="00DC1D8C" w:rsidRDefault="00DC1D8C"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off</w:t>
            </w:r>
          </w:p>
        </w:tc>
        <w:tc>
          <w:tcPr>
            <w:tcW w:w="1405" w:type="dxa"/>
            <w:noWrap/>
            <w:vAlign w:val="bottom"/>
            <w:hideMark/>
          </w:tcPr>
          <w:p w14:paraId="312026C0" w14:textId="42529845"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307.15</w:t>
            </w:r>
          </w:p>
        </w:tc>
        <w:tc>
          <w:tcPr>
            <w:tcW w:w="1627" w:type="dxa"/>
            <w:noWrap/>
            <w:vAlign w:val="bottom"/>
            <w:hideMark/>
          </w:tcPr>
          <w:p w14:paraId="397B63ED" w14:textId="065671E4"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303.12</w:t>
            </w:r>
          </w:p>
        </w:tc>
        <w:tc>
          <w:tcPr>
            <w:tcW w:w="1653" w:type="dxa"/>
            <w:noWrap/>
            <w:vAlign w:val="bottom"/>
            <w:hideMark/>
          </w:tcPr>
          <w:p w14:paraId="4DB53C36" w14:textId="0BD49033"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294.96</w:t>
            </w:r>
          </w:p>
        </w:tc>
        <w:tc>
          <w:tcPr>
            <w:tcW w:w="1110" w:type="dxa"/>
            <w:noWrap/>
            <w:vAlign w:val="bottom"/>
            <w:hideMark/>
          </w:tcPr>
          <w:p w14:paraId="3CD3B78A" w14:textId="1ED87E7C"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4.996</w:t>
            </w:r>
          </w:p>
        </w:tc>
      </w:tr>
      <w:tr w:rsidR="00B70344" w:rsidRPr="00DC1D8C" w14:paraId="60C1B723" w14:textId="77777777" w:rsidTr="0093476E">
        <w:trPr>
          <w:trHeight w:val="193"/>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53F19757" w14:textId="24522BCF" w:rsidR="00B70344" w:rsidRPr="00DC1D8C" w:rsidRDefault="00B2596F" w:rsidP="004248D7">
            <w:pPr>
              <w:rPr>
                <w:b w:val="0"/>
                <w:color w:val="000000"/>
                <w:sz w:val="19"/>
                <w:szCs w:val="19"/>
              </w:rPr>
            </w:pPr>
            <w:r>
              <w:rPr>
                <w:b w:val="0"/>
                <w:color w:val="000000"/>
                <w:sz w:val="19"/>
                <w:szCs w:val="19"/>
              </w:rPr>
              <w:t>Hot Bal</w:t>
            </w:r>
          </w:p>
        </w:tc>
        <w:tc>
          <w:tcPr>
            <w:tcW w:w="1237" w:type="dxa"/>
          </w:tcPr>
          <w:p w14:paraId="34A4512C" w14:textId="238105B3"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Engaged</w:t>
            </w:r>
          </w:p>
        </w:tc>
        <w:tc>
          <w:tcPr>
            <w:tcW w:w="778" w:type="dxa"/>
          </w:tcPr>
          <w:p w14:paraId="39D5B1E8" w14:textId="0D079C4A"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on</w:t>
            </w:r>
          </w:p>
        </w:tc>
        <w:tc>
          <w:tcPr>
            <w:tcW w:w="1405" w:type="dxa"/>
            <w:noWrap/>
            <w:vAlign w:val="bottom"/>
            <w:hideMark/>
          </w:tcPr>
          <w:p w14:paraId="1F619DBF" w14:textId="5A5CEBFA"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197.86</w:t>
            </w:r>
          </w:p>
        </w:tc>
        <w:tc>
          <w:tcPr>
            <w:tcW w:w="1627" w:type="dxa"/>
            <w:noWrap/>
            <w:vAlign w:val="bottom"/>
            <w:hideMark/>
          </w:tcPr>
          <w:p w14:paraId="7EED6AB2" w14:textId="0C2C5DA1"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194.78</w:t>
            </w:r>
          </w:p>
        </w:tc>
        <w:tc>
          <w:tcPr>
            <w:tcW w:w="1653" w:type="dxa"/>
            <w:noWrap/>
            <w:vAlign w:val="bottom"/>
            <w:hideMark/>
          </w:tcPr>
          <w:p w14:paraId="75232559" w14:textId="2325DB7A"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188.31</w:t>
            </w:r>
          </w:p>
        </w:tc>
        <w:tc>
          <w:tcPr>
            <w:tcW w:w="1110" w:type="dxa"/>
            <w:noWrap/>
            <w:vAlign w:val="bottom"/>
            <w:hideMark/>
          </w:tcPr>
          <w:p w14:paraId="605CBCBE" w14:textId="028A6E05"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3.995</w:t>
            </w:r>
          </w:p>
        </w:tc>
      </w:tr>
      <w:tr w:rsidR="00B70344" w:rsidRPr="00DC1D8C" w14:paraId="569A23D6" w14:textId="77777777" w:rsidTr="0093476E">
        <w:trPr>
          <w:cnfStyle w:val="000000100000" w:firstRow="0" w:lastRow="0" w:firstColumn="0" w:lastColumn="0" w:oddVBand="0" w:evenVBand="0" w:oddHBand="1" w:evenHBand="0" w:firstRowFirstColumn="0" w:firstRowLastColumn="0" w:lastRowFirstColumn="0" w:lastRowLastColumn="0"/>
          <w:trHeight w:val="193"/>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029BAC0F" w14:textId="5280A573" w:rsidR="00B70344" w:rsidRPr="00DC1D8C" w:rsidRDefault="00B2596F" w:rsidP="004248D7">
            <w:pPr>
              <w:rPr>
                <w:b w:val="0"/>
                <w:color w:val="000000"/>
                <w:sz w:val="19"/>
                <w:szCs w:val="19"/>
              </w:rPr>
            </w:pPr>
            <w:r>
              <w:rPr>
                <w:b w:val="0"/>
                <w:color w:val="000000"/>
                <w:sz w:val="19"/>
                <w:szCs w:val="19"/>
              </w:rPr>
              <w:t>Hot Bal</w:t>
            </w:r>
          </w:p>
        </w:tc>
        <w:tc>
          <w:tcPr>
            <w:tcW w:w="1237" w:type="dxa"/>
          </w:tcPr>
          <w:p w14:paraId="64665DC4" w14:textId="37098BBD"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Engaged</w:t>
            </w:r>
          </w:p>
        </w:tc>
        <w:tc>
          <w:tcPr>
            <w:tcW w:w="778" w:type="dxa"/>
          </w:tcPr>
          <w:p w14:paraId="49A2A649" w14:textId="44FA812E"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on</w:t>
            </w:r>
          </w:p>
        </w:tc>
        <w:tc>
          <w:tcPr>
            <w:tcW w:w="1405" w:type="dxa"/>
            <w:noWrap/>
            <w:vAlign w:val="bottom"/>
            <w:hideMark/>
          </w:tcPr>
          <w:p w14:paraId="5D5B79BC" w14:textId="5616F430"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199.726</w:t>
            </w:r>
          </w:p>
        </w:tc>
        <w:tc>
          <w:tcPr>
            <w:tcW w:w="1627" w:type="dxa"/>
            <w:noWrap/>
            <w:vAlign w:val="bottom"/>
            <w:hideMark/>
          </w:tcPr>
          <w:p w14:paraId="195A0A20" w14:textId="51590B58"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195.936</w:t>
            </w:r>
          </w:p>
        </w:tc>
        <w:tc>
          <w:tcPr>
            <w:tcW w:w="1653" w:type="dxa"/>
            <w:noWrap/>
            <w:vAlign w:val="bottom"/>
            <w:hideMark/>
          </w:tcPr>
          <w:p w14:paraId="2E432586" w14:textId="328548B3"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187.922</w:t>
            </w:r>
          </w:p>
        </w:tc>
        <w:tc>
          <w:tcPr>
            <w:tcW w:w="1110" w:type="dxa"/>
            <w:noWrap/>
            <w:vAlign w:val="bottom"/>
            <w:hideMark/>
          </w:tcPr>
          <w:p w14:paraId="61034C7C" w14:textId="549A6936"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4.994</w:t>
            </w:r>
          </w:p>
        </w:tc>
      </w:tr>
      <w:tr w:rsidR="00B70344" w:rsidRPr="00DC1D8C" w14:paraId="35E2C815" w14:textId="77777777" w:rsidTr="0093476E">
        <w:trPr>
          <w:trHeight w:val="193"/>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725DAD12" w14:textId="77E87422" w:rsidR="00B70344" w:rsidRPr="00DC1D8C" w:rsidRDefault="00B2596F" w:rsidP="004248D7">
            <w:pPr>
              <w:rPr>
                <w:b w:val="0"/>
                <w:color w:val="000000"/>
                <w:sz w:val="19"/>
                <w:szCs w:val="19"/>
              </w:rPr>
            </w:pPr>
            <w:r>
              <w:rPr>
                <w:b w:val="0"/>
                <w:color w:val="000000"/>
                <w:sz w:val="19"/>
                <w:szCs w:val="19"/>
              </w:rPr>
              <w:t>Hot Bal</w:t>
            </w:r>
          </w:p>
        </w:tc>
        <w:tc>
          <w:tcPr>
            <w:tcW w:w="1237" w:type="dxa"/>
          </w:tcPr>
          <w:p w14:paraId="0C35DFE2" w14:textId="08B50D79"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Engaged</w:t>
            </w:r>
          </w:p>
        </w:tc>
        <w:tc>
          <w:tcPr>
            <w:tcW w:w="778" w:type="dxa"/>
          </w:tcPr>
          <w:p w14:paraId="39EEF3BE" w14:textId="01A9F8B9"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off</w:t>
            </w:r>
          </w:p>
        </w:tc>
        <w:tc>
          <w:tcPr>
            <w:tcW w:w="1405" w:type="dxa"/>
            <w:noWrap/>
            <w:vAlign w:val="bottom"/>
            <w:hideMark/>
          </w:tcPr>
          <w:p w14:paraId="3CD298C9" w14:textId="7FD217FB"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199.817</w:t>
            </w:r>
          </w:p>
        </w:tc>
        <w:tc>
          <w:tcPr>
            <w:tcW w:w="1627" w:type="dxa"/>
            <w:noWrap/>
            <w:vAlign w:val="bottom"/>
            <w:hideMark/>
          </w:tcPr>
          <w:p w14:paraId="763C1C40" w14:textId="2EA443AF"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196.045</w:t>
            </w:r>
          </w:p>
        </w:tc>
        <w:tc>
          <w:tcPr>
            <w:tcW w:w="1653" w:type="dxa"/>
            <w:noWrap/>
            <w:vAlign w:val="bottom"/>
            <w:hideMark/>
          </w:tcPr>
          <w:p w14:paraId="7B14BD28" w14:textId="45A57CD5"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188.065</w:t>
            </w:r>
          </w:p>
        </w:tc>
        <w:tc>
          <w:tcPr>
            <w:tcW w:w="1110" w:type="dxa"/>
            <w:noWrap/>
            <w:vAlign w:val="bottom"/>
            <w:hideMark/>
          </w:tcPr>
          <w:p w14:paraId="65A995C0" w14:textId="7CE236ED"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4.994</w:t>
            </w:r>
          </w:p>
        </w:tc>
      </w:tr>
      <w:tr w:rsidR="00B70344" w:rsidRPr="00DC1D8C" w14:paraId="5B6C111F" w14:textId="77777777" w:rsidTr="0093476E">
        <w:trPr>
          <w:cnfStyle w:val="000000100000" w:firstRow="0" w:lastRow="0" w:firstColumn="0" w:lastColumn="0" w:oddVBand="0" w:evenVBand="0" w:oddHBand="1" w:evenHBand="0" w:firstRowFirstColumn="0" w:firstRowLastColumn="0" w:lastRowFirstColumn="0" w:lastRowLastColumn="0"/>
          <w:trHeight w:val="62"/>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5822A598" w14:textId="12E71F50" w:rsidR="00B70344" w:rsidRPr="00DC1D8C" w:rsidRDefault="005C7534" w:rsidP="007F2F8D">
            <w:pPr>
              <w:rPr>
                <w:b w:val="0"/>
                <w:color w:val="000000"/>
                <w:sz w:val="19"/>
                <w:szCs w:val="19"/>
              </w:rPr>
            </w:pPr>
            <w:r>
              <w:rPr>
                <w:b w:val="0"/>
                <w:color w:val="000000"/>
                <w:sz w:val="19"/>
                <w:szCs w:val="19"/>
              </w:rPr>
              <w:t>ZQ 1</w:t>
            </w:r>
            <w:r w:rsidR="003C02FD">
              <w:rPr>
                <w:b w:val="0"/>
                <w:color w:val="000000"/>
                <w:sz w:val="19"/>
                <w:szCs w:val="19"/>
              </w:rPr>
              <w:t>*</w:t>
            </w:r>
          </w:p>
        </w:tc>
        <w:tc>
          <w:tcPr>
            <w:tcW w:w="1237" w:type="dxa"/>
          </w:tcPr>
          <w:p w14:paraId="1F637BE2" w14:textId="3F3E6C83"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Disengaged</w:t>
            </w:r>
          </w:p>
        </w:tc>
        <w:tc>
          <w:tcPr>
            <w:tcW w:w="778" w:type="dxa"/>
          </w:tcPr>
          <w:p w14:paraId="4BA8E441" w14:textId="47BA969B"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off</w:t>
            </w:r>
          </w:p>
        </w:tc>
        <w:tc>
          <w:tcPr>
            <w:tcW w:w="1405" w:type="dxa"/>
            <w:noWrap/>
            <w:vAlign w:val="bottom"/>
            <w:hideMark/>
          </w:tcPr>
          <w:p w14:paraId="22009697" w14:textId="1F0987BB"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259.786</w:t>
            </w:r>
          </w:p>
        </w:tc>
        <w:tc>
          <w:tcPr>
            <w:tcW w:w="1627" w:type="dxa"/>
            <w:noWrap/>
            <w:vAlign w:val="bottom"/>
            <w:hideMark/>
          </w:tcPr>
          <w:p w14:paraId="0B9DDED9" w14:textId="382E7613"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184.559</w:t>
            </w:r>
          </w:p>
        </w:tc>
        <w:tc>
          <w:tcPr>
            <w:tcW w:w="1653" w:type="dxa"/>
            <w:noWrap/>
            <w:vAlign w:val="bottom"/>
            <w:hideMark/>
          </w:tcPr>
          <w:p w14:paraId="427AE2F4" w14:textId="67255EEB"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184.739</w:t>
            </w:r>
          </w:p>
        </w:tc>
        <w:tc>
          <w:tcPr>
            <w:tcW w:w="1110" w:type="dxa"/>
            <w:noWrap/>
            <w:vAlign w:val="bottom"/>
            <w:hideMark/>
          </w:tcPr>
          <w:p w14:paraId="7F618659" w14:textId="0730D691"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0.16</w:t>
            </w:r>
            <w:r w:rsidR="0093476E">
              <w:rPr>
                <w:sz w:val="19"/>
                <w:szCs w:val="19"/>
              </w:rPr>
              <w:t>0</w:t>
            </w:r>
          </w:p>
        </w:tc>
      </w:tr>
      <w:tr w:rsidR="00B70344" w:rsidRPr="00DC1D8C" w14:paraId="2ECED91C" w14:textId="77777777" w:rsidTr="0093476E">
        <w:trPr>
          <w:trHeight w:val="193"/>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5BD9B7CA" w14:textId="2668F42E" w:rsidR="00B70344" w:rsidRPr="00DC1D8C" w:rsidRDefault="00B2596F" w:rsidP="004248D7">
            <w:pPr>
              <w:rPr>
                <w:b w:val="0"/>
                <w:color w:val="000000"/>
                <w:sz w:val="19"/>
                <w:szCs w:val="19"/>
              </w:rPr>
            </w:pPr>
            <w:r>
              <w:rPr>
                <w:b w:val="0"/>
                <w:color w:val="000000"/>
                <w:sz w:val="19"/>
                <w:szCs w:val="19"/>
              </w:rPr>
              <w:t>Cold Bal</w:t>
            </w:r>
          </w:p>
        </w:tc>
        <w:tc>
          <w:tcPr>
            <w:tcW w:w="1237" w:type="dxa"/>
          </w:tcPr>
          <w:p w14:paraId="422A8C2B" w14:textId="17052A00"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Engaged</w:t>
            </w:r>
          </w:p>
        </w:tc>
        <w:tc>
          <w:tcPr>
            <w:tcW w:w="778" w:type="dxa"/>
          </w:tcPr>
          <w:p w14:paraId="009513DA" w14:textId="46956E5E"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on</w:t>
            </w:r>
          </w:p>
        </w:tc>
        <w:tc>
          <w:tcPr>
            <w:tcW w:w="1405" w:type="dxa"/>
            <w:noWrap/>
            <w:vAlign w:val="bottom"/>
            <w:hideMark/>
          </w:tcPr>
          <w:p w14:paraId="3B8B837D" w14:textId="29496ADB"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130.823</w:t>
            </w:r>
          </w:p>
        </w:tc>
        <w:tc>
          <w:tcPr>
            <w:tcW w:w="1627" w:type="dxa"/>
            <w:noWrap/>
            <w:vAlign w:val="bottom"/>
            <w:hideMark/>
          </w:tcPr>
          <w:p w14:paraId="7240267A" w14:textId="64A8FEBE"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127.47</w:t>
            </w:r>
          </w:p>
        </w:tc>
        <w:tc>
          <w:tcPr>
            <w:tcW w:w="1653" w:type="dxa"/>
            <w:noWrap/>
            <w:vAlign w:val="bottom"/>
            <w:hideMark/>
          </w:tcPr>
          <w:p w14:paraId="22110EE2" w14:textId="0D8BBFB2"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121.228</w:t>
            </w:r>
          </w:p>
        </w:tc>
        <w:tc>
          <w:tcPr>
            <w:tcW w:w="1110" w:type="dxa"/>
            <w:noWrap/>
            <w:vAlign w:val="bottom"/>
            <w:hideMark/>
          </w:tcPr>
          <w:p w14:paraId="0374B19F" w14:textId="1DA19F64"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3.995</w:t>
            </w:r>
          </w:p>
        </w:tc>
      </w:tr>
      <w:tr w:rsidR="00B70344" w:rsidRPr="00DC1D8C" w14:paraId="534E195D" w14:textId="77777777" w:rsidTr="0093476E">
        <w:trPr>
          <w:cnfStyle w:val="000000100000" w:firstRow="0" w:lastRow="0" w:firstColumn="0" w:lastColumn="0" w:oddVBand="0" w:evenVBand="0" w:oddHBand="1" w:evenHBand="0" w:firstRowFirstColumn="0" w:firstRowLastColumn="0" w:lastRowFirstColumn="0" w:lastRowLastColumn="0"/>
          <w:trHeight w:val="193"/>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506BD16D" w14:textId="5588F81E" w:rsidR="00B70344" w:rsidRPr="00DC1D8C" w:rsidRDefault="00B2596F" w:rsidP="004248D7">
            <w:pPr>
              <w:rPr>
                <w:b w:val="0"/>
                <w:color w:val="000000"/>
                <w:sz w:val="19"/>
                <w:szCs w:val="19"/>
              </w:rPr>
            </w:pPr>
            <w:r>
              <w:rPr>
                <w:b w:val="0"/>
                <w:color w:val="000000"/>
                <w:sz w:val="19"/>
                <w:szCs w:val="19"/>
              </w:rPr>
              <w:t>Cold Bal</w:t>
            </w:r>
          </w:p>
        </w:tc>
        <w:tc>
          <w:tcPr>
            <w:tcW w:w="1237" w:type="dxa"/>
          </w:tcPr>
          <w:p w14:paraId="1EECCCB5" w14:textId="0E68EC70"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Engaged</w:t>
            </w:r>
          </w:p>
        </w:tc>
        <w:tc>
          <w:tcPr>
            <w:tcW w:w="778" w:type="dxa"/>
          </w:tcPr>
          <w:p w14:paraId="66C8733E" w14:textId="5E0CE0C1"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on</w:t>
            </w:r>
          </w:p>
        </w:tc>
        <w:tc>
          <w:tcPr>
            <w:tcW w:w="1405" w:type="dxa"/>
            <w:noWrap/>
            <w:vAlign w:val="bottom"/>
            <w:hideMark/>
          </w:tcPr>
          <w:p w14:paraId="37203A66" w14:textId="72273FD3"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132.836</w:t>
            </w:r>
          </w:p>
        </w:tc>
        <w:tc>
          <w:tcPr>
            <w:tcW w:w="1627" w:type="dxa"/>
            <w:noWrap/>
            <w:vAlign w:val="bottom"/>
            <w:hideMark/>
          </w:tcPr>
          <w:p w14:paraId="6A6D1C3D" w14:textId="2A854292"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128.728</w:t>
            </w:r>
          </w:p>
        </w:tc>
        <w:tc>
          <w:tcPr>
            <w:tcW w:w="1653" w:type="dxa"/>
            <w:noWrap/>
            <w:vAlign w:val="bottom"/>
            <w:hideMark/>
          </w:tcPr>
          <w:p w14:paraId="76E15169" w14:textId="52D0B6D5"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120.97</w:t>
            </w:r>
          </w:p>
        </w:tc>
        <w:tc>
          <w:tcPr>
            <w:tcW w:w="1110" w:type="dxa"/>
            <w:noWrap/>
            <w:vAlign w:val="bottom"/>
            <w:hideMark/>
          </w:tcPr>
          <w:p w14:paraId="3CFD0FA6" w14:textId="0809F38B"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4.994</w:t>
            </w:r>
          </w:p>
        </w:tc>
      </w:tr>
      <w:tr w:rsidR="00B70344" w:rsidRPr="00DC1D8C" w14:paraId="53258AAA" w14:textId="77777777" w:rsidTr="0093476E">
        <w:trPr>
          <w:trHeight w:val="193"/>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762FD841" w14:textId="746518A6" w:rsidR="00B70344" w:rsidRPr="00DC1D8C" w:rsidRDefault="00B2596F" w:rsidP="004248D7">
            <w:pPr>
              <w:rPr>
                <w:b w:val="0"/>
                <w:color w:val="000000"/>
                <w:sz w:val="19"/>
                <w:szCs w:val="19"/>
              </w:rPr>
            </w:pPr>
            <w:r>
              <w:rPr>
                <w:b w:val="0"/>
                <w:color w:val="000000"/>
                <w:sz w:val="19"/>
                <w:szCs w:val="19"/>
              </w:rPr>
              <w:t>Cold Bal</w:t>
            </w:r>
          </w:p>
        </w:tc>
        <w:tc>
          <w:tcPr>
            <w:tcW w:w="1237" w:type="dxa"/>
          </w:tcPr>
          <w:p w14:paraId="30283EF4" w14:textId="31A01FFB"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Engaged</w:t>
            </w:r>
          </w:p>
        </w:tc>
        <w:tc>
          <w:tcPr>
            <w:tcW w:w="778" w:type="dxa"/>
          </w:tcPr>
          <w:p w14:paraId="3C9E343A" w14:textId="465B6F1B"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off</w:t>
            </w:r>
          </w:p>
        </w:tc>
        <w:tc>
          <w:tcPr>
            <w:tcW w:w="1405" w:type="dxa"/>
            <w:noWrap/>
            <w:vAlign w:val="bottom"/>
            <w:hideMark/>
          </w:tcPr>
          <w:p w14:paraId="3EDA56D9" w14:textId="32FA04FD"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133.089</w:t>
            </w:r>
          </w:p>
        </w:tc>
        <w:tc>
          <w:tcPr>
            <w:tcW w:w="1627" w:type="dxa"/>
            <w:noWrap/>
            <w:vAlign w:val="bottom"/>
            <w:hideMark/>
          </w:tcPr>
          <w:p w14:paraId="5942A85C" w14:textId="266EEC4A"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129.007</w:t>
            </w:r>
          </w:p>
        </w:tc>
        <w:tc>
          <w:tcPr>
            <w:tcW w:w="1653" w:type="dxa"/>
            <w:noWrap/>
            <w:vAlign w:val="bottom"/>
            <w:hideMark/>
          </w:tcPr>
          <w:p w14:paraId="6D41AFFB" w14:textId="19707420"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121.23</w:t>
            </w:r>
          </w:p>
        </w:tc>
        <w:tc>
          <w:tcPr>
            <w:tcW w:w="1110" w:type="dxa"/>
            <w:noWrap/>
            <w:vAlign w:val="bottom"/>
            <w:hideMark/>
          </w:tcPr>
          <w:p w14:paraId="0C0912DE" w14:textId="161D9822"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4.994</w:t>
            </w:r>
          </w:p>
        </w:tc>
      </w:tr>
      <w:tr w:rsidR="00B70344" w:rsidRPr="00DC1D8C" w14:paraId="71CDEF91" w14:textId="77777777" w:rsidTr="0093476E">
        <w:trPr>
          <w:cnfStyle w:val="000000100000" w:firstRow="0" w:lastRow="0" w:firstColumn="0" w:lastColumn="0" w:oddVBand="0" w:evenVBand="0" w:oddHBand="1" w:evenHBand="0" w:firstRowFirstColumn="0" w:firstRowLastColumn="0" w:lastRowFirstColumn="0" w:lastRowLastColumn="0"/>
          <w:trHeight w:val="388"/>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6245888D" w14:textId="59E812E7" w:rsidR="00B70344" w:rsidRPr="00DC1D8C" w:rsidRDefault="005C7534" w:rsidP="00B70344">
            <w:pPr>
              <w:rPr>
                <w:b w:val="0"/>
                <w:color w:val="000000"/>
                <w:sz w:val="19"/>
                <w:szCs w:val="19"/>
              </w:rPr>
            </w:pPr>
            <w:r>
              <w:rPr>
                <w:b w:val="0"/>
                <w:color w:val="000000"/>
                <w:sz w:val="19"/>
                <w:szCs w:val="19"/>
              </w:rPr>
              <w:t>ZQ 2</w:t>
            </w:r>
          </w:p>
        </w:tc>
        <w:tc>
          <w:tcPr>
            <w:tcW w:w="1237" w:type="dxa"/>
          </w:tcPr>
          <w:p w14:paraId="15731B4B" w14:textId="4646E545"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Disengaged</w:t>
            </w:r>
          </w:p>
        </w:tc>
        <w:tc>
          <w:tcPr>
            <w:tcW w:w="778" w:type="dxa"/>
          </w:tcPr>
          <w:p w14:paraId="5689A1C3" w14:textId="4375E924"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off</w:t>
            </w:r>
          </w:p>
        </w:tc>
        <w:tc>
          <w:tcPr>
            <w:tcW w:w="1405" w:type="dxa"/>
            <w:noWrap/>
            <w:vAlign w:val="bottom"/>
            <w:hideMark/>
          </w:tcPr>
          <w:p w14:paraId="2E172EDA" w14:textId="1C467881"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239.781</w:t>
            </w:r>
          </w:p>
        </w:tc>
        <w:tc>
          <w:tcPr>
            <w:tcW w:w="1627" w:type="dxa"/>
            <w:noWrap/>
            <w:vAlign w:val="bottom"/>
            <w:hideMark/>
          </w:tcPr>
          <w:p w14:paraId="4A6D2528" w14:textId="139FD4EE"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115.92</w:t>
            </w:r>
          </w:p>
        </w:tc>
        <w:tc>
          <w:tcPr>
            <w:tcW w:w="1653" w:type="dxa"/>
            <w:noWrap/>
            <w:vAlign w:val="bottom"/>
            <w:hideMark/>
          </w:tcPr>
          <w:p w14:paraId="58373FB4" w14:textId="7C8B54F9"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116.255</w:t>
            </w:r>
          </w:p>
        </w:tc>
        <w:tc>
          <w:tcPr>
            <w:tcW w:w="1110" w:type="dxa"/>
            <w:noWrap/>
            <w:vAlign w:val="bottom"/>
            <w:hideMark/>
          </w:tcPr>
          <w:p w14:paraId="5A93C3DE" w14:textId="7177DA30"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0.097</w:t>
            </w:r>
          </w:p>
        </w:tc>
      </w:tr>
      <w:tr w:rsidR="00B70344" w:rsidRPr="00DC1D8C" w14:paraId="42CBFE14" w14:textId="77777777" w:rsidTr="0093476E">
        <w:trPr>
          <w:trHeight w:val="193"/>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046C784D" w14:textId="410C47E7" w:rsidR="00B70344" w:rsidRPr="00DC1D8C" w:rsidRDefault="00B70344" w:rsidP="004248D7">
            <w:pPr>
              <w:rPr>
                <w:b w:val="0"/>
                <w:color w:val="000000"/>
                <w:sz w:val="19"/>
                <w:szCs w:val="19"/>
              </w:rPr>
            </w:pPr>
            <w:r w:rsidRPr="00DC1D8C">
              <w:rPr>
                <w:b w:val="0"/>
                <w:color w:val="000000"/>
                <w:sz w:val="19"/>
                <w:szCs w:val="19"/>
              </w:rPr>
              <w:t>200 K</w:t>
            </w:r>
          </w:p>
        </w:tc>
        <w:tc>
          <w:tcPr>
            <w:tcW w:w="1237" w:type="dxa"/>
          </w:tcPr>
          <w:p w14:paraId="7B8A02AE" w14:textId="421822BB"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Engaged</w:t>
            </w:r>
          </w:p>
        </w:tc>
        <w:tc>
          <w:tcPr>
            <w:tcW w:w="778" w:type="dxa"/>
          </w:tcPr>
          <w:p w14:paraId="6666881A" w14:textId="04AC1D45"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on</w:t>
            </w:r>
          </w:p>
        </w:tc>
        <w:tc>
          <w:tcPr>
            <w:tcW w:w="1405" w:type="dxa"/>
            <w:noWrap/>
            <w:vAlign w:val="bottom"/>
            <w:hideMark/>
          </w:tcPr>
          <w:p w14:paraId="3D03B052" w14:textId="790F98D1"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198.042</w:t>
            </w:r>
          </w:p>
        </w:tc>
        <w:tc>
          <w:tcPr>
            <w:tcW w:w="1627" w:type="dxa"/>
            <w:noWrap/>
            <w:vAlign w:val="bottom"/>
            <w:hideMark/>
          </w:tcPr>
          <w:p w14:paraId="51901C9E" w14:textId="4F8B2E75"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194.916</w:t>
            </w:r>
          </w:p>
        </w:tc>
        <w:tc>
          <w:tcPr>
            <w:tcW w:w="1653" w:type="dxa"/>
            <w:noWrap/>
            <w:vAlign w:val="bottom"/>
            <w:hideMark/>
          </w:tcPr>
          <w:p w14:paraId="20A6C9A5" w14:textId="19B0D1E3"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188.771</w:t>
            </w:r>
          </w:p>
        </w:tc>
        <w:tc>
          <w:tcPr>
            <w:tcW w:w="1110" w:type="dxa"/>
            <w:noWrap/>
            <w:vAlign w:val="bottom"/>
            <w:hideMark/>
          </w:tcPr>
          <w:p w14:paraId="3992762A" w14:textId="4DD2CD7A"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3.995</w:t>
            </w:r>
          </w:p>
        </w:tc>
      </w:tr>
      <w:tr w:rsidR="00B70344" w:rsidRPr="00DC1D8C" w14:paraId="5CA8FFAD" w14:textId="77777777" w:rsidTr="0093476E">
        <w:trPr>
          <w:cnfStyle w:val="000000100000" w:firstRow="0" w:lastRow="0" w:firstColumn="0" w:lastColumn="0" w:oddVBand="0" w:evenVBand="0" w:oddHBand="1" w:evenHBand="0" w:firstRowFirstColumn="0" w:firstRowLastColumn="0" w:lastRowFirstColumn="0" w:lastRowLastColumn="0"/>
          <w:trHeight w:val="388"/>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26DF106C" w14:textId="6E936BE8" w:rsidR="00B70344" w:rsidRPr="00DC1D8C" w:rsidRDefault="005C7534" w:rsidP="00B70344">
            <w:pPr>
              <w:rPr>
                <w:b w:val="0"/>
                <w:color w:val="000000"/>
                <w:sz w:val="19"/>
                <w:szCs w:val="19"/>
              </w:rPr>
            </w:pPr>
            <w:r>
              <w:rPr>
                <w:b w:val="0"/>
                <w:color w:val="000000"/>
                <w:sz w:val="19"/>
                <w:szCs w:val="19"/>
              </w:rPr>
              <w:t>ZQ 3</w:t>
            </w:r>
          </w:p>
        </w:tc>
        <w:tc>
          <w:tcPr>
            <w:tcW w:w="1237" w:type="dxa"/>
          </w:tcPr>
          <w:p w14:paraId="26972604" w14:textId="1EB42C65"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Disengaged</w:t>
            </w:r>
          </w:p>
        </w:tc>
        <w:tc>
          <w:tcPr>
            <w:tcW w:w="778" w:type="dxa"/>
          </w:tcPr>
          <w:p w14:paraId="028332BD" w14:textId="20425D81"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off</w:t>
            </w:r>
          </w:p>
        </w:tc>
        <w:tc>
          <w:tcPr>
            <w:tcW w:w="1405" w:type="dxa"/>
            <w:noWrap/>
            <w:vAlign w:val="bottom"/>
            <w:hideMark/>
          </w:tcPr>
          <w:p w14:paraId="45D25B57" w14:textId="06804928"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239.971</w:t>
            </w:r>
          </w:p>
        </w:tc>
        <w:tc>
          <w:tcPr>
            <w:tcW w:w="1627" w:type="dxa"/>
            <w:noWrap/>
            <w:vAlign w:val="bottom"/>
            <w:hideMark/>
          </w:tcPr>
          <w:p w14:paraId="3206E39C" w14:textId="6540D52B"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116.83</w:t>
            </w:r>
          </w:p>
        </w:tc>
        <w:tc>
          <w:tcPr>
            <w:tcW w:w="1653" w:type="dxa"/>
            <w:noWrap/>
            <w:vAlign w:val="bottom"/>
            <w:hideMark/>
          </w:tcPr>
          <w:p w14:paraId="4D56AAB1" w14:textId="6202EEAB"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117.148</w:t>
            </w:r>
          </w:p>
        </w:tc>
        <w:tc>
          <w:tcPr>
            <w:tcW w:w="1110" w:type="dxa"/>
            <w:noWrap/>
            <w:vAlign w:val="bottom"/>
            <w:hideMark/>
          </w:tcPr>
          <w:p w14:paraId="10DF2C09" w14:textId="4EB0CBEE" w:rsidR="00B70344" w:rsidRPr="00DC1D8C" w:rsidRDefault="00B70344" w:rsidP="007F2F8D">
            <w:pPr>
              <w:jc w:val="right"/>
              <w:cnfStyle w:val="000000100000" w:firstRow="0" w:lastRow="0" w:firstColumn="0" w:lastColumn="0" w:oddVBand="0" w:evenVBand="0" w:oddHBand="1" w:evenHBand="0" w:firstRowFirstColumn="0" w:firstRowLastColumn="0" w:lastRowFirstColumn="0" w:lastRowLastColumn="0"/>
              <w:rPr>
                <w:sz w:val="19"/>
                <w:szCs w:val="19"/>
              </w:rPr>
            </w:pPr>
            <w:r w:rsidRPr="00DC1D8C">
              <w:rPr>
                <w:sz w:val="19"/>
                <w:szCs w:val="19"/>
              </w:rPr>
              <w:t>0.104</w:t>
            </w:r>
          </w:p>
        </w:tc>
      </w:tr>
      <w:tr w:rsidR="00B70344" w:rsidRPr="00DC1D8C" w14:paraId="4F239890" w14:textId="77777777" w:rsidTr="0093476E">
        <w:trPr>
          <w:trHeight w:val="49"/>
          <w:jc w:val="center"/>
        </w:trPr>
        <w:tc>
          <w:tcPr>
            <w:cnfStyle w:val="001000000000" w:firstRow="0" w:lastRow="0" w:firstColumn="1" w:lastColumn="0" w:oddVBand="0" w:evenVBand="0" w:oddHBand="0" w:evenHBand="0" w:firstRowFirstColumn="0" w:firstRowLastColumn="0" w:lastRowFirstColumn="0" w:lastRowLastColumn="0"/>
            <w:tcW w:w="1273" w:type="dxa"/>
            <w:noWrap/>
            <w:hideMark/>
          </w:tcPr>
          <w:p w14:paraId="5A6588B5" w14:textId="7BE1757E" w:rsidR="00B70344" w:rsidRPr="00DC1D8C" w:rsidRDefault="00B70344" w:rsidP="004248D7">
            <w:pPr>
              <w:rPr>
                <w:b w:val="0"/>
                <w:color w:val="000000"/>
                <w:sz w:val="19"/>
                <w:szCs w:val="19"/>
              </w:rPr>
            </w:pPr>
            <w:r w:rsidRPr="00DC1D8C">
              <w:rPr>
                <w:b w:val="0"/>
                <w:color w:val="000000"/>
                <w:sz w:val="19"/>
                <w:szCs w:val="19"/>
              </w:rPr>
              <w:t>Ambient</w:t>
            </w:r>
          </w:p>
        </w:tc>
        <w:tc>
          <w:tcPr>
            <w:tcW w:w="1237" w:type="dxa"/>
          </w:tcPr>
          <w:p w14:paraId="26EDE3CA" w14:textId="0EAF1634"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Engaged</w:t>
            </w:r>
          </w:p>
        </w:tc>
        <w:tc>
          <w:tcPr>
            <w:tcW w:w="778" w:type="dxa"/>
          </w:tcPr>
          <w:p w14:paraId="3547A3AE" w14:textId="01949512"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on</w:t>
            </w:r>
          </w:p>
        </w:tc>
        <w:tc>
          <w:tcPr>
            <w:tcW w:w="1405" w:type="dxa"/>
            <w:noWrap/>
            <w:vAlign w:val="bottom"/>
            <w:hideMark/>
          </w:tcPr>
          <w:p w14:paraId="00C1B227" w14:textId="7E3E40C4"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288.463</w:t>
            </w:r>
          </w:p>
        </w:tc>
        <w:tc>
          <w:tcPr>
            <w:tcW w:w="1627" w:type="dxa"/>
            <w:noWrap/>
            <w:vAlign w:val="bottom"/>
            <w:hideMark/>
          </w:tcPr>
          <w:p w14:paraId="21DC4036" w14:textId="3DDBA727"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284.649</w:t>
            </w:r>
          </w:p>
        </w:tc>
        <w:tc>
          <w:tcPr>
            <w:tcW w:w="1653" w:type="dxa"/>
            <w:noWrap/>
            <w:vAlign w:val="bottom"/>
            <w:hideMark/>
          </w:tcPr>
          <w:p w14:paraId="19981A62" w14:textId="3C6D4AD7"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276.892</w:t>
            </w:r>
          </w:p>
        </w:tc>
        <w:tc>
          <w:tcPr>
            <w:tcW w:w="1110" w:type="dxa"/>
            <w:noWrap/>
            <w:vAlign w:val="bottom"/>
            <w:hideMark/>
          </w:tcPr>
          <w:p w14:paraId="7B38DA82" w14:textId="42916A33" w:rsidR="00B70344" w:rsidRPr="00DC1D8C" w:rsidRDefault="00B70344" w:rsidP="007F2F8D">
            <w:pPr>
              <w:jc w:val="right"/>
              <w:cnfStyle w:val="000000000000" w:firstRow="0" w:lastRow="0" w:firstColumn="0" w:lastColumn="0" w:oddVBand="0" w:evenVBand="0" w:oddHBand="0" w:evenHBand="0" w:firstRowFirstColumn="0" w:firstRowLastColumn="0" w:lastRowFirstColumn="0" w:lastRowLastColumn="0"/>
              <w:rPr>
                <w:sz w:val="19"/>
                <w:szCs w:val="19"/>
              </w:rPr>
            </w:pPr>
            <w:r w:rsidRPr="00DC1D8C">
              <w:rPr>
                <w:sz w:val="19"/>
                <w:szCs w:val="19"/>
              </w:rPr>
              <w:t>4.995</w:t>
            </w:r>
          </w:p>
        </w:tc>
      </w:tr>
      <w:tr w:rsidR="0037789E" w:rsidRPr="00DC1D8C" w14:paraId="7B7915F8" w14:textId="77777777" w:rsidTr="0093476E">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9083" w:type="dxa"/>
            <w:gridSpan w:val="7"/>
            <w:shd w:val="clear" w:color="auto" w:fill="auto"/>
            <w:noWrap/>
          </w:tcPr>
          <w:p w14:paraId="39187CD0" w14:textId="53FD2470" w:rsidR="0037789E" w:rsidRPr="00DC1D8C" w:rsidRDefault="0037789E" w:rsidP="0037789E">
            <w:pPr>
              <w:jc w:val="left"/>
              <w:rPr>
                <w:sz w:val="19"/>
                <w:szCs w:val="19"/>
              </w:rPr>
            </w:pPr>
            <w:r w:rsidRPr="00DC1D8C">
              <w:rPr>
                <w:b w:val="0"/>
                <w:i/>
                <w:color w:val="000000"/>
                <w:sz w:val="19"/>
                <w:szCs w:val="19"/>
              </w:rPr>
              <w:t>* did not reach steady</w:t>
            </w:r>
            <w:r w:rsidR="00D5026E">
              <w:rPr>
                <w:b w:val="0"/>
                <w:i/>
                <w:color w:val="000000"/>
                <w:sz w:val="19"/>
                <w:szCs w:val="19"/>
              </w:rPr>
              <w:t>-</w:t>
            </w:r>
            <w:r w:rsidRPr="00DC1D8C">
              <w:rPr>
                <w:b w:val="0"/>
                <w:i/>
                <w:color w:val="000000"/>
                <w:sz w:val="19"/>
                <w:szCs w:val="19"/>
              </w:rPr>
              <w:t>state</w:t>
            </w:r>
          </w:p>
        </w:tc>
      </w:tr>
    </w:tbl>
    <w:p w14:paraId="2A6CE0E2" w14:textId="5DC6BDF2" w:rsidR="00FB78D5" w:rsidRDefault="00632E9D" w:rsidP="00D22206">
      <w:pPr>
        <w:ind w:firstLine="288"/>
      </w:pPr>
      <w:r>
        <w:t xml:space="preserve">For the first </w:t>
      </w:r>
      <w:r w:rsidR="00422DB2">
        <w:t>three</w:t>
      </w:r>
      <w:r>
        <w:t xml:space="preserve"> </w:t>
      </w:r>
      <w:r w:rsidR="00CF4612">
        <w:t>balance points</w:t>
      </w:r>
      <w:r w:rsidR="00DB30BB">
        <w:t xml:space="preserve"> (room temperature</w:t>
      </w:r>
      <w:r>
        <w:t xml:space="preserve"> conductance tests), lakeshore diode readings were not available yet due to chamber setup issues. Instead, corresponding t</w:t>
      </w:r>
      <w:r w:rsidR="00D22206">
        <w:t xml:space="preserve">hermocouple readings were used. </w:t>
      </w:r>
      <w:r w:rsidR="00FB78D5">
        <w:t xml:space="preserve">Using the shown data from </w:t>
      </w:r>
      <w:r w:rsidR="00FB78D5">
        <w:fldChar w:fldCharType="begin"/>
      </w:r>
      <w:r w:rsidR="00FB78D5">
        <w:instrText xml:space="preserve"> REF _Ref22912968 \h </w:instrText>
      </w:r>
      <w:r w:rsidR="00FB78D5">
        <w:fldChar w:fldCharType="separate"/>
      </w:r>
      <w:r w:rsidR="00A0547D">
        <w:t xml:space="preserve">Table </w:t>
      </w:r>
      <w:r w:rsidR="00A0547D">
        <w:rPr>
          <w:noProof/>
        </w:rPr>
        <w:t>1</w:t>
      </w:r>
      <w:r w:rsidR="00FB78D5">
        <w:fldChar w:fldCharType="end"/>
      </w:r>
      <w:r w:rsidR="00FB78D5">
        <w:t>, conductance values were obtained with the following governing equations:</w:t>
      </w:r>
    </w:p>
    <w:p w14:paraId="2DFC1638" w14:textId="17E1B0B7" w:rsidR="00FB78D5" w:rsidRPr="00FD2A7C" w:rsidRDefault="002443C5" w:rsidP="0009765C">
      <w:pPr>
        <w:pStyle w:val="Equation"/>
      </w:pPr>
      <w:r>
        <w:rPr>
          <w:rFonts w:ascii="Times New Roman" w:hAnsi="Times New Roman"/>
        </w:rPr>
        <w:tab/>
      </w:r>
      <m:oMath>
        <m:sSub>
          <m:sSubPr>
            <m:ctrlPr/>
          </m:sSubPr>
          <m:e>
            <m:r>
              <m:t>G</m:t>
            </m:r>
          </m:e>
          <m:sub>
            <m:r>
              <m:t>Interface</m:t>
            </m:r>
          </m:sub>
        </m:sSub>
        <m:r>
          <m:t>=</m:t>
        </m:r>
        <m:f>
          <m:fPr>
            <m:ctrlPr/>
          </m:fPr>
          <m:num>
            <m:acc>
              <m:accPr>
                <m:chr m:val="̇"/>
                <m:ctrlPr/>
              </m:accPr>
              <m:e>
                <m:sSub>
                  <m:sSubPr>
                    <m:ctrlPr/>
                  </m:sSubPr>
                  <m:e>
                    <m:r>
                      <m:t>Q</m:t>
                    </m:r>
                  </m:e>
                  <m:sub>
                    <m:r>
                      <m:t>htr</m:t>
                    </m:r>
                  </m:sub>
                </m:sSub>
              </m:e>
            </m:acc>
          </m:num>
          <m:den>
            <m:sSub>
              <m:sSubPr>
                <m:ctrlPr/>
              </m:sSubPr>
              <m:e>
                <m:r>
                  <m:t>T</m:t>
                </m:r>
              </m:e>
              <m:sub>
                <m:r>
                  <m:t>TDA</m:t>
                </m:r>
              </m:sub>
            </m:sSub>
            <m:r>
              <m:t>-</m:t>
            </m:r>
            <m:sSub>
              <m:sSubPr>
                <m:ctrlPr/>
              </m:sSubPr>
              <m:e>
                <m:r>
                  <m:t>T</m:t>
                </m:r>
              </m:e>
              <m:sub>
                <m:r>
                  <m:t>Grip</m:t>
                </m:r>
              </m:sub>
            </m:sSub>
          </m:den>
        </m:f>
      </m:oMath>
      <w:r>
        <w:tab/>
        <w:t>(5)</w:t>
      </w:r>
    </w:p>
    <w:p w14:paraId="68954622" w14:textId="750EB687" w:rsidR="002443C5" w:rsidRDefault="002443C5" w:rsidP="0009765C">
      <w:pPr>
        <w:pStyle w:val="Equation"/>
      </w:pPr>
      <w:r>
        <w:tab/>
      </w:r>
      <m:oMath>
        <m:sSub>
          <m:sSubPr>
            <m:ctrlPr/>
          </m:sSubPr>
          <m:e>
            <m:r>
              <m:t>G</m:t>
            </m:r>
          </m:e>
          <m:sub>
            <m:r>
              <m:t>ViseGrip</m:t>
            </m:r>
          </m:sub>
        </m:sSub>
        <m:r>
          <m:t>=</m:t>
        </m:r>
        <m:f>
          <m:fPr>
            <m:ctrlPr/>
          </m:fPr>
          <m:num>
            <m:acc>
              <m:accPr>
                <m:chr m:val="̇"/>
                <m:ctrlPr/>
              </m:accPr>
              <m:e>
                <m:sSub>
                  <m:sSubPr>
                    <m:ctrlPr/>
                  </m:sSubPr>
                  <m:e>
                    <m:r>
                      <m:t>Q</m:t>
                    </m:r>
                  </m:e>
                  <m:sub>
                    <m:r>
                      <m:t>htr</m:t>
                    </m:r>
                  </m:sub>
                </m:sSub>
              </m:e>
            </m:acc>
          </m:num>
          <m:den>
            <m:sSub>
              <m:sSubPr>
                <m:ctrlPr/>
              </m:sSubPr>
              <m:e>
                <m:r>
                  <m:t>T</m:t>
                </m:r>
              </m:e>
              <m:sub>
                <m:r>
                  <m:t>Grip</m:t>
                </m:r>
              </m:sub>
            </m:sSub>
            <m:r>
              <m:t>-</m:t>
            </m:r>
            <m:sSub>
              <m:sSubPr>
                <m:ctrlPr/>
              </m:sSubPr>
              <m:e>
                <m:r>
                  <m:t>T</m:t>
                </m:r>
              </m:e>
              <m:sub>
                <m:r>
                  <m:t>Base</m:t>
                </m:r>
              </m:sub>
            </m:sSub>
          </m:den>
        </m:f>
      </m:oMath>
      <w:r>
        <w:tab/>
        <w:t>(6)</w:t>
      </w:r>
    </w:p>
    <w:p w14:paraId="37EBC29D" w14:textId="46BE52EC" w:rsidR="00FB78D5" w:rsidRPr="00FD2A7C" w:rsidRDefault="002443C5" w:rsidP="0009765C">
      <w:pPr>
        <w:pStyle w:val="Equation"/>
      </w:pPr>
      <w:r>
        <w:tab/>
      </w:r>
      <m:oMath>
        <m:sSub>
          <m:sSubPr>
            <m:ctrlPr/>
          </m:sSubPr>
          <m:e>
            <m:r>
              <m:t>G</m:t>
            </m:r>
          </m:e>
          <m:sub>
            <m:r>
              <m:t>HeatSwitch</m:t>
            </m:r>
          </m:sub>
        </m:sSub>
        <m:r>
          <m:t>=</m:t>
        </m:r>
        <m:f>
          <m:fPr>
            <m:ctrlPr/>
          </m:fPr>
          <m:num>
            <m:acc>
              <m:accPr>
                <m:chr m:val="̇"/>
                <m:ctrlPr/>
              </m:accPr>
              <m:e>
                <m:sSub>
                  <m:sSubPr>
                    <m:ctrlPr/>
                  </m:sSubPr>
                  <m:e>
                    <m:r>
                      <m:t>Q</m:t>
                    </m:r>
                  </m:e>
                  <m:sub>
                    <m:r>
                      <m:t>htr</m:t>
                    </m:r>
                  </m:sub>
                </m:sSub>
              </m:e>
            </m:acc>
          </m:num>
          <m:den>
            <m:sSub>
              <m:sSubPr>
                <m:ctrlPr/>
              </m:sSubPr>
              <m:e>
                <m:r>
                  <m:t>T</m:t>
                </m:r>
              </m:e>
              <m:sub>
                <m:r>
                  <m:t>TDA</m:t>
                </m:r>
              </m:sub>
            </m:sSub>
            <m:r>
              <m:t>-</m:t>
            </m:r>
            <m:sSub>
              <m:sSubPr>
                <m:ctrlPr/>
              </m:sSubPr>
              <m:e>
                <m:r>
                  <m:t>T</m:t>
                </m:r>
              </m:e>
              <m:sub>
                <m:r>
                  <m:t>Base</m:t>
                </m:r>
              </m:sub>
            </m:sSub>
          </m:den>
        </m:f>
      </m:oMath>
      <w:r>
        <w:tab/>
        <w:t>(7)</w:t>
      </w:r>
    </w:p>
    <w:p w14:paraId="55F9C7BD" w14:textId="3E28515A" w:rsidR="00FB78D5" w:rsidRDefault="00FB78D5" w:rsidP="00B95766">
      <w:pPr>
        <w:pStyle w:val="Heading2"/>
        <w:numPr>
          <w:ilvl w:val="0"/>
          <w:numId w:val="4"/>
        </w:numPr>
      </w:pPr>
      <w:r>
        <w:t>Engaged Conductance</w:t>
      </w:r>
    </w:p>
    <w:p w14:paraId="6C68DAAF" w14:textId="3B8EFC25" w:rsidR="006A6378" w:rsidRDefault="006A6378" w:rsidP="00415613">
      <w:pPr>
        <w:ind w:firstLine="288"/>
      </w:pPr>
      <w:bookmarkStart w:id="18" w:name="_Ref28098226"/>
      <w:bookmarkStart w:id="19" w:name="_Toc31814574"/>
      <w:r>
        <w:t xml:space="preserve">Data was compiled and separated into the temperature zones and is shown in </w:t>
      </w:r>
      <w:r w:rsidR="00422DB2">
        <w:fldChar w:fldCharType="begin"/>
      </w:r>
      <w:r w:rsidR="00422DB2">
        <w:instrText xml:space="preserve"> REF _Ref31886586 \h </w:instrText>
      </w:r>
      <w:r w:rsidR="00422DB2">
        <w:fldChar w:fldCharType="separate"/>
      </w:r>
      <w:r w:rsidR="00A0547D">
        <w:t xml:space="preserve">Table </w:t>
      </w:r>
      <w:r w:rsidR="00A0547D">
        <w:rPr>
          <w:noProof/>
        </w:rPr>
        <w:t>2</w:t>
      </w:r>
      <w:r w:rsidR="00422DB2">
        <w:fldChar w:fldCharType="end"/>
      </w:r>
      <w:r w:rsidR="00422DB2">
        <w:t>.</w:t>
      </w:r>
    </w:p>
    <w:p w14:paraId="52ED397A" w14:textId="2D1AFF66" w:rsidR="006A6378" w:rsidRDefault="006A6378" w:rsidP="00AD19C1">
      <w:pPr>
        <w:pStyle w:val="Caption"/>
        <w:keepNext/>
        <w:jc w:val="center"/>
      </w:pPr>
      <w:bookmarkStart w:id="20" w:name="_Ref31886586"/>
      <w:r>
        <w:t xml:space="preserve">Table </w:t>
      </w:r>
      <w:fldSimple w:instr=" SEQ Table \* ARABIC ">
        <w:r w:rsidR="00A0547D">
          <w:rPr>
            <w:noProof/>
          </w:rPr>
          <w:t>2</w:t>
        </w:r>
      </w:fldSimple>
      <w:bookmarkEnd w:id="18"/>
      <w:bookmarkEnd w:id="20"/>
      <w:r>
        <w:t>: Engaged Conductances, Averages</w:t>
      </w:r>
      <w:bookmarkEnd w:id="19"/>
    </w:p>
    <w:tbl>
      <w:tblPr>
        <w:tblStyle w:val="GridTable3"/>
        <w:tblW w:w="0" w:type="auto"/>
        <w:tblLook w:val="04A0" w:firstRow="1" w:lastRow="0" w:firstColumn="1" w:lastColumn="0" w:noHBand="0" w:noVBand="1"/>
      </w:tblPr>
      <w:tblGrid>
        <w:gridCol w:w="2335"/>
        <w:gridCol w:w="2335"/>
        <w:gridCol w:w="2335"/>
        <w:gridCol w:w="2335"/>
      </w:tblGrid>
      <w:tr w:rsidR="00160F89" w:rsidRPr="00160F89" w14:paraId="39C57C80" w14:textId="77777777" w:rsidTr="00160F8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35" w:type="dxa"/>
          </w:tcPr>
          <w:p w14:paraId="71C2D37C" w14:textId="77777777" w:rsidR="006A6378" w:rsidRPr="00160F89" w:rsidRDefault="006A6378" w:rsidP="00132F03">
            <w:pPr>
              <w:rPr>
                <w:b w:val="0"/>
              </w:rPr>
            </w:pPr>
          </w:p>
        </w:tc>
        <w:tc>
          <w:tcPr>
            <w:tcW w:w="7005" w:type="dxa"/>
            <w:gridSpan w:val="3"/>
            <w:hideMark/>
          </w:tcPr>
          <w:p w14:paraId="5A3837E7" w14:textId="77777777" w:rsidR="006A6378" w:rsidRPr="00160F89" w:rsidRDefault="006A6378" w:rsidP="00132F03">
            <w:pPr>
              <w:jc w:val="center"/>
              <w:cnfStyle w:val="100000000000" w:firstRow="1" w:lastRow="0" w:firstColumn="0" w:lastColumn="0" w:oddVBand="0" w:evenVBand="0" w:oddHBand="0" w:evenHBand="0" w:firstRowFirstColumn="0" w:firstRowLastColumn="0" w:lastRowFirstColumn="0" w:lastRowLastColumn="0"/>
              <w:rPr>
                <w:b w:val="0"/>
              </w:rPr>
            </w:pPr>
            <w:r w:rsidRPr="00160F89">
              <w:rPr>
                <w:b w:val="0"/>
              </w:rPr>
              <w:t>Average Conductance [W/K]</w:t>
            </w:r>
          </w:p>
        </w:tc>
      </w:tr>
      <w:tr w:rsidR="00160F89" w:rsidRPr="00160F89" w14:paraId="5F37A471" w14:textId="77777777" w:rsidTr="00160F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14:paraId="6845FD55" w14:textId="51CD79E8" w:rsidR="006A6378" w:rsidRPr="00160F89" w:rsidRDefault="006A6378" w:rsidP="00132F03">
            <w:r w:rsidRPr="00160F89">
              <w:t>Phase</w:t>
            </w:r>
          </w:p>
        </w:tc>
        <w:tc>
          <w:tcPr>
            <w:tcW w:w="2335" w:type="dxa"/>
            <w:hideMark/>
          </w:tcPr>
          <w:p w14:paraId="6014A6FB" w14:textId="0604C882" w:rsidR="006A6378" w:rsidRPr="00160F89" w:rsidRDefault="0005310B" w:rsidP="00132F03">
            <w:pPr>
              <w:jc w:val="center"/>
              <w:cnfStyle w:val="000000100000" w:firstRow="0" w:lastRow="0" w:firstColumn="0" w:lastColumn="0" w:oddVBand="0" w:evenVBand="0" w:oddHBand="1" w:evenHBand="0" w:firstRowFirstColumn="0" w:firstRowLastColumn="0" w:lastRowFirstColumn="0" w:lastRowLastColumn="0"/>
            </w:pPr>
            <w:r>
              <w:t>Interface</w:t>
            </w:r>
          </w:p>
        </w:tc>
        <w:tc>
          <w:tcPr>
            <w:tcW w:w="2335" w:type="dxa"/>
            <w:hideMark/>
          </w:tcPr>
          <w:p w14:paraId="1356C3C0" w14:textId="559A42D8" w:rsidR="006A6378" w:rsidRPr="00160F89" w:rsidRDefault="00E171BA" w:rsidP="00132F03">
            <w:pPr>
              <w:jc w:val="center"/>
              <w:cnfStyle w:val="000000100000" w:firstRow="0" w:lastRow="0" w:firstColumn="0" w:lastColumn="0" w:oddVBand="0" w:evenVBand="0" w:oddHBand="1" w:evenHBand="0" w:firstRowFirstColumn="0" w:firstRowLastColumn="0" w:lastRowFirstColumn="0" w:lastRowLastColumn="0"/>
            </w:pPr>
            <w:r>
              <w:t>Vise-grip</w:t>
            </w:r>
            <w:r w:rsidR="00415613" w:rsidRPr="00160F89">
              <w:t xml:space="preserve"> Only</w:t>
            </w:r>
          </w:p>
        </w:tc>
        <w:tc>
          <w:tcPr>
            <w:tcW w:w="2335" w:type="dxa"/>
            <w:hideMark/>
          </w:tcPr>
          <w:p w14:paraId="02A06B0E" w14:textId="4673B922" w:rsidR="006A6378" w:rsidRPr="00160F89" w:rsidRDefault="0005310B" w:rsidP="00132F03">
            <w:pPr>
              <w:jc w:val="center"/>
              <w:cnfStyle w:val="000000100000" w:firstRow="0" w:lastRow="0" w:firstColumn="0" w:lastColumn="0" w:oddVBand="0" w:evenVBand="0" w:oddHBand="1" w:evenHBand="0" w:firstRowFirstColumn="0" w:firstRowLastColumn="0" w:lastRowFirstColumn="0" w:lastRowLastColumn="0"/>
            </w:pPr>
            <w:r>
              <w:t xml:space="preserve">Heat Switch </w:t>
            </w:r>
            <w:r w:rsidR="006A6378" w:rsidRPr="00160F89">
              <w:t>Total</w:t>
            </w:r>
          </w:p>
        </w:tc>
      </w:tr>
      <w:tr w:rsidR="00160F89" w:rsidRPr="00160F89" w14:paraId="169B4D59" w14:textId="77777777" w:rsidTr="00160F89">
        <w:tc>
          <w:tcPr>
            <w:cnfStyle w:val="001000000000" w:firstRow="0" w:lastRow="0" w:firstColumn="1" w:lastColumn="0" w:oddVBand="0" w:evenVBand="0" w:oddHBand="0" w:evenHBand="0" w:firstRowFirstColumn="0" w:firstRowLastColumn="0" w:lastRowFirstColumn="0" w:lastRowLastColumn="0"/>
            <w:tcW w:w="2335" w:type="dxa"/>
            <w:hideMark/>
          </w:tcPr>
          <w:p w14:paraId="74AC7145" w14:textId="338F2B7B" w:rsidR="006A6378" w:rsidRPr="00160F89" w:rsidRDefault="00DB30BB" w:rsidP="00132F03">
            <w:r>
              <w:t>Room Temp</w:t>
            </w:r>
            <w:r w:rsidR="00570BA8">
              <w:t xml:space="preserve"> (</w:t>
            </w:r>
            <w:r w:rsidR="00570BA8" w:rsidRPr="00160F89">
              <w:t>300 K</w:t>
            </w:r>
            <w:r w:rsidR="00570BA8">
              <w:t>)</w:t>
            </w:r>
          </w:p>
        </w:tc>
        <w:tc>
          <w:tcPr>
            <w:tcW w:w="2335" w:type="dxa"/>
            <w:hideMark/>
          </w:tcPr>
          <w:p w14:paraId="16825C54" w14:textId="1C336971" w:rsidR="006A6378" w:rsidRPr="00160F89" w:rsidRDefault="00160F89" w:rsidP="00132F03">
            <w:pPr>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1.240±0.087</m:t>
                </m:r>
              </m:oMath>
            </m:oMathPara>
          </w:p>
        </w:tc>
        <w:tc>
          <w:tcPr>
            <w:tcW w:w="2335" w:type="dxa"/>
            <w:hideMark/>
          </w:tcPr>
          <w:p w14:paraId="221CCA86" w14:textId="4C548662" w:rsidR="006A6378" w:rsidRPr="00160F89" w:rsidRDefault="00160F89" w:rsidP="00132F03">
            <w:pPr>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0.613±0.025</m:t>
                </m:r>
              </m:oMath>
            </m:oMathPara>
          </w:p>
        </w:tc>
        <w:tc>
          <w:tcPr>
            <w:tcW w:w="2335" w:type="dxa"/>
            <w:hideMark/>
          </w:tcPr>
          <w:p w14:paraId="45923F83" w14:textId="5D299468" w:rsidR="006A6378" w:rsidRPr="00160F89" w:rsidRDefault="00160F89" w:rsidP="00132F03">
            <w:pPr>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0.410±0.014</m:t>
                </m:r>
              </m:oMath>
            </m:oMathPara>
          </w:p>
        </w:tc>
      </w:tr>
      <w:tr w:rsidR="00160F89" w:rsidRPr="00160F89" w14:paraId="063B922D" w14:textId="77777777" w:rsidTr="00160F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14:paraId="5EF3111E" w14:textId="78E5F411" w:rsidR="006A6378" w:rsidRPr="00160F89" w:rsidRDefault="00570BA8" w:rsidP="00132F03">
            <w:r>
              <w:t>Hot Bal (200 K)</w:t>
            </w:r>
          </w:p>
        </w:tc>
        <w:tc>
          <w:tcPr>
            <w:tcW w:w="2335" w:type="dxa"/>
            <w:hideMark/>
          </w:tcPr>
          <w:p w14:paraId="2DE4982C" w14:textId="72C4D672" w:rsidR="006A6378" w:rsidRPr="00160F89" w:rsidRDefault="00160F89" w:rsidP="00132F03">
            <w:pPr>
              <w:jc w:val="center"/>
              <w:cnfStyle w:val="000000100000" w:firstRow="0" w:lastRow="0" w:firstColumn="0" w:lastColumn="0" w:oddVBand="0" w:evenVBand="0" w:oddHBand="1" w:evenHBand="0" w:firstRowFirstColumn="0" w:firstRowLastColumn="0" w:lastRowFirstColumn="0" w:lastRowLastColumn="0"/>
            </w:pPr>
            <m:oMathPara>
              <m:oMath>
                <m:r>
                  <w:rPr>
                    <w:rFonts w:ascii="Cambria Math" w:hAnsi="Cambria Math"/>
                  </w:rPr>
                  <m:t>1.281±0.008</m:t>
                </m:r>
              </m:oMath>
            </m:oMathPara>
          </w:p>
        </w:tc>
        <w:tc>
          <w:tcPr>
            <w:tcW w:w="2335" w:type="dxa"/>
            <w:hideMark/>
          </w:tcPr>
          <w:p w14:paraId="35AE9585" w14:textId="0327B841" w:rsidR="006A6378" w:rsidRPr="00160F89" w:rsidRDefault="00160F89" w:rsidP="00132F03">
            <w:pPr>
              <w:jc w:val="center"/>
              <w:cnfStyle w:val="000000100000" w:firstRow="0" w:lastRow="0" w:firstColumn="0" w:lastColumn="0" w:oddVBand="0" w:evenVBand="0" w:oddHBand="1" w:evenHBand="0" w:firstRowFirstColumn="0" w:firstRowLastColumn="0" w:lastRowFirstColumn="0" w:lastRowLastColumn="0"/>
            </w:pPr>
            <m:oMathPara>
              <m:oMath>
                <m:r>
                  <w:rPr>
                    <w:rFonts w:ascii="Cambria Math" w:hAnsi="Cambria Math"/>
                  </w:rPr>
                  <m:t>0.629±0.003</m:t>
                </m:r>
              </m:oMath>
            </m:oMathPara>
          </w:p>
        </w:tc>
        <w:tc>
          <w:tcPr>
            <w:tcW w:w="2335" w:type="dxa"/>
            <w:hideMark/>
          </w:tcPr>
          <w:p w14:paraId="05AAD860" w14:textId="5D385B31" w:rsidR="006A6378" w:rsidRPr="00160F89" w:rsidRDefault="00160F89" w:rsidP="00132F03">
            <w:pPr>
              <w:jc w:val="center"/>
              <w:cnfStyle w:val="000000100000" w:firstRow="0" w:lastRow="0" w:firstColumn="0" w:lastColumn="0" w:oddVBand="0" w:evenVBand="0" w:oddHBand="1" w:evenHBand="0" w:firstRowFirstColumn="0" w:firstRowLastColumn="0" w:lastRowFirstColumn="0" w:lastRowLastColumn="0"/>
            </w:pPr>
            <m:oMathPara>
              <m:oMath>
                <m:r>
                  <w:rPr>
                    <w:rFonts w:ascii="Cambria Math" w:hAnsi="Cambria Math"/>
                  </w:rPr>
                  <m:t>0.422±0.002</m:t>
                </m:r>
              </m:oMath>
            </m:oMathPara>
          </w:p>
        </w:tc>
      </w:tr>
      <w:tr w:rsidR="00160F89" w:rsidRPr="00160F89" w14:paraId="66942A8D" w14:textId="77777777" w:rsidTr="00160F89">
        <w:tc>
          <w:tcPr>
            <w:cnfStyle w:val="001000000000" w:firstRow="0" w:lastRow="0" w:firstColumn="1" w:lastColumn="0" w:oddVBand="0" w:evenVBand="0" w:oddHBand="0" w:evenHBand="0" w:firstRowFirstColumn="0" w:firstRowLastColumn="0" w:lastRowFirstColumn="0" w:lastRowLastColumn="0"/>
            <w:tcW w:w="2335" w:type="dxa"/>
            <w:hideMark/>
          </w:tcPr>
          <w:p w14:paraId="36637DC6" w14:textId="1A6BFEDD" w:rsidR="006A6378" w:rsidRPr="00160F89" w:rsidRDefault="00570BA8" w:rsidP="00132F03">
            <w:r>
              <w:t>Cold Bal (120 K)</w:t>
            </w:r>
          </w:p>
        </w:tc>
        <w:tc>
          <w:tcPr>
            <w:tcW w:w="2335" w:type="dxa"/>
            <w:hideMark/>
          </w:tcPr>
          <w:p w14:paraId="21DCDBF7" w14:textId="22B99F0B" w:rsidR="006A6378" w:rsidRPr="00160F89" w:rsidRDefault="00160F89" w:rsidP="00132F03">
            <w:pPr>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1.195±0.009</m:t>
                </m:r>
              </m:oMath>
            </m:oMathPara>
          </w:p>
        </w:tc>
        <w:tc>
          <w:tcPr>
            <w:tcW w:w="2335" w:type="dxa"/>
            <w:hideMark/>
          </w:tcPr>
          <w:p w14:paraId="30EF4DB3" w14:textId="0474A88A" w:rsidR="006A6378" w:rsidRPr="00160F89" w:rsidRDefault="00160F89" w:rsidP="00132F03">
            <w:pPr>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0.64±0.005</m:t>
                </m:r>
              </m:oMath>
            </m:oMathPara>
          </w:p>
        </w:tc>
        <w:tc>
          <w:tcPr>
            <w:tcW w:w="2335" w:type="dxa"/>
            <w:hideMark/>
          </w:tcPr>
          <w:p w14:paraId="6784A3FE" w14:textId="6397C857" w:rsidR="006A6378" w:rsidRPr="00160F89" w:rsidRDefault="00160F89" w:rsidP="00132F03">
            <w:pPr>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0.418±0.002</m:t>
                </m:r>
              </m:oMath>
            </m:oMathPara>
          </w:p>
        </w:tc>
      </w:tr>
      <w:tr w:rsidR="00160F89" w:rsidRPr="00160F89" w14:paraId="1DDAD711" w14:textId="77777777" w:rsidTr="00160F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5D3156E9" w14:textId="77777777" w:rsidR="006A6378" w:rsidRPr="00160F89" w:rsidRDefault="006A6378" w:rsidP="00132F03">
            <w:r w:rsidRPr="00160F89">
              <w:t>Average</w:t>
            </w:r>
          </w:p>
        </w:tc>
        <w:tc>
          <w:tcPr>
            <w:tcW w:w="2335" w:type="dxa"/>
          </w:tcPr>
          <w:p w14:paraId="48E013DE" w14:textId="4713832B" w:rsidR="006A6378" w:rsidRPr="00160F89" w:rsidRDefault="00160F89" w:rsidP="00132F03">
            <w:pPr>
              <w:jc w:val="center"/>
              <w:cnfStyle w:val="000000100000" w:firstRow="0" w:lastRow="0" w:firstColumn="0" w:lastColumn="0" w:oddVBand="0" w:evenVBand="0" w:oddHBand="1" w:evenHBand="0" w:firstRowFirstColumn="0" w:firstRowLastColumn="0" w:lastRowFirstColumn="0" w:lastRowLastColumn="0"/>
              <w:rPr>
                <w:iCs/>
              </w:rPr>
            </w:pPr>
            <m:oMathPara>
              <m:oMath>
                <m:r>
                  <w:rPr>
                    <w:rFonts w:ascii="Cambria Math" w:hAnsi="Cambria Math"/>
                  </w:rPr>
                  <m:t>1.239±0.029</m:t>
                </m:r>
              </m:oMath>
            </m:oMathPara>
          </w:p>
        </w:tc>
        <w:tc>
          <w:tcPr>
            <w:tcW w:w="2335" w:type="dxa"/>
          </w:tcPr>
          <w:p w14:paraId="576702B7" w14:textId="41349B93" w:rsidR="006A6378" w:rsidRPr="00160F89" w:rsidRDefault="00160F89" w:rsidP="00132F03">
            <w:pPr>
              <w:jc w:val="center"/>
              <w:cnfStyle w:val="000000100000" w:firstRow="0" w:lastRow="0" w:firstColumn="0" w:lastColumn="0" w:oddVBand="0" w:evenVBand="0" w:oddHBand="1" w:evenHBand="0" w:firstRowFirstColumn="0" w:firstRowLastColumn="0" w:lastRowFirstColumn="0" w:lastRowLastColumn="0"/>
              <w:rPr>
                <w:iCs/>
              </w:rPr>
            </w:pPr>
            <m:oMathPara>
              <m:oMath>
                <m:r>
                  <w:rPr>
                    <w:rFonts w:ascii="Cambria Math" w:hAnsi="Cambria Math"/>
                  </w:rPr>
                  <m:t>0.628±0.029</m:t>
                </m:r>
              </m:oMath>
            </m:oMathPara>
          </w:p>
        </w:tc>
        <w:tc>
          <w:tcPr>
            <w:tcW w:w="2335" w:type="dxa"/>
          </w:tcPr>
          <w:p w14:paraId="25E002DE" w14:textId="51045648" w:rsidR="006A6378" w:rsidRPr="00160F89" w:rsidRDefault="00160F89" w:rsidP="00132F03">
            <w:pPr>
              <w:jc w:val="center"/>
              <w:cnfStyle w:val="000000100000" w:firstRow="0" w:lastRow="0" w:firstColumn="0" w:lastColumn="0" w:oddVBand="0" w:evenVBand="0" w:oddHBand="1" w:evenHBand="0" w:firstRowFirstColumn="0" w:firstRowLastColumn="0" w:lastRowFirstColumn="0" w:lastRowLastColumn="0"/>
              <w:rPr>
                <w:iCs/>
              </w:rPr>
            </w:pPr>
            <m:oMathPara>
              <m:oMath>
                <m:r>
                  <w:rPr>
                    <w:rFonts w:ascii="Cambria Math" w:hAnsi="Cambria Math"/>
                  </w:rPr>
                  <m:t>0.416±0.005</m:t>
                </m:r>
              </m:oMath>
            </m:oMathPara>
          </w:p>
        </w:tc>
      </w:tr>
    </w:tbl>
    <w:p w14:paraId="3D5A26DF" w14:textId="6060BEE2" w:rsidR="006A6378" w:rsidRDefault="00422DB2" w:rsidP="00422DB2">
      <w:pPr>
        <w:pStyle w:val="TextBulletPoints"/>
        <w:numPr>
          <w:ilvl w:val="0"/>
          <w:numId w:val="0"/>
        </w:numPr>
      </w:pPr>
      <w:r>
        <w:tab/>
      </w:r>
      <w:r w:rsidR="006A6378">
        <w:t xml:space="preserve">Conductance values, both at the interface and that of the </w:t>
      </w:r>
      <w:r w:rsidR="00E171BA">
        <w:t>vise-grip</w:t>
      </w:r>
      <w:r w:rsidR="006A6378">
        <w:t xml:space="preserve">, </w:t>
      </w:r>
      <w:r w:rsidR="007976F3">
        <w:t>were</w:t>
      </w:r>
      <w:r w:rsidR="006A6378">
        <w:t xml:space="preserve"> consistently repeatable</w:t>
      </w:r>
      <w:r>
        <w:t xml:space="preserve">. Furthermore, the </w:t>
      </w:r>
      <w:r w:rsidR="00E171BA">
        <w:t>vise-grip</w:t>
      </w:r>
      <w:r w:rsidR="00D723D9">
        <w:t xml:space="preserve"> conductance was higher (</w:t>
      </w:r>
      <w:r>
        <w:t>0.61 W/K</w:t>
      </w:r>
      <w:r w:rsidR="00D723D9">
        <w:t>) than</w:t>
      </w:r>
      <w:r>
        <w:t xml:space="preserve"> the predicted conductance value </w:t>
      </w:r>
      <w:r w:rsidR="00D723D9">
        <w:t>(</w:t>
      </w:r>
      <w:r>
        <w:t>0.45 W/K</w:t>
      </w:r>
      <w:r w:rsidR="00D723D9">
        <w:t>)</w:t>
      </w:r>
      <w:r>
        <w:t>. The p</w:t>
      </w:r>
      <w:r w:rsidR="006A6378">
        <w:t xml:space="preserve">redicted conductance only </w:t>
      </w:r>
      <w:r w:rsidR="00D723D9">
        <w:t xml:space="preserve">included </w:t>
      </w:r>
      <w:r w:rsidR="006A6378">
        <w:t>the flexible copper bands as part of the calculation</w:t>
      </w:r>
      <w:r>
        <w:t xml:space="preserve"> (</w:t>
      </w:r>
      <w:r w:rsidR="00377293">
        <w:t>2</w:t>
      </w:r>
      <w:r w:rsidR="00415613">
        <w:t xml:space="preserve"> high purity copper bands each with 115 mm length, 38 mm</w:t>
      </w:r>
      <w:r>
        <w:t xml:space="preserve"> wide,</w:t>
      </w:r>
      <w:r w:rsidR="00415613">
        <w:t xml:space="preserve"> and</w:t>
      </w:r>
      <w:r>
        <w:t xml:space="preserve"> </w:t>
      </w:r>
      <w:r w:rsidR="00415613">
        <w:t>1.5 mm thickness</w:t>
      </w:r>
      <w:r w:rsidRPr="00415613">
        <w:t>).</w:t>
      </w:r>
      <w:r>
        <w:t xml:space="preserve"> The predicted value did not account for the rest of the </w:t>
      </w:r>
      <w:r w:rsidR="00E171BA">
        <w:t>vise-grip</w:t>
      </w:r>
      <w:r>
        <w:t>’s heat conduction paths, such as through its stainless steel frames.</w:t>
      </w:r>
    </w:p>
    <w:p w14:paraId="606C974F" w14:textId="53D7287C" w:rsidR="00FB78D5" w:rsidRDefault="00422DB2" w:rsidP="00422DB2">
      <w:pPr>
        <w:pStyle w:val="TextBulletPoints"/>
        <w:numPr>
          <w:ilvl w:val="0"/>
          <w:numId w:val="0"/>
        </w:numPr>
      </w:pPr>
      <w:r>
        <w:tab/>
        <w:t xml:space="preserve">The interface conductance value between the </w:t>
      </w:r>
      <w:r w:rsidR="00E171BA">
        <w:t>vise-grip</w:t>
      </w:r>
      <w:r>
        <w:t xml:space="preserve"> jaws and the test article was measured at 1.2 W/K. This </w:t>
      </w:r>
      <w:r w:rsidR="007976F3">
        <w:t>was</w:t>
      </w:r>
      <w:r>
        <w:t xml:space="preserve"> significantly higher than the predicted value o</w:t>
      </w:r>
      <w:r w:rsidR="0090561E">
        <w:t xml:space="preserve">f about 0.17~0.35 W/K. </w:t>
      </w:r>
      <w:r>
        <w:t>The p</w:t>
      </w:r>
      <w:r w:rsidR="006A6378">
        <w:t xml:space="preserve">redicted </w:t>
      </w:r>
      <w:r w:rsidR="00D723D9">
        <w:t xml:space="preserve">value </w:t>
      </w:r>
      <w:r w:rsidR="007976F3">
        <w:t>was</w:t>
      </w:r>
      <w:r w:rsidR="006A6378">
        <w:t xml:space="preserve"> based on HPD’s clamping force calculation, which was converted into </w:t>
      </w:r>
      <w:r w:rsidR="00D723D9">
        <w:t xml:space="preserve">an </w:t>
      </w:r>
      <w:r w:rsidR="006A6378">
        <w:t>interface conductance based on bolted joint clamping forces (i.e. #2 bolt joint produces ~0.15 W/K conductance and produces about 150 pounds</w:t>
      </w:r>
      <w:r w:rsidR="00A149F2">
        <w:t xml:space="preserve"> (667 N)</w:t>
      </w:r>
      <w:r w:rsidR="006A6378">
        <w:t xml:space="preserve"> of clamping force</w:t>
      </w:r>
      <w:r w:rsidR="0090561E">
        <w:t xml:space="preserve"> </w:t>
      </w:r>
      <w:r w:rsidR="0090561E">
        <w:fldChar w:fldCharType="begin"/>
      </w:r>
      <w:r w:rsidR="0090561E">
        <w:instrText xml:space="preserve"> ADDIN EN.CITE &lt;EndNote&gt;&lt;Cite&gt;&lt;Author&gt;Gilmore&lt;/Author&gt;&lt;Year&gt;2002&lt;/Year&gt;&lt;IDText&gt;Spacecraft Thermal Control Handbook: Fundamental Technologies&lt;/IDText&gt;&lt;DisplayText&gt;[2]&lt;/DisplayText&gt;&lt;record&gt;&lt;titles&gt;&lt;title&gt;Spacecraft Thermal Control Handbook: Fundamental Technologies&lt;/title&gt;&lt;/titles&gt;&lt;contributors&gt;&lt;authors&gt;&lt;author&gt;Gilmore, David G.&lt;/author&gt;&lt;/authors&gt;&lt;/contributors&gt;&lt;added-date format="utc"&gt;1508878711&lt;/added-date&gt;&lt;pub-location&gt;El Segundo, California&lt;/pub-location&gt;&lt;ref-type name="Book"&gt;6&lt;/ref-type&gt;&lt;dates&gt;&lt;year&gt;2002&lt;/year&gt;&lt;/dates&gt;&lt;rec-number&gt;139&lt;/rec-number&gt;&lt;publisher&gt;AIAA the Aerospace Press&lt;/publisher&gt;&lt;last-updated-date format="utc"&gt;1509056130&lt;/last-updated-date&gt;&lt;volume&gt;1&lt;/volume&gt;&lt;/record&gt;&lt;/Cite&gt;&lt;/EndNote&gt;</w:instrText>
      </w:r>
      <w:r w:rsidR="0090561E">
        <w:fldChar w:fldCharType="separate"/>
      </w:r>
      <w:r w:rsidR="0090561E">
        <w:rPr>
          <w:noProof/>
        </w:rPr>
        <w:t>[2]</w:t>
      </w:r>
      <w:r w:rsidR="0090561E">
        <w:fldChar w:fldCharType="end"/>
      </w:r>
      <w:r w:rsidR="006A6378">
        <w:t>)</w:t>
      </w:r>
      <w:r>
        <w:t>. The d</w:t>
      </w:r>
      <w:r w:rsidR="006A6378">
        <w:t>ifference could be either</w:t>
      </w:r>
      <w:r>
        <w:t xml:space="preserve"> due to the</w:t>
      </w:r>
      <w:r w:rsidR="006A6378">
        <w:t xml:space="preserve"> higher than expected clamping force, or underestimating copper-gold dry interface contact conductance</w:t>
      </w:r>
      <w:r w:rsidR="0090561E">
        <w:t xml:space="preserve">, which is proven to provide a better thermal interface conductance </w:t>
      </w:r>
      <w:r w:rsidR="0090561E">
        <w:fldChar w:fldCharType="begin"/>
      </w:r>
      <w:r w:rsidR="0090561E">
        <w:instrText xml:space="preserve"> ADDIN EN.CITE &lt;EndNote&gt;&lt;Cite&gt;&lt;Author&gt;Salerno&lt;/Author&gt;&lt;Year&gt;1993&lt;/Year&gt;&lt;IDText&gt;Thermal conductance of pressed metallic contacts augmented with indium foil or Apiezon grease at liquid helium temperatures&lt;/IDText&gt;&lt;DisplayText&gt;[7, 8]&lt;/DisplayText&gt;&lt;record&gt;&lt;titles&gt;&lt;title&gt;Thermal conductance of pressed metallic contacts augmented with indium foil or Apiezon grease at liquid helium temperatures&lt;/title&gt;&lt;secondary-title&gt;Cryogenics&lt;/secondary-title&gt;&lt;/titles&gt;&lt;contributors&gt;&lt;authors&gt;&lt;author&gt;Salerno, L. J.&lt;/author&gt;&lt;author&gt;Kittel, P.&lt;/author&gt;&lt;author&gt;Spivak, A. L.&lt;/author&gt;&lt;/authors&gt;&lt;/contributors&gt;&lt;added-date format="utc"&gt;1581029553&lt;/added-date&gt;&lt;ref-type name="Journal Article"&gt;17&lt;/ref-type&gt;&lt;dates&gt;&lt;year&gt;1993&lt;/year&gt;&lt;/dates&gt;&lt;rec-number&gt;174&lt;/rec-number&gt;&lt;last-updated-date format="utc"&gt;1581029616&lt;/last-updated-date&gt;&lt;electronic-resource-num&gt;0011-2275/94/080649-06&lt;/electronic-resource-num&gt;&lt;volume&gt;34&lt;/volume&gt;&lt;/record&gt;&lt;/Cite&gt;&lt;Cite&gt;&lt;Author&gt;Berman&lt;/Author&gt;&lt;Year&gt;1958&lt;/Year&gt;&lt;IDText&gt;Thermal contact at low temperatures&lt;/IDText&gt;&lt;record&gt;&lt;titles&gt;&lt;title&gt;Thermal contact at low temperatures&lt;/title&gt;&lt;secondary-title&gt;Nature&lt;/secondary-title&gt;&lt;/titles&gt;&lt;pages&gt;1661-1663&lt;/pages&gt;&lt;contributors&gt;&lt;authors&gt;&lt;author&gt;Berman, R.&lt;/author&gt;&lt;author&gt;Mate, C. F.&lt;/author&gt;&lt;/authors&gt;&lt;/contributors&gt;&lt;added-date format="utc"&gt;1581029754&lt;/added-date&gt;&lt;ref-type name="Journal Article"&gt;17&lt;/ref-type&gt;&lt;dates&gt;&lt;year&gt;1958&lt;/year&gt;&lt;/dates&gt;&lt;rec-number&gt;175&lt;/rec-number&gt;&lt;last-updated-date format="utc"&gt;1581029953&lt;/last-updated-date&gt;&lt;/record&gt;&lt;/Cite&gt;&lt;/EndNote&gt;</w:instrText>
      </w:r>
      <w:r w:rsidR="0090561E">
        <w:fldChar w:fldCharType="separate"/>
      </w:r>
      <w:r w:rsidR="0090561E">
        <w:rPr>
          <w:noProof/>
        </w:rPr>
        <w:t>[7, 8]</w:t>
      </w:r>
      <w:r w:rsidR="0090561E">
        <w:fldChar w:fldCharType="end"/>
      </w:r>
      <w:r>
        <w:t xml:space="preserve">. </w:t>
      </w:r>
    </w:p>
    <w:p w14:paraId="118A021C" w14:textId="0F6CAE92" w:rsidR="00DB2FB8" w:rsidRDefault="00F77252" w:rsidP="00422DB2">
      <w:pPr>
        <w:ind w:firstLine="288"/>
      </w:pPr>
      <w:r>
        <w:t>Engaged conductances show</w:t>
      </w:r>
      <w:r w:rsidR="007976F3">
        <w:t>ed</w:t>
      </w:r>
      <w:r>
        <w:t xml:space="preserve"> a slight dependence on temperature. </w:t>
      </w:r>
      <w:r w:rsidR="00422DB2">
        <w:t xml:space="preserve">The </w:t>
      </w:r>
      <w:r w:rsidR="00E171BA">
        <w:t>vise-grip</w:t>
      </w:r>
      <w:r>
        <w:t xml:space="preserve"> conductance </w:t>
      </w:r>
      <w:r w:rsidR="007976F3">
        <w:t>was</w:t>
      </w:r>
      <w:r>
        <w:t xml:space="preserve"> inversely proportional to temperature</w:t>
      </w:r>
      <w:r w:rsidR="00422DB2">
        <w:t>, m</w:t>
      </w:r>
      <w:r>
        <w:t xml:space="preserve">ost likely due to copper conductivity’s behavior with respect to temperature. Copper conductivity increases as temperature </w:t>
      </w:r>
      <w:r w:rsidR="00771A2E">
        <w:t>decreases</w:t>
      </w:r>
      <w:r w:rsidR="00422DB2">
        <w:t xml:space="preserve"> </w:t>
      </w:r>
      <w:r w:rsidR="00D27387">
        <w:fldChar w:fldCharType="begin"/>
      </w:r>
      <w:r w:rsidR="00D27387">
        <w:instrText xml:space="preserve"> ADDIN EN.CITE &lt;EndNote&gt;&lt;Cite&gt;&lt;Author&gt;Sanchez&lt;/Author&gt;&lt;Year&gt;1990&lt;/Year&gt;&lt;IDText&gt;Cryogenic properties of copper&lt;/IDText&gt;&lt;DisplayText&gt;[9]&lt;/DisplayText&gt;&lt;record&gt;&lt;urls&gt;&lt;related-urls&gt;&lt;url&gt;https://www.copper.org/resources/properties/cryogenic/&lt;/url&gt;&lt;/related-urls&gt;&lt;/urls&gt;&lt;titles&gt;&lt;title&gt;Cryogenic properties of copper&lt;/title&gt;&lt;/titles&gt;&lt;number&gt;February, 06&lt;/number&gt;&lt;contributors&gt;&lt;authors&gt;&lt;author&gt;Sanchez, N.&lt;/author&gt;&lt;/authors&gt;&lt;/contributors&gt;&lt;added-date format="utc"&gt;1581030316&lt;/added-date&gt;&lt;ref-type name="Web Page"&gt;12&lt;/ref-type&gt;&lt;dates&gt;&lt;year&gt;1990&lt;/year&gt;&lt;/dates&gt;&lt;rec-number&gt;176&lt;/rec-number&gt;&lt;publisher&gt;Copper Development Association Inc.&lt;/publisher&gt;&lt;last-updated-date format="utc"&gt;1581030382&lt;/last-updated-date&gt;&lt;volume&gt;2020&lt;/volume&gt;&lt;/record&gt;&lt;/Cite&gt;&lt;/EndNote&gt;</w:instrText>
      </w:r>
      <w:r w:rsidR="00D27387">
        <w:fldChar w:fldCharType="separate"/>
      </w:r>
      <w:r w:rsidR="00D27387">
        <w:rPr>
          <w:noProof/>
        </w:rPr>
        <w:t>[9]</w:t>
      </w:r>
      <w:r w:rsidR="00D27387">
        <w:fldChar w:fldCharType="end"/>
      </w:r>
      <w:r w:rsidR="00D27387">
        <w:t>.</w:t>
      </w:r>
      <w:r w:rsidR="00422DB2">
        <w:t xml:space="preserve"> The c</w:t>
      </w:r>
      <w:r>
        <w:t xml:space="preserve">lamping interface conductance </w:t>
      </w:r>
      <w:r w:rsidR="007976F3">
        <w:t>was</w:t>
      </w:r>
      <w:r>
        <w:t xml:space="preserve"> proportional to temperature, possibly due to:</w:t>
      </w:r>
      <w:r w:rsidR="00422DB2">
        <w:t xml:space="preserve"> 1) </w:t>
      </w:r>
      <w:r>
        <w:t>Greater internal friction at cold due to shrinkage, leading to less clamping force</w:t>
      </w:r>
      <w:r w:rsidR="00422DB2">
        <w:t xml:space="preserve">; and/or 2) </w:t>
      </w:r>
      <w:r>
        <w:t xml:space="preserve">Metals </w:t>
      </w:r>
      <w:r w:rsidR="00771A2E">
        <w:t>stiffen</w:t>
      </w:r>
      <w:r>
        <w:t xml:space="preserve"> at colder temperatures, leading to resistance to clamping movement and/or less micro-deformation at the clamping interface, which hinders heat transfer</w:t>
      </w:r>
      <w:r w:rsidR="00422DB2">
        <w:t>. Further investigation is needed for the temperature dependence, but for the scope of this paper, the overall thermal conductance is more than sufficient for the proof of concept of the design.</w:t>
      </w:r>
    </w:p>
    <w:p w14:paraId="3003AA13" w14:textId="6301E2F9" w:rsidR="00F77252" w:rsidRDefault="00DB2FB8" w:rsidP="00422DB2">
      <w:pPr>
        <w:ind w:firstLine="288"/>
      </w:pPr>
      <w:r>
        <w:t xml:space="preserve">No significant conductance differences were found between motor on versus motor off cases. This shows that the heat switch assembly has enough stiction to maintain clamping force. This is beneficial because the heat switch motor only has to operate during engaged/disengaged mode changes, and the motor </w:t>
      </w:r>
      <w:r w:rsidR="00D5026E">
        <w:t>can be kept off when not needed to prevent any motor h</w:t>
      </w:r>
      <w:r>
        <w:t xml:space="preserve">eat </w:t>
      </w:r>
      <w:r w:rsidR="00D5026E">
        <w:t xml:space="preserve">dissipation </w:t>
      </w:r>
      <w:r>
        <w:t>that could interfere with the control system.</w:t>
      </w:r>
    </w:p>
    <w:p w14:paraId="6AC3D9F7" w14:textId="69D58F01" w:rsidR="006A6378" w:rsidRDefault="006A6378" w:rsidP="006A6378">
      <w:pPr>
        <w:pStyle w:val="Heading2"/>
      </w:pPr>
      <w:r>
        <w:t>Disengaged Conductance</w:t>
      </w:r>
    </w:p>
    <w:p w14:paraId="7AD813B5" w14:textId="4E54CD33" w:rsidR="00F77252" w:rsidRPr="0090142F" w:rsidRDefault="00F77252" w:rsidP="00C81CD7">
      <w:pPr>
        <w:ind w:firstLine="288"/>
      </w:pPr>
      <w:r w:rsidRPr="0090142F">
        <w:fldChar w:fldCharType="begin"/>
      </w:r>
      <w:r w:rsidRPr="0090142F">
        <w:instrText xml:space="preserve"> REF _Ref28245768 \h </w:instrText>
      </w:r>
      <w:r>
        <w:instrText xml:space="preserve"> \* MERGEFORMAT </w:instrText>
      </w:r>
      <w:r w:rsidRPr="0090142F">
        <w:fldChar w:fldCharType="separate"/>
      </w:r>
      <w:r w:rsidR="00A0547D">
        <w:t xml:space="preserve">Table </w:t>
      </w:r>
      <w:r w:rsidR="00A0547D">
        <w:rPr>
          <w:noProof/>
        </w:rPr>
        <w:t>3</w:t>
      </w:r>
      <w:r w:rsidRPr="0090142F">
        <w:fldChar w:fldCharType="end"/>
      </w:r>
      <w:r>
        <w:t xml:space="preserve"> shows the disengaged conductances. Note that the disengaged conductances were lower than expected, which extended time to reach thermal balance when disengaged</w:t>
      </w:r>
      <w:r w:rsidR="006E439F">
        <w:t>.</w:t>
      </w:r>
    </w:p>
    <w:p w14:paraId="4E79066E" w14:textId="4B2B894A" w:rsidR="00F77252" w:rsidRDefault="00F77252" w:rsidP="00AD19C1">
      <w:pPr>
        <w:pStyle w:val="Caption"/>
        <w:keepNext/>
        <w:jc w:val="center"/>
      </w:pPr>
      <w:bookmarkStart w:id="21" w:name="_Ref28245768"/>
      <w:bookmarkStart w:id="22" w:name="_Toc31814575"/>
      <w:r>
        <w:t xml:space="preserve">Table </w:t>
      </w:r>
      <w:fldSimple w:instr=" SEQ Table \* ARABIC ">
        <w:r w:rsidR="00A0547D">
          <w:rPr>
            <w:noProof/>
          </w:rPr>
          <w:t>3</w:t>
        </w:r>
      </w:fldSimple>
      <w:bookmarkEnd w:id="21"/>
      <w:r>
        <w:t>: Disengaged Conductances</w:t>
      </w:r>
      <w:bookmarkEnd w:id="22"/>
    </w:p>
    <w:tbl>
      <w:tblPr>
        <w:tblStyle w:val="GridTable3"/>
        <w:tblW w:w="0" w:type="auto"/>
        <w:tblLook w:val="04A0" w:firstRow="1" w:lastRow="0" w:firstColumn="1" w:lastColumn="0" w:noHBand="0" w:noVBand="1"/>
      </w:tblPr>
      <w:tblGrid>
        <w:gridCol w:w="3150"/>
        <w:gridCol w:w="2790"/>
        <w:gridCol w:w="3400"/>
      </w:tblGrid>
      <w:tr w:rsidR="006E439F" w:rsidRPr="006E439F" w14:paraId="05A9AC23" w14:textId="77777777" w:rsidTr="005212E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50" w:type="dxa"/>
          </w:tcPr>
          <w:p w14:paraId="13F89796" w14:textId="13E42844" w:rsidR="00F77252" w:rsidRPr="006E439F" w:rsidRDefault="005C7534" w:rsidP="00132F03">
            <w:pPr>
              <w:rPr>
                <w:b w:val="0"/>
              </w:rPr>
            </w:pPr>
            <w:r>
              <w:rPr>
                <w:b w:val="0"/>
              </w:rPr>
              <w:t>Phase</w:t>
            </w:r>
          </w:p>
        </w:tc>
        <w:tc>
          <w:tcPr>
            <w:tcW w:w="2790" w:type="dxa"/>
            <w:hideMark/>
          </w:tcPr>
          <w:p w14:paraId="42DBFF01" w14:textId="77777777" w:rsidR="00F77252" w:rsidRPr="006E439F" w:rsidRDefault="00F77252" w:rsidP="00132F03">
            <w:pPr>
              <w:jc w:val="center"/>
              <w:cnfStyle w:val="100000000000" w:firstRow="1" w:lastRow="0" w:firstColumn="0" w:lastColumn="0" w:oddVBand="0" w:evenVBand="0" w:oddHBand="0" w:evenHBand="0" w:firstRowFirstColumn="0" w:firstRowLastColumn="0" w:lastRowFirstColumn="0" w:lastRowLastColumn="0"/>
              <w:rPr>
                <w:b w:val="0"/>
              </w:rPr>
            </w:pPr>
            <w:r w:rsidRPr="006E439F">
              <w:rPr>
                <w:b w:val="0"/>
              </w:rPr>
              <w:t>Conductance [W/K]</w:t>
            </w:r>
          </w:p>
        </w:tc>
        <w:tc>
          <w:tcPr>
            <w:tcW w:w="3400" w:type="dxa"/>
          </w:tcPr>
          <w:p w14:paraId="0CD294F8" w14:textId="77777777" w:rsidR="00F77252" w:rsidRPr="006E439F" w:rsidRDefault="00F77252" w:rsidP="00132F03">
            <w:pPr>
              <w:jc w:val="center"/>
              <w:cnfStyle w:val="100000000000" w:firstRow="1" w:lastRow="0" w:firstColumn="0" w:lastColumn="0" w:oddVBand="0" w:evenVBand="0" w:oddHBand="0" w:evenHBand="0" w:firstRowFirstColumn="0" w:firstRowLastColumn="0" w:lastRowFirstColumn="0" w:lastRowLastColumn="0"/>
              <w:rPr>
                <w:b w:val="0"/>
              </w:rPr>
            </w:pPr>
            <w:r w:rsidRPr="006E439F">
              <w:rPr>
                <w:b w:val="0"/>
              </w:rPr>
              <w:t>Notes</w:t>
            </w:r>
          </w:p>
        </w:tc>
      </w:tr>
      <w:tr w:rsidR="006E439F" w:rsidRPr="006E439F" w14:paraId="62FEE27A" w14:textId="77777777" w:rsidTr="005212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719C9AF9" w14:textId="073D3C31" w:rsidR="00F77252" w:rsidRPr="006E439F" w:rsidRDefault="005C7534" w:rsidP="005C7534">
            <w:pPr>
              <w:jc w:val="left"/>
            </w:pPr>
            <w:r>
              <w:t>ZQ 1</w:t>
            </w:r>
          </w:p>
        </w:tc>
        <w:tc>
          <w:tcPr>
            <w:tcW w:w="2790" w:type="dxa"/>
          </w:tcPr>
          <w:p w14:paraId="1FF24549" w14:textId="061F27C6" w:rsidR="00F77252" w:rsidRPr="006E439F" w:rsidRDefault="006E439F" w:rsidP="00132F03">
            <w:pPr>
              <w:jc w:val="center"/>
              <w:cnfStyle w:val="000000100000" w:firstRow="0" w:lastRow="0" w:firstColumn="0" w:lastColumn="0" w:oddVBand="0" w:evenVBand="0" w:oddHBand="1" w:evenHBand="0" w:firstRowFirstColumn="0" w:firstRowLastColumn="0" w:lastRowFirstColumn="0" w:lastRowLastColumn="0"/>
            </w:pPr>
            <m:oMathPara>
              <m:oMath>
                <m:r>
                  <w:rPr>
                    <w:rFonts w:ascii="Cambria Math" w:hAnsi="Cambria Math"/>
                  </w:rPr>
                  <m:t>&lt;0.0021</m:t>
                </m:r>
              </m:oMath>
            </m:oMathPara>
          </w:p>
        </w:tc>
        <w:tc>
          <w:tcPr>
            <w:tcW w:w="3400" w:type="dxa"/>
          </w:tcPr>
          <w:p w14:paraId="2C58BAB1" w14:textId="357E9340" w:rsidR="00F77252" w:rsidRPr="006E439F" w:rsidRDefault="00377293" w:rsidP="005C7534">
            <w:pPr>
              <w:jc w:val="left"/>
              <w:cnfStyle w:val="000000100000" w:firstRow="0" w:lastRow="0" w:firstColumn="0" w:lastColumn="0" w:oddVBand="0" w:evenVBand="0" w:oddHBand="1" w:evenHBand="0" w:firstRowFirstColumn="0" w:firstRowLastColumn="0" w:lastRowFirstColumn="0" w:lastRowLastColumn="0"/>
            </w:pPr>
            <w:r>
              <w:t xml:space="preserve">Steady state was not reached. However, </w:t>
            </w:r>
            <m:oMath>
              <m:sSub>
                <m:sSubPr>
                  <m:ctrlPr>
                    <w:rPr>
                      <w:rFonts w:ascii="Cambria Math" w:hAnsi="Cambria Math"/>
                      <w:i/>
                    </w:rPr>
                  </m:ctrlPr>
                </m:sSubPr>
                <m:e>
                  <m:r>
                    <w:rPr>
                      <w:rFonts w:ascii="Cambria Math" w:hAnsi="Cambria Math"/>
                    </w:rPr>
                    <m:t>T</m:t>
                  </m:r>
                </m:e>
                <m:sub>
                  <m:r>
                    <w:rPr>
                      <w:rFonts w:ascii="Cambria Math" w:hAnsi="Cambria Math"/>
                    </w:rPr>
                    <m:t>Interface Plate</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Base</m:t>
                  </m:r>
                </m:sub>
              </m:sSub>
            </m:oMath>
            <w:r w:rsidR="00F77252" w:rsidRPr="006E439F">
              <w:t xml:space="preserve"> was monotonically increasing when the heat input was held constant</w:t>
            </w:r>
            <w:r w:rsidR="005212E5">
              <w:t>.</w:t>
            </w:r>
          </w:p>
        </w:tc>
      </w:tr>
      <w:tr w:rsidR="006E439F" w:rsidRPr="006E439F" w14:paraId="5A2FF0E3" w14:textId="77777777" w:rsidTr="005212E5">
        <w:tc>
          <w:tcPr>
            <w:cnfStyle w:val="001000000000" w:firstRow="0" w:lastRow="0" w:firstColumn="1" w:lastColumn="0" w:oddVBand="0" w:evenVBand="0" w:oddHBand="0" w:evenHBand="0" w:firstRowFirstColumn="0" w:firstRowLastColumn="0" w:lastRowFirstColumn="0" w:lastRowLastColumn="0"/>
            <w:tcW w:w="3150" w:type="dxa"/>
          </w:tcPr>
          <w:p w14:paraId="3015A218" w14:textId="260FFEFB" w:rsidR="005C7534" w:rsidRPr="005C7534" w:rsidRDefault="005C7534" w:rsidP="005C7534">
            <w:pPr>
              <w:jc w:val="left"/>
            </w:pPr>
            <w:r w:rsidRPr="005C7534">
              <w:t>ZQ 2</w:t>
            </w:r>
          </w:p>
          <w:p w14:paraId="7F2FA235" w14:textId="423D876A" w:rsidR="00F77252" w:rsidRPr="005C7534" w:rsidRDefault="005C7534" w:rsidP="005C7534">
            <w:pPr>
              <w:jc w:val="left"/>
              <w:rPr>
                <w:i w:val="0"/>
              </w:rPr>
            </w:pPr>
            <w:r>
              <w:t>(</w:t>
            </w:r>
            <w:r w:rsidR="00F77252" w:rsidRPr="006E439F">
              <w:t>Before temperature cycling</w:t>
            </w:r>
            <w:r>
              <w:t>)</w:t>
            </w:r>
          </w:p>
          <w:p w14:paraId="1E24CBFE" w14:textId="44DA20F8" w:rsidR="005212E5" w:rsidRPr="006E439F" w:rsidRDefault="005212E5" w:rsidP="005C7534">
            <w:pPr>
              <w:jc w:val="left"/>
            </w:pPr>
          </w:p>
        </w:tc>
        <w:tc>
          <w:tcPr>
            <w:tcW w:w="2790" w:type="dxa"/>
          </w:tcPr>
          <w:p w14:paraId="04B29BEE" w14:textId="11EBA781" w:rsidR="00F77252" w:rsidRPr="006E439F" w:rsidRDefault="006E439F" w:rsidP="00132F03">
            <w:pPr>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0.000785±0.000004</m:t>
                </m:r>
              </m:oMath>
            </m:oMathPara>
          </w:p>
        </w:tc>
        <w:tc>
          <w:tcPr>
            <w:tcW w:w="3400" w:type="dxa"/>
          </w:tcPr>
          <w:p w14:paraId="5314A5F8" w14:textId="77777777" w:rsidR="00F77252" w:rsidRPr="006E439F" w:rsidRDefault="00F77252" w:rsidP="005212E5">
            <w:pPr>
              <w:jc w:val="left"/>
              <w:cnfStyle w:val="000000000000" w:firstRow="0" w:lastRow="0" w:firstColumn="0" w:lastColumn="0" w:oddVBand="0" w:evenVBand="0" w:oddHBand="0" w:evenHBand="0" w:firstRowFirstColumn="0" w:firstRowLastColumn="0" w:lastRowFirstColumn="0" w:lastRowLastColumn="0"/>
            </w:pPr>
            <w:r w:rsidRPr="006E439F">
              <w:t>Steady state reached overnight</w:t>
            </w:r>
          </w:p>
        </w:tc>
      </w:tr>
      <w:tr w:rsidR="006E439F" w:rsidRPr="006E439F" w14:paraId="65C7875B" w14:textId="77777777" w:rsidTr="005212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7E96FEDD" w14:textId="468B8920" w:rsidR="005C7534" w:rsidRPr="005C7534" w:rsidRDefault="005C7534" w:rsidP="005C7534">
            <w:pPr>
              <w:jc w:val="left"/>
              <w:rPr>
                <w:i w:val="0"/>
              </w:rPr>
            </w:pPr>
            <w:r>
              <w:rPr>
                <w:i w:val="0"/>
              </w:rPr>
              <w:t>ZQ 3</w:t>
            </w:r>
          </w:p>
          <w:p w14:paraId="3CFE5220" w14:textId="036FE842" w:rsidR="00F77252" w:rsidRPr="005C7534" w:rsidRDefault="005C7534" w:rsidP="005C7534">
            <w:pPr>
              <w:jc w:val="left"/>
              <w:rPr>
                <w:i w:val="0"/>
              </w:rPr>
            </w:pPr>
            <w:r>
              <w:t>(</w:t>
            </w:r>
            <w:r w:rsidR="00F77252" w:rsidRPr="006E439F">
              <w:t>After temperature cycling</w:t>
            </w:r>
            <w:r>
              <w:t>)</w:t>
            </w:r>
          </w:p>
          <w:p w14:paraId="33C6F96E" w14:textId="0D958AE6" w:rsidR="005212E5" w:rsidRPr="006E439F" w:rsidRDefault="005212E5" w:rsidP="005C7534">
            <w:pPr>
              <w:jc w:val="left"/>
            </w:pPr>
          </w:p>
        </w:tc>
        <w:tc>
          <w:tcPr>
            <w:tcW w:w="2790" w:type="dxa"/>
          </w:tcPr>
          <w:p w14:paraId="735BD164" w14:textId="22F188B1" w:rsidR="00F77252" w:rsidRPr="006E439F" w:rsidRDefault="006E439F" w:rsidP="00132F03">
            <w:pPr>
              <w:jc w:val="center"/>
              <w:cnfStyle w:val="000000100000" w:firstRow="0" w:lastRow="0" w:firstColumn="0" w:lastColumn="0" w:oddVBand="0" w:evenVBand="0" w:oddHBand="1" w:evenHBand="0" w:firstRowFirstColumn="0" w:firstRowLastColumn="0" w:lastRowFirstColumn="0" w:lastRowLastColumn="0"/>
            </w:pPr>
            <m:oMathPara>
              <m:oMath>
                <m:r>
                  <w:rPr>
                    <w:rFonts w:ascii="Cambria Math" w:hAnsi="Cambria Math"/>
                  </w:rPr>
                  <m:t>0.000847±0.000005</m:t>
                </m:r>
              </m:oMath>
            </m:oMathPara>
          </w:p>
        </w:tc>
        <w:tc>
          <w:tcPr>
            <w:tcW w:w="3400" w:type="dxa"/>
          </w:tcPr>
          <w:p w14:paraId="247CE0C4" w14:textId="77777777" w:rsidR="00F77252" w:rsidRPr="006E439F" w:rsidRDefault="00F77252" w:rsidP="005212E5">
            <w:pPr>
              <w:jc w:val="left"/>
              <w:cnfStyle w:val="000000100000" w:firstRow="0" w:lastRow="0" w:firstColumn="0" w:lastColumn="0" w:oddVBand="0" w:evenVBand="0" w:oddHBand="1" w:evenHBand="0" w:firstRowFirstColumn="0" w:firstRowLastColumn="0" w:lastRowFirstColumn="0" w:lastRowLastColumn="0"/>
            </w:pPr>
            <w:r w:rsidRPr="006E439F">
              <w:t>Steady state reached overnight</w:t>
            </w:r>
          </w:p>
        </w:tc>
      </w:tr>
      <w:tr w:rsidR="006E439F" w:rsidRPr="006E439F" w14:paraId="183FC5DF" w14:textId="77777777" w:rsidTr="005212E5">
        <w:tc>
          <w:tcPr>
            <w:cnfStyle w:val="001000000000" w:firstRow="0" w:lastRow="0" w:firstColumn="1" w:lastColumn="0" w:oddVBand="0" w:evenVBand="0" w:oddHBand="0" w:evenHBand="0" w:firstRowFirstColumn="0" w:firstRowLastColumn="0" w:lastRowFirstColumn="0" w:lastRowLastColumn="0"/>
            <w:tcW w:w="3150" w:type="dxa"/>
          </w:tcPr>
          <w:p w14:paraId="32A0AB31" w14:textId="77777777" w:rsidR="00F77252" w:rsidRPr="006E439F" w:rsidRDefault="00F77252" w:rsidP="005C7534">
            <w:pPr>
              <w:jc w:val="left"/>
            </w:pPr>
            <w:r w:rsidRPr="006E439F">
              <w:t>Average</w:t>
            </w:r>
          </w:p>
        </w:tc>
        <w:tc>
          <w:tcPr>
            <w:tcW w:w="2790" w:type="dxa"/>
          </w:tcPr>
          <w:p w14:paraId="58D43750" w14:textId="66D5CC24" w:rsidR="00F77252" w:rsidRPr="006E439F" w:rsidRDefault="006E439F" w:rsidP="00132F03">
            <w:pPr>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0.000816±0.000003±</m:t>
                </m:r>
                <m:sSub>
                  <m:sSubPr>
                    <m:ctrlPr>
                      <w:rPr>
                        <w:rFonts w:ascii="Cambria Math" w:hAnsi="Cambria Math"/>
                        <w:i/>
                      </w:rPr>
                    </m:ctrlPr>
                  </m:sSubPr>
                  <m:e>
                    <m:r>
                      <w:rPr>
                        <w:rFonts w:ascii="Cambria Math" w:hAnsi="Cambria Math"/>
                      </w:rPr>
                      <m:t>δ</m:t>
                    </m:r>
                  </m:e>
                  <m:sub>
                    <m:r>
                      <w:rPr>
                        <w:rFonts w:ascii="Cambria Math" w:hAnsi="Cambria Math"/>
                      </w:rPr>
                      <m:t>unknown</m:t>
                    </m:r>
                  </m:sub>
                </m:sSub>
              </m:oMath>
            </m:oMathPara>
          </w:p>
          <w:p w14:paraId="605AE0F6" w14:textId="2AF278C2" w:rsidR="00F77252" w:rsidRPr="006E439F" w:rsidRDefault="001D1133" w:rsidP="00132F03">
            <w:pPr>
              <w:jc w:val="center"/>
              <w:cnfStyle w:val="000000000000" w:firstRow="0"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w:rPr>
                        <w:rFonts w:ascii="Cambria Math" w:hAnsi="Cambria Math"/>
                      </w:rPr>
                      <m:t>δ</m:t>
                    </m:r>
                  </m:e>
                  <m:sub>
                    <m:r>
                      <w:rPr>
                        <w:rFonts w:ascii="Cambria Math" w:hAnsi="Cambria Math"/>
                      </w:rPr>
                      <m:t>unknown</m:t>
                    </m:r>
                  </m:sub>
                </m:sSub>
                <m:r>
                  <w:rPr>
                    <w:rFonts w:ascii="Cambria Math" w:hAnsi="Cambria Math"/>
                  </w:rPr>
                  <m:t>≈0.00003</m:t>
                </m:r>
              </m:oMath>
            </m:oMathPara>
          </w:p>
        </w:tc>
        <w:tc>
          <w:tcPr>
            <w:tcW w:w="3400" w:type="dxa"/>
          </w:tcPr>
          <w:p w14:paraId="19752299" w14:textId="77777777" w:rsidR="00F77252" w:rsidRPr="006E439F" w:rsidRDefault="00F77252" w:rsidP="005212E5">
            <w:pPr>
              <w:jc w:val="left"/>
              <w:cnfStyle w:val="000000000000" w:firstRow="0" w:lastRow="0" w:firstColumn="0" w:lastColumn="0" w:oddVBand="0" w:evenVBand="0" w:oddHBand="0" w:evenHBand="0" w:firstRowFirstColumn="0" w:firstRowLastColumn="0" w:lastRowFirstColumn="0" w:lastRowLastColumn="0"/>
            </w:pPr>
            <w:r w:rsidRPr="006E439F">
              <w:t>Only the two steady state cases are considered</w:t>
            </w:r>
          </w:p>
          <w:p w14:paraId="3DBD0A45" w14:textId="208BC536" w:rsidR="00F77252" w:rsidRPr="006E439F" w:rsidRDefault="001D1133" w:rsidP="005212E5">
            <w:pPr>
              <w:jc w:val="left"/>
              <w:cnfStyle w:val="000000000000" w:firstRow="0" w:lastRow="0" w:firstColumn="0" w:lastColumn="0" w:oddVBand="0" w:evenVBand="0" w:oddHBand="0" w:evenHBand="0" w:firstRowFirstColumn="0" w:firstRowLastColumn="0" w:lastRowFirstColumn="0" w:lastRowLastColumn="0"/>
            </w:pPr>
            <m:oMath>
              <m:sSub>
                <m:sSubPr>
                  <m:ctrlPr>
                    <w:rPr>
                      <w:rFonts w:ascii="Cambria Math" w:hAnsi="Cambria Math"/>
                      <w:i/>
                    </w:rPr>
                  </m:ctrlPr>
                </m:sSubPr>
                <m:e>
                  <m:r>
                    <w:rPr>
                      <w:rFonts w:ascii="Cambria Math" w:hAnsi="Cambria Math"/>
                    </w:rPr>
                    <m:t>δ</m:t>
                  </m:r>
                </m:e>
                <m:sub>
                  <m:r>
                    <w:rPr>
                      <w:rFonts w:ascii="Cambria Math" w:hAnsi="Cambria Math"/>
                    </w:rPr>
                    <m:t>unknown</m:t>
                  </m:r>
                </m:sub>
              </m:sSub>
            </m:oMath>
            <w:r w:rsidR="00F77252" w:rsidRPr="006E439F">
              <w:t xml:space="preserve"> is</w:t>
            </w:r>
            <w:r w:rsidR="005212E5">
              <w:t xml:space="preserve"> estimated</w:t>
            </w:r>
            <w:r w:rsidR="00F77252" w:rsidRPr="006E439F">
              <w:t xml:space="preserve"> from the spread of the two cases</w:t>
            </w:r>
            <w:r w:rsidR="005C7534">
              <w:t>… could be wider</w:t>
            </w:r>
          </w:p>
        </w:tc>
      </w:tr>
    </w:tbl>
    <w:p w14:paraId="6DE2740D" w14:textId="2769191C" w:rsidR="00F77252" w:rsidRPr="00B023C3" w:rsidRDefault="00F77252" w:rsidP="009A4220">
      <w:pPr>
        <w:ind w:firstLine="288"/>
      </w:pPr>
      <w:r>
        <w:t>The two steady</w:t>
      </w:r>
      <w:r w:rsidR="005212E5">
        <w:t xml:space="preserve"> state reached values </w:t>
      </w:r>
      <w:r w:rsidR="00377293">
        <w:t>were</w:t>
      </w:r>
      <w:r w:rsidR="005212E5">
        <w:t xml:space="preserve"> close</w:t>
      </w:r>
      <w:r>
        <w:t xml:space="preserve"> but are statistically different, </w:t>
      </w:r>
      <w:r w:rsidR="00771A2E">
        <w:t>suggesting</w:t>
      </w:r>
      <w:r>
        <w:t xml:space="preserve"> there must be another factor affecting uncertainty in the measurement. One of the main possible source of uncertainty is the fact that the </w:t>
      </w:r>
      <w:r w:rsidR="005C7534">
        <w:t>interface</w:t>
      </w:r>
      <w:r w:rsidR="005212E5">
        <w:t xml:space="preserve"> plate</w:t>
      </w:r>
      <w:r>
        <w:t xml:space="preserve">, when disengaged, </w:t>
      </w:r>
      <w:r w:rsidR="00377293">
        <w:t>was</w:t>
      </w:r>
      <w:r>
        <w:t xml:space="preserve"> not definitively in thermal contact to </w:t>
      </w:r>
      <w:r w:rsidR="005212E5">
        <w:t xml:space="preserve">the centering </w:t>
      </w:r>
      <w:r>
        <w:t xml:space="preserve">structure. The </w:t>
      </w:r>
      <w:r w:rsidR="005212E5">
        <w:t>interface plate</w:t>
      </w:r>
      <w:r>
        <w:t xml:space="preserve"> </w:t>
      </w:r>
      <w:r w:rsidR="00377293">
        <w:t>wa</w:t>
      </w:r>
      <w:r>
        <w:t xml:space="preserve">s constrained via three titanium threaded-rods and G10 washers, but none of the constraining components (which are in good thermal contact with the rest of the heat switch assembly) </w:t>
      </w:r>
      <w:r w:rsidR="00377293">
        <w:t>was</w:t>
      </w:r>
      <w:r>
        <w:t xml:space="preserve"> in good and pressurized contact with the </w:t>
      </w:r>
      <w:r w:rsidR="00D5026E">
        <w:t xml:space="preserve">interface </w:t>
      </w:r>
      <w:r w:rsidR="005212E5">
        <w:t>plate</w:t>
      </w:r>
      <w:r>
        <w:t xml:space="preserve">. Intermittent contact adds uncertainty to the conductance measurement, but is difficult to estimate unless many measurements </w:t>
      </w:r>
      <w:r w:rsidR="00763F83">
        <w:t>are</w:t>
      </w:r>
      <w:r>
        <w:t xml:space="preserve"> taken. With only two reliable disengaged conductance data available, </w:t>
      </w:r>
      <w:r w:rsidR="00771A2E">
        <w:t>it</w:t>
      </w:r>
      <w:r>
        <w:t xml:space="preserve"> </w:t>
      </w:r>
      <w:r w:rsidR="00377293">
        <w:t>can</w:t>
      </w:r>
      <w:r>
        <w:t xml:space="preserve"> only </w:t>
      </w:r>
      <w:r w:rsidR="00771A2E">
        <w:t xml:space="preserve">be </w:t>
      </w:r>
      <w:r>
        <w:t>assume</w:t>
      </w:r>
      <w:r w:rsidR="00771A2E">
        <w:t>d</w:t>
      </w:r>
      <w:r>
        <w:t xml:space="preserve"> that the additional unknown uncertainty will be approximately the averaged uncertainty based on the standard deviation of the two measurements. However, given the on/off conductances of 0.42 W/K and 0.00082 W/K, respectively, </w:t>
      </w:r>
      <w:r w:rsidR="00771A2E">
        <w:t>the</w:t>
      </w:r>
      <w:r>
        <w:t xml:space="preserve"> </w:t>
      </w:r>
      <w:r w:rsidR="00377293">
        <w:t>design</w:t>
      </w:r>
      <w:r>
        <w:t xml:space="preserve"> requ</w:t>
      </w:r>
      <w:r w:rsidR="00771A2E">
        <w:t>irement of &gt;0.25 and &lt;0.01 W/K has been met.</w:t>
      </w:r>
    </w:p>
    <w:p w14:paraId="40DC0184" w14:textId="1868AD9E" w:rsidR="00F77252" w:rsidRDefault="00F77252" w:rsidP="00F77252">
      <w:pPr>
        <w:pStyle w:val="Heading2"/>
      </w:pPr>
      <w:r>
        <w:t>Temperature Cycling and Proof of Concept</w:t>
      </w:r>
    </w:p>
    <w:p w14:paraId="58EB6779" w14:textId="7569D23F" w:rsidR="0071068F" w:rsidRDefault="00F77252" w:rsidP="0071068F">
      <w:pPr>
        <w:ind w:firstLine="288"/>
      </w:pPr>
      <w:r>
        <w:fldChar w:fldCharType="begin"/>
      </w:r>
      <w:r>
        <w:instrText xml:space="preserve"> REF _Ref28098769 \h </w:instrText>
      </w:r>
      <w:r>
        <w:fldChar w:fldCharType="separate"/>
      </w:r>
      <w:r w:rsidR="00A0547D">
        <w:t xml:space="preserve">Figure </w:t>
      </w:r>
      <w:r w:rsidR="00A0547D">
        <w:rPr>
          <w:noProof/>
        </w:rPr>
        <w:t>10</w:t>
      </w:r>
      <w:r>
        <w:fldChar w:fldCharType="end"/>
      </w:r>
      <w:r>
        <w:t xml:space="preserve"> shows the temperature cycling result of the heat switch. As expected, when the switch </w:t>
      </w:r>
      <w:r w:rsidR="00C61F5A">
        <w:t>was</w:t>
      </w:r>
      <w:r>
        <w:t xml:space="preserve"> engaged, the cl</w:t>
      </w:r>
      <w:r w:rsidR="00C61F5A">
        <w:t>amped finger temperature followed</w:t>
      </w:r>
      <w:r>
        <w:t xml:space="preserve"> the switch temperature closely. When the switch </w:t>
      </w:r>
      <w:r w:rsidR="00C61F5A">
        <w:t>was</w:t>
      </w:r>
      <w:r>
        <w:t xml:space="preserve"> disengaged, the clamped f</w:t>
      </w:r>
      <w:r w:rsidR="00C61F5A">
        <w:t>inger’s temperature drifted</w:t>
      </w:r>
      <w:r w:rsidR="00DB2FB8">
        <w:t xml:space="preserve"> </w:t>
      </w:r>
      <w:r w:rsidR="005212E5">
        <w:t xml:space="preserve">slowly. </w:t>
      </w:r>
    </w:p>
    <w:p w14:paraId="2DAD00DA" w14:textId="77777777" w:rsidR="0036292A" w:rsidRDefault="0005310B" w:rsidP="0036292A">
      <w:pPr>
        <w:keepNext/>
        <w:jc w:val="center"/>
      </w:pPr>
      <w:r>
        <w:rPr>
          <w:noProof/>
        </w:rPr>
        <w:drawing>
          <wp:inline distT="0" distB="0" distL="0" distR="0" wp14:anchorId="10516B9F" wp14:editId="6E48C75E">
            <wp:extent cx="5746358" cy="2940710"/>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85029" cy="2960500"/>
                    </a:xfrm>
                    <a:prstGeom prst="rect">
                      <a:avLst/>
                    </a:prstGeom>
                  </pic:spPr>
                </pic:pic>
              </a:graphicData>
            </a:graphic>
          </wp:inline>
        </w:drawing>
      </w:r>
    </w:p>
    <w:p w14:paraId="14F16407" w14:textId="30E53E0F" w:rsidR="00F77252" w:rsidRDefault="00F77252" w:rsidP="00EF0971">
      <w:pPr>
        <w:pStyle w:val="Caption"/>
        <w:jc w:val="center"/>
        <w:rPr>
          <w:b w:val="0"/>
          <w:i/>
        </w:rPr>
      </w:pPr>
      <w:bookmarkStart w:id="23" w:name="_Ref28098769"/>
      <w:bookmarkStart w:id="24" w:name="_Toc31814570"/>
      <w:r>
        <w:t xml:space="preserve">Figure </w:t>
      </w:r>
      <w:fldSimple w:instr=" SEQ Figure \* ARABIC ">
        <w:r w:rsidR="00A0547D">
          <w:rPr>
            <w:noProof/>
          </w:rPr>
          <w:t>10</w:t>
        </w:r>
      </w:fldSimple>
      <w:bookmarkEnd w:id="23"/>
      <w:r>
        <w:t xml:space="preserve">: </w:t>
      </w:r>
      <w:r w:rsidRPr="005212E5">
        <w:t>Temperature Cycling Result</w:t>
      </w:r>
      <w:bookmarkEnd w:id="24"/>
      <w:r w:rsidR="005212E5">
        <w:t xml:space="preserve">. </w:t>
      </w:r>
      <w:r w:rsidR="005212E5">
        <w:rPr>
          <w:b w:val="0"/>
          <w:i/>
        </w:rPr>
        <w:t xml:space="preserve">TDA interface plate temperature follows the AZQ system’s temperature </w:t>
      </w:r>
      <w:r w:rsidR="00544B39">
        <w:rPr>
          <w:b w:val="0"/>
          <w:i/>
        </w:rPr>
        <w:t>when the heat switch is engaged</w:t>
      </w:r>
      <w:r w:rsidR="005212E5">
        <w:rPr>
          <w:b w:val="0"/>
          <w:i/>
        </w:rPr>
        <w:t xml:space="preserve"> and significantly drags behind when disengaged</w:t>
      </w:r>
      <w:r w:rsidR="00671A0C">
        <w:rPr>
          <w:b w:val="0"/>
          <w:i/>
        </w:rPr>
        <w:t>,</w:t>
      </w:r>
      <w:r w:rsidR="00544B39">
        <w:rPr>
          <w:b w:val="0"/>
          <w:i/>
        </w:rPr>
        <w:t xml:space="preserve"> as expected.</w:t>
      </w:r>
    </w:p>
    <w:p w14:paraId="28D7F35B" w14:textId="77777777" w:rsidR="00544B39" w:rsidRPr="00544B39" w:rsidRDefault="00544B39" w:rsidP="00544B39"/>
    <w:p w14:paraId="2F34D39B" w14:textId="2EC68ABC" w:rsidR="00C16C7B" w:rsidRDefault="00DB2FB8" w:rsidP="00FC0899">
      <w:pPr>
        <w:ind w:firstLine="180"/>
      </w:pPr>
      <w:r>
        <w:t xml:space="preserve">Note that during this </w:t>
      </w:r>
      <w:r w:rsidR="007976F3">
        <w:t>temperature-cycling</w:t>
      </w:r>
      <w:r>
        <w:t xml:space="preserve"> test, the chamber shroud and the platen were held constant at 160 </w:t>
      </w:r>
      <w:r w:rsidR="00C61F5A">
        <w:t>K (t</w:t>
      </w:r>
      <w:r>
        <w:t xml:space="preserve">he average of hot and cold balance temperature).  </w:t>
      </w:r>
      <w:r w:rsidR="00F77252">
        <w:t>The clamped finger’s temperature move</w:t>
      </w:r>
      <w:r w:rsidR="00C61F5A">
        <w:t>d</w:t>
      </w:r>
      <w:r w:rsidR="00F77252">
        <w:t xml:space="preserve"> towards the average </w:t>
      </w:r>
      <w:r>
        <w:t xml:space="preserve">when disengaged </w:t>
      </w:r>
      <w:r w:rsidR="00F77252">
        <w:t xml:space="preserve">possibly due to the radiative coupling between the </w:t>
      </w:r>
      <w:r w:rsidR="005212E5">
        <w:t>TDA interface plate</w:t>
      </w:r>
      <w:r w:rsidR="00F77252">
        <w:t xml:space="preserve"> and the </w:t>
      </w:r>
      <w:r>
        <w:t>chamber shroud</w:t>
      </w:r>
      <w:r w:rsidR="00F77252">
        <w:t xml:space="preserve">. If the clamped finger’s temperature moved mostly due to the heat switch’s temperature, the finger’s rate of change should have changed significantly with </w:t>
      </w:r>
      <w:r w:rsidR="00807B52">
        <w:t xml:space="preserve">the </w:t>
      </w:r>
      <w:r w:rsidR="00F77252">
        <w:t>increase in</w:t>
      </w:r>
      <m:oMath>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switch</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finger</m:t>
            </m:r>
          </m:sub>
        </m:sSub>
      </m:oMath>
      <w:r w:rsidR="00F77252">
        <w:t xml:space="preserve">, but no significant changes were noted. </w:t>
      </w:r>
      <w:r>
        <w:t>The lack of significant dependence on the heat switch’s temperature during the disengaged mode prove</w:t>
      </w:r>
      <w:r w:rsidR="00C61F5A">
        <w:t>d</w:t>
      </w:r>
      <w:r>
        <w:t xml:space="preserve"> the thermally non-intrusive nature of the </w:t>
      </w:r>
      <w:r w:rsidR="00C61F5A">
        <w:t>disengaged mode</w:t>
      </w:r>
      <w:r>
        <w:t xml:space="preserve">. </w:t>
      </w:r>
    </w:p>
    <w:p w14:paraId="192476DA" w14:textId="3BB1BFEE" w:rsidR="0036292A" w:rsidRDefault="005C7534" w:rsidP="005C7534">
      <w:pPr>
        <w:pStyle w:val="Heading1"/>
      </w:pPr>
      <w:r>
        <w:t>L’Ralph</w:t>
      </w:r>
      <w:r w:rsidR="00FC0899">
        <w:t xml:space="preserve"> Instrument TVAC</w:t>
      </w:r>
      <w:r>
        <w:t xml:space="preserve"> with the AZQ System</w:t>
      </w:r>
    </w:p>
    <w:p w14:paraId="7A39AF2D" w14:textId="080C3359" w:rsidR="00DF0F16" w:rsidRDefault="00FC0899" w:rsidP="006909E8">
      <w:pPr>
        <w:ind w:firstLine="180"/>
      </w:pPr>
      <w:r>
        <w:t xml:space="preserve">For L’Ralph’s </w:t>
      </w:r>
      <w:r w:rsidR="007F6B85">
        <w:t>instrument level TVAC, the heat switch was successfully utilize</w:t>
      </w:r>
      <w:r w:rsidR="000D0ABB">
        <w:t>d</w:t>
      </w:r>
      <w:r w:rsidR="00C66A34">
        <w:t xml:space="preserve">. </w:t>
      </w:r>
      <w:r w:rsidR="00C66A34">
        <w:fldChar w:fldCharType="begin"/>
      </w:r>
      <w:r w:rsidR="00C66A34">
        <w:instrText xml:space="preserve"> REF _Ref66279813 \h </w:instrText>
      </w:r>
      <w:r w:rsidR="00C66A34">
        <w:fldChar w:fldCharType="separate"/>
      </w:r>
      <w:r w:rsidR="00A0547D">
        <w:t xml:space="preserve">Figure </w:t>
      </w:r>
      <w:r w:rsidR="00A0547D">
        <w:rPr>
          <w:noProof/>
        </w:rPr>
        <w:t>11</w:t>
      </w:r>
      <w:r w:rsidR="00C66A34">
        <w:fldChar w:fldCharType="end"/>
      </w:r>
      <w:r w:rsidR="00C66A34">
        <w:t xml:space="preserve"> shows </w:t>
      </w:r>
      <w:r w:rsidR="00C2488C">
        <w:t xml:space="preserve">the data </w:t>
      </w:r>
      <w:r w:rsidR="0052218F">
        <w:t xml:space="preserve">from </w:t>
      </w:r>
      <w:r w:rsidR="00504A4F">
        <w:t xml:space="preserve">one of L’Ralph’s TVAC campaign </w:t>
      </w:r>
      <w:r w:rsidR="00C2488C">
        <w:t xml:space="preserve">for </w:t>
      </w:r>
      <w:r w:rsidR="00504A4F">
        <w:t>some</w:t>
      </w:r>
      <w:r w:rsidR="00C2488C">
        <w:t xml:space="preserve"> temperature sensors </w:t>
      </w:r>
      <w:r w:rsidR="00BE0549">
        <w:t xml:space="preserve">that were </w:t>
      </w:r>
      <w:r w:rsidR="00C2488C">
        <w:t xml:space="preserve">installed </w:t>
      </w:r>
      <w:r w:rsidR="00BE0549">
        <w:t>on the instrument’s optical bench</w:t>
      </w:r>
      <w:r w:rsidR="00504A4F">
        <w:t xml:space="preserve">. </w:t>
      </w:r>
      <w:r w:rsidR="002E7570">
        <w:t xml:space="preserve">In </w:t>
      </w:r>
      <w:r w:rsidR="00C66A34">
        <w:t xml:space="preserve">particular, the figure is showing the transition to </w:t>
      </w:r>
      <w:r w:rsidR="00DB30BB">
        <w:t xml:space="preserve">thermal balances. Thermal balances are </w:t>
      </w:r>
      <w:r w:rsidR="00C66A34">
        <w:t xml:space="preserve">where the test engineers keep the thermal environment </w:t>
      </w:r>
      <w:r w:rsidR="002E7570">
        <w:t xml:space="preserve">and </w:t>
      </w:r>
      <w:r w:rsidR="00DB30BB">
        <w:t xml:space="preserve">the </w:t>
      </w:r>
      <w:r w:rsidR="002E7570">
        <w:t xml:space="preserve">instrument power </w:t>
      </w:r>
      <w:r w:rsidR="00C66A34">
        <w:t xml:space="preserve">steady </w:t>
      </w:r>
      <w:r w:rsidR="00DB30BB">
        <w:t>to</w:t>
      </w:r>
      <w:r w:rsidR="00C66A34">
        <w:t xml:space="preserve"> let the instrument </w:t>
      </w:r>
      <w:r w:rsidR="002E7570">
        <w:t>go</w:t>
      </w:r>
      <w:r w:rsidR="00C66A34">
        <w:t xml:space="preserve"> to its </w:t>
      </w:r>
      <w:r w:rsidR="002E7570">
        <w:t xml:space="preserve">final </w:t>
      </w:r>
      <w:r w:rsidR="00C66A34">
        <w:t>thermal balance temperature</w:t>
      </w:r>
      <w:r w:rsidR="002E7570">
        <w:t xml:space="preserve"> for thermal model correlation purposes</w:t>
      </w:r>
      <w:r w:rsidR="00C66A34">
        <w:t xml:space="preserve">. Since the model was uncorrelated at the time, the </w:t>
      </w:r>
      <w:r w:rsidR="00DB30BB">
        <w:t xml:space="preserve">exact </w:t>
      </w:r>
      <w:r w:rsidR="00C66A34">
        <w:t>final re</w:t>
      </w:r>
      <w:r w:rsidR="002E7570">
        <w:t>sulting temperature</w:t>
      </w:r>
      <w:r w:rsidR="00C2488C">
        <w:t>s</w:t>
      </w:r>
      <w:r w:rsidR="002E7570">
        <w:t xml:space="preserve"> </w:t>
      </w:r>
      <w:r w:rsidR="00C2488C">
        <w:t>were</w:t>
      </w:r>
      <w:r w:rsidR="002E7570">
        <w:t xml:space="preserve"> unknown.</w:t>
      </w:r>
      <w:r w:rsidR="00322BBD">
        <w:t xml:space="preserve"> A</w:t>
      </w:r>
      <w:r w:rsidR="002E7570">
        <w:t xml:space="preserve"> methodology was developed to use the </w:t>
      </w:r>
      <w:r w:rsidR="00C66A34">
        <w:t xml:space="preserve">heat switch </w:t>
      </w:r>
      <w:r w:rsidR="002E7570">
        <w:t xml:space="preserve">in bursts to get </w:t>
      </w:r>
      <w:r w:rsidR="00322BBD">
        <w:t>the instrument</w:t>
      </w:r>
      <w:r w:rsidR="002E7570">
        <w:t xml:space="preserve"> near the balance temperature based on the temperature trend.</w:t>
      </w:r>
      <w:r w:rsidR="00BE0549">
        <w:t xml:space="preserve"> Had the heatswitch not been utilized, the rate of change (RoC) between thermal balances would have been only around 0.3 K/hr. </w:t>
      </w:r>
      <w:r w:rsidR="00504A4F">
        <w:t xml:space="preserve">Again, note that the instrument is thermally passively controlled (refer back to the introduction on the definition of passively controlled thermal system), so the expected transition rates </w:t>
      </w:r>
      <w:r w:rsidR="00DF0F16">
        <w:t>were slow</w:t>
      </w:r>
      <w:r w:rsidR="00504A4F">
        <w:t xml:space="preserve">. </w:t>
      </w:r>
      <w:r w:rsidR="00175A9D">
        <w:t xml:space="preserve">Within </w:t>
      </w:r>
      <w:r w:rsidR="00722AE2">
        <w:t>a few minutes</w:t>
      </w:r>
      <w:r w:rsidR="00175A9D">
        <w:t xml:space="preserve"> of going into the active mode, </w:t>
      </w:r>
      <w:r w:rsidR="00C2488C">
        <w:t>the rate of change</w:t>
      </w:r>
      <w:r w:rsidR="0052218F">
        <w:t>s for the sensors</w:t>
      </w:r>
      <w:r w:rsidR="00C2488C">
        <w:t xml:space="preserve"> </w:t>
      </w:r>
      <w:r w:rsidR="0052218F">
        <w:t>were</w:t>
      </w:r>
      <w:r w:rsidR="00C2488C">
        <w:t xml:space="preserve"> drastically increased</w:t>
      </w:r>
      <w:r w:rsidR="00722AE2">
        <w:t xml:space="preserve">, up to about </w:t>
      </w:r>
      <w:r w:rsidR="00C2488C">
        <w:t>2 K/hr.</w:t>
      </w:r>
      <w:r w:rsidR="00722AE2">
        <w:t xml:space="preserve"> </w:t>
      </w:r>
      <w:r w:rsidR="00B74DDA">
        <w:t>By utilizing t</w:t>
      </w:r>
      <w:r w:rsidR="002A5C16">
        <w:t xml:space="preserve">he </w:t>
      </w:r>
      <w:r w:rsidR="006909E8">
        <w:t>AZQ system</w:t>
      </w:r>
      <w:r w:rsidR="00B74DDA">
        <w:t>, an estimated 10 days were saved f</w:t>
      </w:r>
      <w:r w:rsidR="006909E8">
        <w:t xml:space="preserve">rom </w:t>
      </w:r>
      <w:r w:rsidR="009058F9">
        <w:t>all of L’Ralphs</w:t>
      </w:r>
      <w:r w:rsidR="006909E8">
        <w:t xml:space="preserve"> TVAC campaign</w:t>
      </w:r>
      <w:r w:rsidR="009058F9">
        <w:t>s</w:t>
      </w:r>
      <w:r w:rsidR="006909E8">
        <w:t>, which lasted, in total, about 55 days.</w:t>
      </w:r>
    </w:p>
    <w:p w14:paraId="5FBD8613" w14:textId="77777777" w:rsidR="00C44934" w:rsidRDefault="00C44934" w:rsidP="006909E8">
      <w:pPr>
        <w:ind w:firstLine="180"/>
      </w:pPr>
    </w:p>
    <w:p w14:paraId="5C099979" w14:textId="2683377F" w:rsidR="00C66A34" w:rsidRDefault="00C44934" w:rsidP="00C44934">
      <w:pPr>
        <w:keepNext/>
      </w:pPr>
      <w:r>
        <w:rPr>
          <w:noProof/>
        </w:rPr>
        <w:drawing>
          <wp:inline distT="0" distB="0" distL="0" distR="0" wp14:anchorId="12F4D4E3" wp14:editId="5F8A70F2">
            <wp:extent cx="5943600" cy="19659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1965960"/>
                    </a:xfrm>
                    <a:prstGeom prst="rect">
                      <a:avLst/>
                    </a:prstGeom>
                  </pic:spPr>
                </pic:pic>
              </a:graphicData>
            </a:graphic>
          </wp:inline>
        </w:drawing>
      </w:r>
    </w:p>
    <w:p w14:paraId="497519B4" w14:textId="077376A3" w:rsidR="002E7570" w:rsidRDefault="00C66A34" w:rsidP="006909E8">
      <w:pPr>
        <w:pStyle w:val="Caption"/>
        <w:jc w:val="center"/>
        <w:rPr>
          <w:b w:val="0"/>
          <w:i/>
        </w:rPr>
      </w:pPr>
      <w:bookmarkStart w:id="25" w:name="_Ref66279813"/>
      <w:r>
        <w:t xml:space="preserve">Figure </w:t>
      </w:r>
      <w:fldSimple w:instr=" SEQ Figure \* ARABIC ">
        <w:r w:rsidR="00A0547D">
          <w:rPr>
            <w:noProof/>
          </w:rPr>
          <w:t>11</w:t>
        </w:r>
      </w:fldSimple>
      <w:bookmarkEnd w:id="25"/>
      <w:r>
        <w:t xml:space="preserve">: </w:t>
      </w:r>
      <w:r w:rsidR="00504A4F">
        <w:t>A p</w:t>
      </w:r>
      <w:r>
        <w:t xml:space="preserve">ortion of L’Ralph’s instrument TVAC data </w:t>
      </w:r>
      <w:r w:rsidR="00504A4F">
        <w:t xml:space="preserve">with </w:t>
      </w:r>
      <w:r w:rsidR="00622ED7">
        <w:t xml:space="preserve">the </w:t>
      </w:r>
      <w:r w:rsidR="00504A4F">
        <w:t>AZQ system activity</w:t>
      </w:r>
      <w:r>
        <w:t xml:space="preserve">. </w:t>
      </w:r>
      <w:r>
        <w:rPr>
          <w:b w:val="0"/>
          <w:i/>
        </w:rPr>
        <w:t>Every time the heat switch was engaged, a drastic increase in temperature’s rate of change was seen, as expected.</w:t>
      </w:r>
    </w:p>
    <w:p w14:paraId="2015C2AD" w14:textId="77777777" w:rsidR="00B846DF" w:rsidRPr="00B846DF" w:rsidRDefault="00B846DF" w:rsidP="00B846DF"/>
    <w:p w14:paraId="4066B289" w14:textId="2CE6494A" w:rsidR="00B846DF" w:rsidRPr="00B846DF" w:rsidRDefault="00B846DF" w:rsidP="00B846DF">
      <w:pPr>
        <w:ind w:firstLine="180"/>
      </w:pPr>
      <w:r>
        <w:t xml:space="preserve">In addition, after the thermal balance was reached, the heat switch was disengaged and the heat switch temperature was varied by </w:t>
      </w:r>
      <w:r w:rsidR="00D855AF">
        <w:t>4</w:t>
      </w:r>
      <w:r>
        <w:t>0 K</w:t>
      </w:r>
      <w:r w:rsidR="00D855AF">
        <w:t xml:space="preserve"> while everything else was held constant, as shown in </w:t>
      </w:r>
      <w:r w:rsidR="00D855AF">
        <w:fldChar w:fldCharType="begin"/>
      </w:r>
      <w:r w:rsidR="00D855AF">
        <w:instrText xml:space="preserve"> REF _Ref66287213 \h </w:instrText>
      </w:r>
      <w:r w:rsidR="00D855AF">
        <w:fldChar w:fldCharType="separate"/>
      </w:r>
      <w:r w:rsidR="00A0547D">
        <w:t xml:space="preserve">Figure </w:t>
      </w:r>
      <w:r w:rsidR="00A0547D">
        <w:rPr>
          <w:noProof/>
        </w:rPr>
        <w:t>12</w:t>
      </w:r>
      <w:r w:rsidR="00D855AF">
        <w:fldChar w:fldCharType="end"/>
      </w:r>
      <w:r>
        <w:t xml:space="preserve">. </w:t>
      </w:r>
      <w:r w:rsidR="00D855AF">
        <w:t xml:space="preserve">The instrument was stable to within 0.05 K during the duration </w:t>
      </w:r>
      <w:r w:rsidR="00175A9D">
        <w:t xml:space="preserve">(~30 minutes) </w:t>
      </w:r>
      <w:r w:rsidR="00D855AF">
        <w:t xml:space="preserve">with no indication of accelerating temperature rate, </w:t>
      </w:r>
      <w:r>
        <w:t xml:space="preserve">confirming that the heat switch’s disengaged conductance was sufficiently low and that the AZQ system was working sufficiently well in </w:t>
      </w:r>
      <w:r w:rsidR="0074410E">
        <w:t xml:space="preserve">the </w:t>
      </w:r>
      <w:r>
        <w:t>zero-Q mode.</w:t>
      </w:r>
    </w:p>
    <w:p w14:paraId="48ECFF84" w14:textId="18091CD5" w:rsidR="00B846DF" w:rsidRDefault="00B846DF" w:rsidP="00B846DF">
      <w:pPr>
        <w:keepNext/>
        <w:jc w:val="center"/>
      </w:pPr>
      <w:r>
        <w:rPr>
          <w:noProof/>
        </w:rPr>
        <w:drawing>
          <wp:inline distT="0" distB="0" distL="0" distR="0" wp14:anchorId="30A3D62C" wp14:editId="295F9E55">
            <wp:extent cx="2743200" cy="1422595"/>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70374" cy="1436687"/>
                    </a:xfrm>
                    <a:prstGeom prst="rect">
                      <a:avLst/>
                    </a:prstGeom>
                  </pic:spPr>
                </pic:pic>
              </a:graphicData>
            </a:graphic>
          </wp:inline>
        </w:drawing>
      </w:r>
    </w:p>
    <w:p w14:paraId="72D8875A" w14:textId="0A191F76" w:rsidR="00B846DF" w:rsidRPr="00D855AF" w:rsidRDefault="00B846DF" w:rsidP="00B846DF">
      <w:pPr>
        <w:pStyle w:val="Caption"/>
        <w:jc w:val="center"/>
        <w:rPr>
          <w:b w:val="0"/>
          <w:i/>
        </w:rPr>
      </w:pPr>
      <w:bookmarkStart w:id="26" w:name="_Ref66287213"/>
      <w:r>
        <w:t xml:space="preserve">Figure </w:t>
      </w:r>
      <w:fldSimple w:instr=" SEQ Figure \* ARABIC ">
        <w:r w:rsidR="00A0547D">
          <w:rPr>
            <w:noProof/>
          </w:rPr>
          <w:t>12</w:t>
        </w:r>
      </w:fldSimple>
      <w:bookmarkEnd w:id="26"/>
      <w:r>
        <w:t xml:space="preserve">: Heat Switch and Instrument Optics Temperature in Disengaged Mode. </w:t>
      </w:r>
      <w:r w:rsidR="00D855AF">
        <w:rPr>
          <w:b w:val="0"/>
          <w:i/>
        </w:rPr>
        <w:t>Despite the heat switch’s temperature dropping by 40 K, the instrument’s temperature was held stable at 160 K.</w:t>
      </w:r>
    </w:p>
    <w:p w14:paraId="5B1F8AED" w14:textId="77777777" w:rsidR="00112093" w:rsidRDefault="00112093" w:rsidP="005C7534">
      <w:pPr>
        <w:pStyle w:val="Heading1"/>
      </w:pPr>
      <w:r>
        <w:t>Conclusion</w:t>
      </w:r>
    </w:p>
    <w:p w14:paraId="6119E5B6" w14:textId="59933805" w:rsidR="00C81CD7" w:rsidRDefault="006B38F2" w:rsidP="006B38F2">
      <w:pPr>
        <w:ind w:firstLine="180"/>
      </w:pPr>
      <w:r>
        <w:t>The AZQ system is a standalone ground support thermal control system that can aid in heating and cooling of thermally isolative cryogenic instruments.</w:t>
      </w:r>
      <w:r w:rsidR="00C86959">
        <w:t xml:space="preserve"> The AZQ system utilizes a heat switch to drive temperature transitions faster with the engaged mode and allow for non-intrusive thermal balance measurements with the disengaged mode. Derivations for the engaged and disengaged conductance requirements were </w:t>
      </w:r>
      <w:r w:rsidR="00D64139">
        <w:t>shown</w:t>
      </w:r>
      <w:r w:rsidR="00C86959">
        <w:t xml:space="preserve">. </w:t>
      </w:r>
      <w:r>
        <w:t xml:space="preserve"> </w:t>
      </w:r>
      <w:r w:rsidR="00C81CD7" w:rsidRPr="00E93C3B">
        <w:t xml:space="preserve">This </w:t>
      </w:r>
      <w:r w:rsidR="00DB2FB8">
        <w:t>paper</w:t>
      </w:r>
      <w:r w:rsidR="00C81CD7" w:rsidRPr="00E93C3B">
        <w:t xml:space="preserve"> </w:t>
      </w:r>
      <w:r w:rsidR="009A4220">
        <w:t xml:space="preserve">demonstrated: 1) </w:t>
      </w:r>
      <w:r w:rsidR="00C81CD7">
        <w:t>Reliable heat switch operability at its</w:t>
      </w:r>
      <w:r>
        <w:t xml:space="preserve"> designed</w:t>
      </w:r>
      <w:r w:rsidR="00C81CD7">
        <w:t xml:space="preserve"> operational temperatures (1</w:t>
      </w:r>
      <w:r w:rsidR="00D64139">
        <w:t>2</w:t>
      </w:r>
      <w:r w:rsidR="00C81CD7">
        <w:t>0~300K)</w:t>
      </w:r>
      <w:r w:rsidR="002C76DF">
        <w:t>,</w:t>
      </w:r>
      <w:r w:rsidR="009A4220">
        <w:t xml:space="preserve"> 2)</w:t>
      </w:r>
      <w:r w:rsidR="00DB2FB8">
        <w:t xml:space="preserve"> On-command</w:t>
      </w:r>
      <w:r w:rsidR="009A4220">
        <w:t xml:space="preserve"> </w:t>
      </w:r>
      <w:r w:rsidR="00DB2FB8">
        <w:t>c</w:t>
      </w:r>
      <w:r w:rsidR="00C81CD7">
        <w:t>apability to “drag and relea</w:t>
      </w:r>
      <w:r w:rsidR="002C76DF">
        <w:t>se” test article’s temperatures,</w:t>
      </w:r>
      <w:r w:rsidR="009A4220">
        <w:t xml:space="preserve"> 3) </w:t>
      </w:r>
      <w:r w:rsidR="00C81CD7" w:rsidRPr="00E93C3B">
        <w:t xml:space="preserve">Engaged conductance </w:t>
      </w:r>
      <w:r w:rsidR="002C76DF">
        <w:t xml:space="preserve">value </w:t>
      </w:r>
      <w:r w:rsidR="00C81CD7" w:rsidRPr="00E93C3B">
        <w:t>of 0.416</w:t>
      </w:r>
      <m:oMath>
        <m:r>
          <w:rPr>
            <w:rFonts w:ascii="Cambria Math" w:hAnsi="Cambria Math"/>
          </w:rPr>
          <m:t>±</m:t>
        </m:r>
      </m:oMath>
      <w:r w:rsidR="00C81CD7" w:rsidRPr="00E93C3B">
        <w:t>0.005</w:t>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W</m:t>
                </m:r>
              </m:num>
              <m:den>
                <m:r>
                  <w:rPr>
                    <w:rFonts w:ascii="Cambria Math" w:hAnsi="Cambria Math"/>
                  </w:rPr>
                  <m:t>K</m:t>
                </m:r>
              </m:den>
            </m:f>
          </m:e>
        </m:d>
      </m:oMath>
      <w:r w:rsidR="002C76DF">
        <w:t xml:space="preserve">, </w:t>
      </w:r>
      <w:r w:rsidR="009A4220">
        <w:t>4)</w:t>
      </w:r>
      <w:r w:rsidR="009A4220" w:rsidRPr="00E93C3B">
        <w:t xml:space="preserve"> </w:t>
      </w:r>
      <w:r w:rsidR="00C81CD7" w:rsidRPr="00E93C3B">
        <w:t xml:space="preserve">Disengaged conductance </w:t>
      </w:r>
      <w:r w:rsidR="00D64139">
        <w:t xml:space="preserve">value </w:t>
      </w:r>
      <w:r w:rsidR="00C81CD7" w:rsidRPr="00E93C3B">
        <w:t>of</w:t>
      </w:r>
      <w:r w:rsidR="00DB30BB">
        <w:t xml:space="preserve"> approximately</w:t>
      </w:r>
      <w:r w:rsidR="00C81CD7" w:rsidRPr="00E93C3B">
        <w:t xml:space="preserve"> </w:t>
      </w:r>
      <m:oMath>
        <m:r>
          <w:rPr>
            <w:rFonts w:ascii="Cambria Math" w:hAnsi="Cambria Math"/>
          </w:rPr>
          <m:t>0.0008</m:t>
        </m:r>
        <m:d>
          <m:dPr>
            <m:begChr m:val="["/>
            <m:endChr m:val="]"/>
            <m:ctrlPr>
              <w:rPr>
                <w:rFonts w:ascii="Cambria Math" w:hAnsi="Cambria Math"/>
                <w:i/>
              </w:rPr>
            </m:ctrlPr>
          </m:dPr>
          <m:e>
            <m:f>
              <m:fPr>
                <m:ctrlPr>
                  <w:rPr>
                    <w:rFonts w:ascii="Cambria Math" w:hAnsi="Cambria Math"/>
                    <w:i/>
                  </w:rPr>
                </m:ctrlPr>
              </m:fPr>
              <m:num>
                <m:r>
                  <w:rPr>
                    <w:rFonts w:ascii="Cambria Math" w:hAnsi="Cambria Math"/>
                  </w:rPr>
                  <m:t>W</m:t>
                </m:r>
              </m:num>
              <m:den>
                <m:r>
                  <w:rPr>
                    <w:rFonts w:ascii="Cambria Math" w:hAnsi="Cambria Math"/>
                  </w:rPr>
                  <m:t>K</m:t>
                </m:r>
              </m:den>
            </m:f>
          </m:e>
        </m:d>
      </m:oMath>
      <w:r w:rsidR="00EC3EF3">
        <w:t>, and 5) Successful utilization of the AZQ system for th</w:t>
      </w:r>
      <w:r>
        <w:t xml:space="preserve">e L’Ralph instrument </w:t>
      </w:r>
      <w:r w:rsidR="002E7570">
        <w:t xml:space="preserve">TVAC </w:t>
      </w:r>
      <w:r>
        <w:t>campaign</w:t>
      </w:r>
      <w:r w:rsidR="002E7570">
        <w:t xml:space="preserve"> </w:t>
      </w:r>
      <w:r w:rsidR="00EC3EF3">
        <w:t xml:space="preserve">that saved </w:t>
      </w:r>
      <w:r w:rsidR="00B90943">
        <w:t>an estimated</w:t>
      </w:r>
      <w:r w:rsidR="002E7570">
        <w:t xml:space="preserve"> 10 days of testing time. </w:t>
      </w:r>
      <w:r w:rsidR="00A74ACF">
        <w:t xml:space="preserve">The AZQ system can be easily implemented </w:t>
      </w:r>
      <w:r w:rsidR="00EC3EF3">
        <w:t>for other cryogenic flight testing programs as well. The system is fully</w:t>
      </w:r>
      <w:r w:rsidR="00DB30BB">
        <w:t xml:space="preserve"> standalone and only requires </w:t>
      </w:r>
      <w:r w:rsidR="00EC3EF3">
        <w:t>thermal interface point</w:t>
      </w:r>
      <w:r w:rsidR="00DB30BB">
        <w:t>s to</w:t>
      </w:r>
      <w:r w:rsidR="00EC3EF3">
        <w:t xml:space="preserve"> be added to the flight unit for </w:t>
      </w:r>
      <w:r w:rsidR="00C07858">
        <w:t xml:space="preserve">its </w:t>
      </w:r>
      <w:r w:rsidR="00EC3EF3">
        <w:t xml:space="preserve">thermal coupling. With the fomulations provided in this paper, the conductance requirements can be easily derived for other </w:t>
      </w:r>
      <w:r w:rsidR="00A74ACF">
        <w:t>flight test systems</w:t>
      </w:r>
      <w:r w:rsidR="00EC3EF3">
        <w:t>. Further design optimizations can be done to minimize the AZQ system’s mass and improve its thermal performance.</w:t>
      </w:r>
    </w:p>
    <w:p w14:paraId="7F01EF4E" w14:textId="77777777" w:rsidR="00112093" w:rsidRPr="002C2A7A" w:rsidRDefault="00112093" w:rsidP="00A771C0">
      <w:pPr>
        <w:pStyle w:val="Heading1"/>
        <w:numPr>
          <w:ilvl w:val="0"/>
          <w:numId w:val="0"/>
        </w:numPr>
      </w:pPr>
      <w:r w:rsidRPr="002C2A7A">
        <w:t>Acknowledgments</w:t>
      </w:r>
    </w:p>
    <w:p w14:paraId="08467C46" w14:textId="278E24DA" w:rsidR="00112093" w:rsidRPr="002C2A7A" w:rsidRDefault="00B14DFD">
      <w:pPr>
        <w:pStyle w:val="Text"/>
        <w:rPr>
          <w:i/>
        </w:rPr>
      </w:pPr>
      <w:r>
        <w:t xml:space="preserve">The authors of this paper would like to acknowledge the </w:t>
      </w:r>
      <w:r w:rsidR="009A4220" w:rsidRPr="002C2A7A">
        <w:t xml:space="preserve">L’Ralph project for </w:t>
      </w:r>
      <w:r w:rsidR="00E171BA">
        <w:t xml:space="preserve">financially </w:t>
      </w:r>
      <w:r w:rsidR="009A4220" w:rsidRPr="002C2A7A">
        <w:t xml:space="preserve">supporting </w:t>
      </w:r>
      <w:r>
        <w:t xml:space="preserve">this proposal and the proof test of the system, </w:t>
      </w:r>
      <w:r w:rsidR="002C60BC">
        <w:t>Conrad Mason</w:t>
      </w:r>
      <w:r w:rsidR="00991AF8">
        <w:t xml:space="preserve"> </w:t>
      </w:r>
      <w:r w:rsidR="006F274F">
        <w:t xml:space="preserve">for the </w:t>
      </w:r>
      <w:r w:rsidR="002C60BC">
        <w:t xml:space="preserve">mechanical </w:t>
      </w:r>
      <w:r w:rsidR="00671A0C">
        <w:t>design</w:t>
      </w:r>
      <w:r w:rsidR="006F274F">
        <w:t xml:space="preserve"> of the assembly</w:t>
      </w:r>
      <w:r w:rsidR="002C60BC">
        <w:t xml:space="preserve">, </w:t>
      </w:r>
      <w:r>
        <w:t xml:space="preserve">High Precision Devices Inc. for fabricating a customized </w:t>
      </w:r>
      <w:r w:rsidR="00E171BA">
        <w:t>vise-grip</w:t>
      </w:r>
      <w:r>
        <w:t xml:space="preserve"> heat switch and providing vital </w:t>
      </w:r>
      <w:r w:rsidR="009A4220" w:rsidRPr="002C2A7A">
        <w:t>information</w:t>
      </w:r>
      <w:r>
        <w:t xml:space="preserve"> about its mechanical design</w:t>
      </w:r>
      <w:r w:rsidR="00991AF8">
        <w:t xml:space="preserve">, and Allen Lunsford and Jeff Love for developing </w:t>
      </w:r>
      <w:r w:rsidR="00E07B37">
        <w:t xml:space="preserve">and providing </w:t>
      </w:r>
      <w:r w:rsidR="00991AF8">
        <w:t>heat switch control logic</w:t>
      </w:r>
      <w:r w:rsidR="00E07B37">
        <w:t xml:space="preserve"> and its supporting hardware</w:t>
      </w:r>
      <w:r w:rsidR="00991AF8">
        <w:t xml:space="preserve"> for the instrument level TVAC test. </w:t>
      </w:r>
    </w:p>
    <w:p w14:paraId="545C620B" w14:textId="69FFB9A0" w:rsidR="001A373C" w:rsidRDefault="00112093" w:rsidP="00A771C0">
      <w:pPr>
        <w:pStyle w:val="Heading1"/>
        <w:numPr>
          <w:ilvl w:val="0"/>
          <w:numId w:val="0"/>
        </w:numPr>
      </w:pPr>
      <w:r w:rsidRPr="002C2A7A">
        <w:t>References</w:t>
      </w:r>
    </w:p>
    <w:p w14:paraId="24A6DE7F" w14:textId="77777777" w:rsidR="001A373C" w:rsidRDefault="001A373C" w:rsidP="00C81CD7">
      <w:pPr>
        <w:pStyle w:val="References"/>
        <w:ind w:firstLine="0"/>
      </w:pPr>
    </w:p>
    <w:p w14:paraId="233B1B98" w14:textId="77777777" w:rsidR="000E1C34" w:rsidRPr="000E1C34" w:rsidRDefault="001A373C" w:rsidP="000E1C34">
      <w:pPr>
        <w:pStyle w:val="EndNoteBibliography"/>
        <w:ind w:left="720" w:hanging="720"/>
      </w:pPr>
      <w:r>
        <w:fldChar w:fldCharType="begin"/>
      </w:r>
      <w:r>
        <w:instrText xml:space="preserve"> ADDIN EN.REFLIST </w:instrText>
      </w:r>
      <w:r>
        <w:fldChar w:fldCharType="separate"/>
      </w:r>
      <w:r w:rsidR="000E1C34" w:rsidRPr="000E1C34">
        <w:t>[1]</w:t>
      </w:r>
      <w:r w:rsidR="000E1C34" w:rsidRPr="000E1C34">
        <w:tab/>
        <w:t>P. Mason, "Long-term performance of the passive thermal control systems of the IRAS spacecraft," presented at the Space Cryogenics Workshop, Madison, Wisconsin, USA, 1988.</w:t>
      </w:r>
    </w:p>
    <w:p w14:paraId="7F077FD2" w14:textId="77777777" w:rsidR="000E1C34" w:rsidRPr="000E1C34" w:rsidRDefault="000E1C34" w:rsidP="000E1C34">
      <w:pPr>
        <w:pStyle w:val="EndNoteBibliography"/>
        <w:ind w:left="720" w:hanging="720"/>
      </w:pPr>
      <w:r w:rsidRPr="000E1C34">
        <w:t>[2]</w:t>
      </w:r>
      <w:r w:rsidRPr="000E1C34">
        <w:tab/>
        <w:t xml:space="preserve">D. G. Gilmore, </w:t>
      </w:r>
      <w:r w:rsidRPr="000E1C34">
        <w:rPr>
          <w:i/>
        </w:rPr>
        <w:t>Spacecraft Thermal Control Handbook: Fundamental Technologies</w:t>
      </w:r>
      <w:r w:rsidRPr="000E1C34">
        <w:t>. El Segundo, California: AIAA the Aerospace Press, 2002.</w:t>
      </w:r>
    </w:p>
    <w:p w14:paraId="2B2520B1" w14:textId="3D5EE0FA" w:rsidR="000E1C34" w:rsidRPr="000E1C34" w:rsidRDefault="000E1C34" w:rsidP="000E1C34">
      <w:pPr>
        <w:pStyle w:val="EndNoteBibliography"/>
        <w:ind w:left="720" w:hanging="720"/>
      </w:pPr>
      <w:r w:rsidRPr="000E1C34">
        <w:t>[3]</w:t>
      </w:r>
      <w:r w:rsidRPr="000E1C34">
        <w:tab/>
        <w:t xml:space="preserve">"Lucy: The first mission to Jupiter's Trojans." National Aeronautics and Space Administration. </w:t>
      </w:r>
      <w:hyperlink r:id="rId24" w:history="1">
        <w:r w:rsidRPr="000E1C34">
          <w:rPr>
            <w:rStyle w:val="Hyperlink"/>
            <w:sz w:val="18"/>
          </w:rPr>
          <w:t>https://www.nasa.gov/content/goddard/lucy-the-first-mission-to-jupiter-s-trojans</w:t>
        </w:r>
      </w:hyperlink>
      <w:r w:rsidRPr="000E1C34">
        <w:t xml:space="preserve"> (accessed February, 06, 2020).</w:t>
      </w:r>
    </w:p>
    <w:p w14:paraId="76471AB3" w14:textId="7BE9ACC2" w:rsidR="000E1C34" w:rsidRPr="000E1C34" w:rsidRDefault="000E1C34" w:rsidP="000E1C34">
      <w:pPr>
        <w:pStyle w:val="EndNoteBibliography"/>
        <w:ind w:left="720" w:hanging="720"/>
      </w:pPr>
      <w:r w:rsidRPr="000E1C34">
        <w:t>[4]</w:t>
      </w:r>
      <w:r w:rsidRPr="000E1C34">
        <w:tab/>
        <w:t xml:space="preserve">"The Lucy spacecraft and payload." </w:t>
      </w:r>
      <w:hyperlink r:id="rId25" w:history="1">
        <w:r w:rsidRPr="000E1C34">
          <w:rPr>
            <w:rStyle w:val="Hyperlink"/>
            <w:sz w:val="18"/>
          </w:rPr>
          <w:t>http://lucy.swri.edu/mission/Spacecraft.html</w:t>
        </w:r>
      </w:hyperlink>
      <w:r w:rsidRPr="000E1C34">
        <w:t xml:space="preserve"> (accessed February, 06, 2020).</w:t>
      </w:r>
    </w:p>
    <w:p w14:paraId="230A4403" w14:textId="77777777" w:rsidR="000E1C34" w:rsidRPr="000E1C34" w:rsidRDefault="000E1C34" w:rsidP="000E1C34">
      <w:pPr>
        <w:pStyle w:val="EndNoteBibliography"/>
        <w:ind w:left="720" w:hanging="720"/>
      </w:pPr>
      <w:r w:rsidRPr="000E1C34">
        <w:t>[5]</w:t>
      </w:r>
      <w:r w:rsidRPr="000E1C34">
        <w:tab/>
        <w:t xml:space="preserve">(1996). </w:t>
      </w:r>
      <w:r w:rsidRPr="000E1C34">
        <w:rPr>
          <w:i/>
        </w:rPr>
        <w:t>General environmental verification specification</w:t>
      </w:r>
      <w:r w:rsidRPr="000E1C34">
        <w:t xml:space="preserve">. </w:t>
      </w:r>
    </w:p>
    <w:p w14:paraId="37BC483C" w14:textId="77777777" w:rsidR="000E1C34" w:rsidRPr="000E1C34" w:rsidRDefault="000E1C34" w:rsidP="000E1C34">
      <w:pPr>
        <w:pStyle w:val="EndNoteBibliography"/>
        <w:ind w:left="720" w:hanging="720"/>
      </w:pPr>
      <w:r w:rsidRPr="000E1C34">
        <w:t>[6]</w:t>
      </w:r>
      <w:r w:rsidRPr="000E1C34">
        <w:tab/>
        <w:t>"DT-670 Silicon Diodes," ed: Lake Shore Cryotronics, Inc.</w:t>
      </w:r>
    </w:p>
    <w:p w14:paraId="29CA5B1B" w14:textId="77777777" w:rsidR="000E1C34" w:rsidRPr="000E1C34" w:rsidRDefault="000E1C34" w:rsidP="000E1C34">
      <w:pPr>
        <w:pStyle w:val="EndNoteBibliography"/>
        <w:ind w:left="720" w:hanging="720"/>
      </w:pPr>
      <w:r w:rsidRPr="000E1C34">
        <w:t>[7]</w:t>
      </w:r>
      <w:r w:rsidRPr="000E1C34">
        <w:tab/>
        <w:t xml:space="preserve">L. J. Salerno, P. Kittel, and A. L. Spivak, "Thermal conductance of pressed metallic contacts augmented with indium foil or Apiezon grease at liquid helium temperatures," </w:t>
      </w:r>
      <w:r w:rsidRPr="000E1C34">
        <w:rPr>
          <w:i/>
        </w:rPr>
        <w:t xml:space="preserve">Cryogenics, </w:t>
      </w:r>
      <w:r w:rsidRPr="000E1C34">
        <w:t>vol. 34, 1993, doi: 0011-2275/94/080649-06.</w:t>
      </w:r>
    </w:p>
    <w:p w14:paraId="56768AD1" w14:textId="77777777" w:rsidR="000E1C34" w:rsidRPr="000E1C34" w:rsidRDefault="000E1C34" w:rsidP="000E1C34">
      <w:pPr>
        <w:pStyle w:val="EndNoteBibliography"/>
        <w:ind w:left="720" w:hanging="720"/>
      </w:pPr>
      <w:r w:rsidRPr="000E1C34">
        <w:t>[8]</w:t>
      </w:r>
      <w:r w:rsidRPr="000E1C34">
        <w:tab/>
        <w:t xml:space="preserve">R. Berman and C. F. Mate, "Thermal contact at low temperatures," </w:t>
      </w:r>
      <w:r w:rsidRPr="000E1C34">
        <w:rPr>
          <w:i/>
        </w:rPr>
        <w:t xml:space="preserve">Nature, </w:t>
      </w:r>
      <w:r w:rsidRPr="000E1C34">
        <w:t>pp. 1661-1663, 1958.</w:t>
      </w:r>
    </w:p>
    <w:p w14:paraId="53FF559C" w14:textId="4E959BCA" w:rsidR="00112093" w:rsidRDefault="000E1C34" w:rsidP="00322BBD">
      <w:pPr>
        <w:pStyle w:val="EndNoteBibliography"/>
        <w:ind w:left="720" w:hanging="720"/>
      </w:pPr>
      <w:r w:rsidRPr="000E1C34">
        <w:t>[9]</w:t>
      </w:r>
      <w:r w:rsidRPr="000E1C34">
        <w:tab/>
        <w:t xml:space="preserve">N. Sanchez. "Cryogenic properties of copper." Copper Development Association Inc. </w:t>
      </w:r>
      <w:hyperlink r:id="rId26" w:history="1">
        <w:r w:rsidRPr="000E1C34">
          <w:rPr>
            <w:rStyle w:val="Hyperlink"/>
            <w:sz w:val="18"/>
          </w:rPr>
          <w:t>https://www.copper.org/resources/properties/cryogenic/</w:t>
        </w:r>
      </w:hyperlink>
      <w:r w:rsidRPr="000E1C34">
        <w:t xml:space="preserve"> (accessed February, 06, 2020).</w:t>
      </w:r>
      <w:r w:rsidR="001A373C">
        <w:fldChar w:fldCharType="end"/>
      </w:r>
    </w:p>
    <w:sectPr w:rsidR="00112093" w:rsidSect="003431E0">
      <w:footerReference w:type="even" r:id="rId27"/>
      <w:footerReference w:type="default" r:id="rId28"/>
      <w:headerReference w:type="first" r:id="rId29"/>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25D94" w14:textId="77777777" w:rsidR="001D1133" w:rsidRDefault="001D1133">
      <w:r>
        <w:separator/>
      </w:r>
    </w:p>
  </w:endnote>
  <w:endnote w:type="continuationSeparator" w:id="0">
    <w:p w14:paraId="5FA6D4FF" w14:textId="77777777" w:rsidR="001D1133" w:rsidRDefault="001D1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A3D7D" w14:textId="77777777" w:rsidR="00DB30BB" w:rsidRDefault="00DB3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AD5C3F1" w14:textId="77777777" w:rsidR="00DB30BB" w:rsidRDefault="00DB30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39CF8" w14:textId="251DF9EA" w:rsidR="00DB30BB" w:rsidRDefault="00DB30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375D4">
      <w:rPr>
        <w:rStyle w:val="PageNumber"/>
        <w:noProof/>
      </w:rPr>
      <w:t>2</w:t>
    </w:r>
    <w:r>
      <w:rPr>
        <w:rStyle w:val="PageNumber"/>
      </w:rPr>
      <w:fldChar w:fldCharType="end"/>
    </w:r>
  </w:p>
  <w:p w14:paraId="02698215" w14:textId="77777777" w:rsidR="00DB30BB" w:rsidRDefault="00DB30BB">
    <w:pPr>
      <w:pStyle w:val="Footer"/>
      <w:jc w:val="center"/>
    </w:pPr>
  </w:p>
  <w:p w14:paraId="24B004A5" w14:textId="77777777" w:rsidR="00DB30BB" w:rsidRDefault="00DB30BB">
    <w:pPr>
      <w:pStyle w:val="Footer"/>
      <w:jc w:val="center"/>
    </w:pPr>
    <w:r>
      <w:t>International Conference on Environmental Systems</w:t>
    </w:r>
  </w:p>
  <w:p w14:paraId="0FAEFD72" w14:textId="77777777" w:rsidR="00DB30BB" w:rsidRPr="006933E9" w:rsidRDefault="00DB30BB">
    <w:pPr>
      <w:pStyle w:val="Footer"/>
      <w:jc w:val="center"/>
      <w:rPr>
        <w:sz w:val="14"/>
      </w:rPr>
    </w:pPr>
  </w:p>
  <w:p w14:paraId="473DBE2E" w14:textId="77777777" w:rsidR="00DB30BB" w:rsidRDefault="00DB30B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421678" w14:textId="77777777" w:rsidR="001D1133" w:rsidRDefault="001D1133">
      <w:r>
        <w:separator/>
      </w:r>
    </w:p>
  </w:footnote>
  <w:footnote w:type="continuationSeparator" w:id="0">
    <w:p w14:paraId="333C129B" w14:textId="77777777" w:rsidR="001D1133" w:rsidRDefault="001D1133">
      <w:r>
        <w:continuationSeparator/>
      </w:r>
    </w:p>
  </w:footnote>
  <w:footnote w:id="1">
    <w:p w14:paraId="59B73BA8" w14:textId="40112142" w:rsidR="00DB30BB" w:rsidRDefault="00DB30BB" w:rsidP="00BB4AFF">
      <w:pPr>
        <w:pStyle w:val="FootnoteText"/>
      </w:pPr>
      <w:r w:rsidRPr="00BB4AFF">
        <w:rPr>
          <w:rStyle w:val="FootnoteReference"/>
        </w:rPr>
        <w:footnoteRef/>
      </w:r>
      <w:r>
        <w:t xml:space="preserve"> L’Ralph Lead Thermal Analyst, Thermal Branch 545. Civil Servant</w:t>
      </w:r>
    </w:p>
  </w:footnote>
  <w:footnote w:id="2">
    <w:p w14:paraId="0AF44D57" w14:textId="7377E106" w:rsidR="00DB30BB" w:rsidRDefault="00DB30BB" w:rsidP="00BB4AFF">
      <w:pPr>
        <w:pStyle w:val="FootnoteText"/>
      </w:pPr>
      <w:r>
        <w:rPr>
          <w:rStyle w:val="FootnoteReference"/>
        </w:rPr>
        <w:footnoteRef/>
      </w:r>
      <w:r>
        <w:t xml:space="preserve"> L’Ralph Thermal Project Development Lead, Thermal Branch 545. Civil Servant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262F6" w14:textId="571F0FE5" w:rsidR="00DB30BB" w:rsidRPr="009135D2" w:rsidRDefault="00DB30BB" w:rsidP="009135D2">
    <w:pPr>
      <w:pStyle w:val="Header"/>
    </w:pPr>
    <w:r>
      <w:t>50</w:t>
    </w:r>
    <w:r w:rsidRPr="009135D2">
      <w:t>th International Conference on Environmental Systems</w:t>
    </w:r>
    <w:r w:rsidRPr="009135D2">
      <w:tab/>
    </w:r>
    <w:r>
      <w:t>ICES-2021-52</w:t>
    </w:r>
  </w:p>
  <w:p w14:paraId="592B364E" w14:textId="0793F34D" w:rsidR="00DB30BB" w:rsidRPr="009135D2" w:rsidRDefault="00DB30BB" w:rsidP="009135D2">
    <w:pPr>
      <w:pStyle w:val="Header"/>
    </w:pPr>
    <w:r>
      <w:t>12-15</w:t>
    </w:r>
    <w:r w:rsidRPr="009135D2">
      <w:t xml:space="preserve"> July 20</w:t>
    </w:r>
    <w:r>
      <w:t>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143F86"/>
    <w:multiLevelType w:val="hybridMultilevel"/>
    <w:tmpl w:val="14CE821E"/>
    <w:lvl w:ilvl="0" w:tplc="0409000F">
      <w:start w:val="1"/>
      <w:numFmt w:val="decimal"/>
      <w:pStyle w:val="TextBulletPoints"/>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FD704F2"/>
    <w:multiLevelType w:val="hybridMultilevel"/>
    <w:tmpl w:val="63284C86"/>
    <w:lvl w:ilvl="0" w:tplc="10980F10">
      <w:start w:val="1"/>
      <w:numFmt w:val="upperRoman"/>
      <w:pStyle w:val="Heading1"/>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2404EF8"/>
    <w:multiLevelType w:val="hybridMultilevel"/>
    <w:tmpl w:val="14CE821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2"/>
    <w:lvlOverride w:ilvl="0">
      <w:startOverride w:val="1"/>
    </w:lvlOverride>
  </w:num>
  <w:num w:numId="5">
    <w:abstractNumId w:val="1"/>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embedSystemFonts/>
  <w:hideSpellingError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revisionView w:inkAnnotations="0"/>
  <w:defaultTabStop w:val="288"/>
  <w:displayHorizontalDrawingGridEvery w:val="0"/>
  <w:displayVerticalDrawingGridEvery w:val="0"/>
  <w:doNotUseMarginsForDrawingGridOrigin/>
  <w:noPunctuationKerning/>
  <w:characterSpacingControl w:val="doNotCompress"/>
  <w:savePreviewPicture/>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9&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233B58"/>
    <w:rsid w:val="00003B7A"/>
    <w:rsid w:val="00005EBC"/>
    <w:rsid w:val="000078D1"/>
    <w:rsid w:val="0001010E"/>
    <w:rsid w:val="000149CB"/>
    <w:rsid w:val="00023B05"/>
    <w:rsid w:val="0002644A"/>
    <w:rsid w:val="00026806"/>
    <w:rsid w:val="000277D8"/>
    <w:rsid w:val="0003582A"/>
    <w:rsid w:val="000362DE"/>
    <w:rsid w:val="00040D01"/>
    <w:rsid w:val="00041616"/>
    <w:rsid w:val="00043166"/>
    <w:rsid w:val="00045016"/>
    <w:rsid w:val="00045F60"/>
    <w:rsid w:val="00051A62"/>
    <w:rsid w:val="00052406"/>
    <w:rsid w:val="0005310B"/>
    <w:rsid w:val="00064976"/>
    <w:rsid w:val="000651B1"/>
    <w:rsid w:val="000677F1"/>
    <w:rsid w:val="000679C4"/>
    <w:rsid w:val="000724FD"/>
    <w:rsid w:val="00073F99"/>
    <w:rsid w:val="00076FEB"/>
    <w:rsid w:val="00093F75"/>
    <w:rsid w:val="0009765C"/>
    <w:rsid w:val="00097A15"/>
    <w:rsid w:val="000A0F60"/>
    <w:rsid w:val="000A7ACA"/>
    <w:rsid w:val="000B0122"/>
    <w:rsid w:val="000C136D"/>
    <w:rsid w:val="000D0ABB"/>
    <w:rsid w:val="000D2CFA"/>
    <w:rsid w:val="000D40C6"/>
    <w:rsid w:val="000D7D0D"/>
    <w:rsid w:val="000E1C34"/>
    <w:rsid w:val="000E5774"/>
    <w:rsid w:val="00100A51"/>
    <w:rsid w:val="0010475B"/>
    <w:rsid w:val="00105F9B"/>
    <w:rsid w:val="00112093"/>
    <w:rsid w:val="00116139"/>
    <w:rsid w:val="001162D9"/>
    <w:rsid w:val="00130EA0"/>
    <w:rsid w:val="00132CC4"/>
    <w:rsid w:val="00132F03"/>
    <w:rsid w:val="00144A47"/>
    <w:rsid w:val="00146543"/>
    <w:rsid w:val="001600AB"/>
    <w:rsid w:val="00160F89"/>
    <w:rsid w:val="00161A9A"/>
    <w:rsid w:val="00173B90"/>
    <w:rsid w:val="00175A9D"/>
    <w:rsid w:val="001872CD"/>
    <w:rsid w:val="00191C70"/>
    <w:rsid w:val="00195F23"/>
    <w:rsid w:val="001A07A9"/>
    <w:rsid w:val="001A1D94"/>
    <w:rsid w:val="001A373C"/>
    <w:rsid w:val="001A735A"/>
    <w:rsid w:val="001B27F0"/>
    <w:rsid w:val="001C354E"/>
    <w:rsid w:val="001D0B11"/>
    <w:rsid w:val="001D1133"/>
    <w:rsid w:val="001D13A3"/>
    <w:rsid w:val="001D1A7F"/>
    <w:rsid w:val="001D7139"/>
    <w:rsid w:val="001E2DCF"/>
    <w:rsid w:val="001E7A15"/>
    <w:rsid w:val="001F51DA"/>
    <w:rsid w:val="0020575F"/>
    <w:rsid w:val="00207348"/>
    <w:rsid w:val="002076F6"/>
    <w:rsid w:val="00213DA8"/>
    <w:rsid w:val="002235CD"/>
    <w:rsid w:val="00225D3B"/>
    <w:rsid w:val="0022619A"/>
    <w:rsid w:val="00226721"/>
    <w:rsid w:val="00227DA3"/>
    <w:rsid w:val="002303D3"/>
    <w:rsid w:val="00233B58"/>
    <w:rsid w:val="002365DE"/>
    <w:rsid w:val="002443C5"/>
    <w:rsid w:val="002511C8"/>
    <w:rsid w:val="00266EC8"/>
    <w:rsid w:val="00270363"/>
    <w:rsid w:val="00270F35"/>
    <w:rsid w:val="00271182"/>
    <w:rsid w:val="00291C41"/>
    <w:rsid w:val="00291D3A"/>
    <w:rsid w:val="0029210E"/>
    <w:rsid w:val="00292217"/>
    <w:rsid w:val="002A29F5"/>
    <w:rsid w:val="002A4A95"/>
    <w:rsid w:val="002A5C16"/>
    <w:rsid w:val="002A623C"/>
    <w:rsid w:val="002B4AC0"/>
    <w:rsid w:val="002B70E7"/>
    <w:rsid w:val="002C0A7C"/>
    <w:rsid w:val="002C107E"/>
    <w:rsid w:val="002C1DFA"/>
    <w:rsid w:val="002C2A7A"/>
    <w:rsid w:val="002C2A97"/>
    <w:rsid w:val="002C60BC"/>
    <w:rsid w:val="002C76DF"/>
    <w:rsid w:val="002C7831"/>
    <w:rsid w:val="002C7B96"/>
    <w:rsid w:val="002D2EDC"/>
    <w:rsid w:val="002D4006"/>
    <w:rsid w:val="002E574C"/>
    <w:rsid w:val="002E7570"/>
    <w:rsid w:val="002F09F7"/>
    <w:rsid w:val="002F478A"/>
    <w:rsid w:val="002F6C47"/>
    <w:rsid w:val="00305EC5"/>
    <w:rsid w:val="00307FB4"/>
    <w:rsid w:val="00315F9F"/>
    <w:rsid w:val="00316025"/>
    <w:rsid w:val="003177E5"/>
    <w:rsid w:val="00322BBD"/>
    <w:rsid w:val="00326332"/>
    <w:rsid w:val="00331BA4"/>
    <w:rsid w:val="00332731"/>
    <w:rsid w:val="003352C0"/>
    <w:rsid w:val="003431E0"/>
    <w:rsid w:val="00350E42"/>
    <w:rsid w:val="003538FA"/>
    <w:rsid w:val="00356A2E"/>
    <w:rsid w:val="00360B39"/>
    <w:rsid w:val="0036292A"/>
    <w:rsid w:val="00363912"/>
    <w:rsid w:val="00366C4F"/>
    <w:rsid w:val="00367E38"/>
    <w:rsid w:val="00372134"/>
    <w:rsid w:val="00376031"/>
    <w:rsid w:val="00376C46"/>
    <w:rsid w:val="00377293"/>
    <w:rsid w:val="0037789E"/>
    <w:rsid w:val="00377EE2"/>
    <w:rsid w:val="00380BD6"/>
    <w:rsid w:val="00386C63"/>
    <w:rsid w:val="00387CB5"/>
    <w:rsid w:val="00393354"/>
    <w:rsid w:val="003A25B0"/>
    <w:rsid w:val="003A46A0"/>
    <w:rsid w:val="003A7887"/>
    <w:rsid w:val="003B2D68"/>
    <w:rsid w:val="003B36D5"/>
    <w:rsid w:val="003C02FD"/>
    <w:rsid w:val="003C478A"/>
    <w:rsid w:val="003E084F"/>
    <w:rsid w:val="003E2407"/>
    <w:rsid w:val="003E5B8C"/>
    <w:rsid w:val="003F309E"/>
    <w:rsid w:val="00415613"/>
    <w:rsid w:val="004163C1"/>
    <w:rsid w:val="0042116D"/>
    <w:rsid w:val="0042257E"/>
    <w:rsid w:val="00422DB2"/>
    <w:rsid w:val="004248D7"/>
    <w:rsid w:val="004249CD"/>
    <w:rsid w:val="00426738"/>
    <w:rsid w:val="004310D9"/>
    <w:rsid w:val="004432B1"/>
    <w:rsid w:val="00444540"/>
    <w:rsid w:val="00446943"/>
    <w:rsid w:val="00446CB5"/>
    <w:rsid w:val="004511EA"/>
    <w:rsid w:val="004539F1"/>
    <w:rsid w:val="0046088D"/>
    <w:rsid w:val="00466AF8"/>
    <w:rsid w:val="00476D93"/>
    <w:rsid w:val="00495ADA"/>
    <w:rsid w:val="004A39C5"/>
    <w:rsid w:val="004A4A11"/>
    <w:rsid w:val="004C5342"/>
    <w:rsid w:val="004D17B3"/>
    <w:rsid w:val="004D7650"/>
    <w:rsid w:val="004E13D8"/>
    <w:rsid w:val="004E3C34"/>
    <w:rsid w:val="004E7AA7"/>
    <w:rsid w:val="004F619F"/>
    <w:rsid w:val="004F6FC7"/>
    <w:rsid w:val="004F7571"/>
    <w:rsid w:val="0050342C"/>
    <w:rsid w:val="00503E4C"/>
    <w:rsid w:val="00504A4F"/>
    <w:rsid w:val="00507D6B"/>
    <w:rsid w:val="00514289"/>
    <w:rsid w:val="00517EBF"/>
    <w:rsid w:val="005212E5"/>
    <w:rsid w:val="0052218F"/>
    <w:rsid w:val="00526C85"/>
    <w:rsid w:val="00530825"/>
    <w:rsid w:val="005315CB"/>
    <w:rsid w:val="005340AA"/>
    <w:rsid w:val="0054370E"/>
    <w:rsid w:val="005444E6"/>
    <w:rsid w:val="00544B39"/>
    <w:rsid w:val="00551B69"/>
    <w:rsid w:val="00553357"/>
    <w:rsid w:val="0055462B"/>
    <w:rsid w:val="00556CB5"/>
    <w:rsid w:val="0056133E"/>
    <w:rsid w:val="005618E8"/>
    <w:rsid w:val="0056308A"/>
    <w:rsid w:val="005659BC"/>
    <w:rsid w:val="00570BA8"/>
    <w:rsid w:val="00570D43"/>
    <w:rsid w:val="0057419D"/>
    <w:rsid w:val="0057425E"/>
    <w:rsid w:val="0058254F"/>
    <w:rsid w:val="005839A8"/>
    <w:rsid w:val="00585985"/>
    <w:rsid w:val="005A1862"/>
    <w:rsid w:val="005A6711"/>
    <w:rsid w:val="005A77AA"/>
    <w:rsid w:val="005B3D9D"/>
    <w:rsid w:val="005B6AD1"/>
    <w:rsid w:val="005C1B0F"/>
    <w:rsid w:val="005C1B99"/>
    <w:rsid w:val="005C7534"/>
    <w:rsid w:val="005D185B"/>
    <w:rsid w:val="005D3DBF"/>
    <w:rsid w:val="005D407A"/>
    <w:rsid w:val="005D5004"/>
    <w:rsid w:val="005E5633"/>
    <w:rsid w:val="005E709E"/>
    <w:rsid w:val="005F5715"/>
    <w:rsid w:val="00611194"/>
    <w:rsid w:val="0061586C"/>
    <w:rsid w:val="006169E2"/>
    <w:rsid w:val="00622ED7"/>
    <w:rsid w:val="006239DA"/>
    <w:rsid w:val="0062427B"/>
    <w:rsid w:val="006306D9"/>
    <w:rsid w:val="00632E9D"/>
    <w:rsid w:val="00634320"/>
    <w:rsid w:val="00646FAA"/>
    <w:rsid w:val="00651C1E"/>
    <w:rsid w:val="006610E8"/>
    <w:rsid w:val="00664CB5"/>
    <w:rsid w:val="00671A0C"/>
    <w:rsid w:val="00671D43"/>
    <w:rsid w:val="00683AF9"/>
    <w:rsid w:val="00684AB5"/>
    <w:rsid w:val="006909E8"/>
    <w:rsid w:val="00692CB1"/>
    <w:rsid w:val="006957DC"/>
    <w:rsid w:val="006A185B"/>
    <w:rsid w:val="006A6378"/>
    <w:rsid w:val="006B18A5"/>
    <w:rsid w:val="006B25D3"/>
    <w:rsid w:val="006B2744"/>
    <w:rsid w:val="006B38F2"/>
    <w:rsid w:val="006B7B2B"/>
    <w:rsid w:val="006C0182"/>
    <w:rsid w:val="006C326D"/>
    <w:rsid w:val="006C607F"/>
    <w:rsid w:val="006D1C6B"/>
    <w:rsid w:val="006D34A6"/>
    <w:rsid w:val="006E1D10"/>
    <w:rsid w:val="006E439F"/>
    <w:rsid w:val="006F17E4"/>
    <w:rsid w:val="006F18E4"/>
    <w:rsid w:val="006F274F"/>
    <w:rsid w:val="006F3D5E"/>
    <w:rsid w:val="006F408D"/>
    <w:rsid w:val="006F439D"/>
    <w:rsid w:val="006F693B"/>
    <w:rsid w:val="0071068F"/>
    <w:rsid w:val="00715948"/>
    <w:rsid w:val="00716762"/>
    <w:rsid w:val="00722AE2"/>
    <w:rsid w:val="0072577C"/>
    <w:rsid w:val="00730F34"/>
    <w:rsid w:val="007319DB"/>
    <w:rsid w:val="00737B03"/>
    <w:rsid w:val="0074410E"/>
    <w:rsid w:val="007513FD"/>
    <w:rsid w:val="007528F4"/>
    <w:rsid w:val="007576DE"/>
    <w:rsid w:val="00760037"/>
    <w:rsid w:val="007600A1"/>
    <w:rsid w:val="00763F83"/>
    <w:rsid w:val="007658A6"/>
    <w:rsid w:val="00771A2E"/>
    <w:rsid w:val="00773611"/>
    <w:rsid w:val="00774B9D"/>
    <w:rsid w:val="0078115E"/>
    <w:rsid w:val="00791F7F"/>
    <w:rsid w:val="007976F3"/>
    <w:rsid w:val="007A0FA6"/>
    <w:rsid w:val="007B3582"/>
    <w:rsid w:val="007B385E"/>
    <w:rsid w:val="007C29AE"/>
    <w:rsid w:val="007C55DA"/>
    <w:rsid w:val="007D19BF"/>
    <w:rsid w:val="007D7CAB"/>
    <w:rsid w:val="007E177D"/>
    <w:rsid w:val="007E213E"/>
    <w:rsid w:val="007E5E44"/>
    <w:rsid w:val="007F2F8D"/>
    <w:rsid w:val="007F6B85"/>
    <w:rsid w:val="007F71BB"/>
    <w:rsid w:val="00807B52"/>
    <w:rsid w:val="0081298D"/>
    <w:rsid w:val="008143D2"/>
    <w:rsid w:val="00816800"/>
    <w:rsid w:val="00816CFB"/>
    <w:rsid w:val="00820CA4"/>
    <w:rsid w:val="00826134"/>
    <w:rsid w:val="008430EE"/>
    <w:rsid w:val="00847DC8"/>
    <w:rsid w:val="00850AA7"/>
    <w:rsid w:val="00851664"/>
    <w:rsid w:val="00866C27"/>
    <w:rsid w:val="00873D92"/>
    <w:rsid w:val="00873F05"/>
    <w:rsid w:val="0087725A"/>
    <w:rsid w:val="00885C08"/>
    <w:rsid w:val="00887F77"/>
    <w:rsid w:val="00896620"/>
    <w:rsid w:val="00897D99"/>
    <w:rsid w:val="008A488A"/>
    <w:rsid w:val="008A6BA4"/>
    <w:rsid w:val="008B041B"/>
    <w:rsid w:val="008B2738"/>
    <w:rsid w:val="008B378C"/>
    <w:rsid w:val="008B5EB9"/>
    <w:rsid w:val="008B6B3A"/>
    <w:rsid w:val="008C1B3A"/>
    <w:rsid w:val="008D0853"/>
    <w:rsid w:val="008D1E66"/>
    <w:rsid w:val="008D2E29"/>
    <w:rsid w:val="008E0840"/>
    <w:rsid w:val="008E698F"/>
    <w:rsid w:val="008F1935"/>
    <w:rsid w:val="008F428A"/>
    <w:rsid w:val="008F7148"/>
    <w:rsid w:val="009005CC"/>
    <w:rsid w:val="0090561E"/>
    <w:rsid w:val="009058F9"/>
    <w:rsid w:val="00906AC8"/>
    <w:rsid w:val="00911FB0"/>
    <w:rsid w:val="009135D2"/>
    <w:rsid w:val="00913832"/>
    <w:rsid w:val="00917A5B"/>
    <w:rsid w:val="00920A14"/>
    <w:rsid w:val="00920EAC"/>
    <w:rsid w:val="0092189E"/>
    <w:rsid w:val="00922442"/>
    <w:rsid w:val="00927D8C"/>
    <w:rsid w:val="00930C46"/>
    <w:rsid w:val="0093476E"/>
    <w:rsid w:val="00935061"/>
    <w:rsid w:val="009404DA"/>
    <w:rsid w:val="009458B3"/>
    <w:rsid w:val="00954202"/>
    <w:rsid w:val="00962A01"/>
    <w:rsid w:val="0096721E"/>
    <w:rsid w:val="00973A37"/>
    <w:rsid w:val="0097484B"/>
    <w:rsid w:val="00975555"/>
    <w:rsid w:val="0097712A"/>
    <w:rsid w:val="009826B2"/>
    <w:rsid w:val="0098462E"/>
    <w:rsid w:val="00991AF8"/>
    <w:rsid w:val="009941C1"/>
    <w:rsid w:val="009A4220"/>
    <w:rsid w:val="009A5AF3"/>
    <w:rsid w:val="009B7BEB"/>
    <w:rsid w:val="009C0A94"/>
    <w:rsid w:val="009C4479"/>
    <w:rsid w:val="009C6A7D"/>
    <w:rsid w:val="009D2DAF"/>
    <w:rsid w:val="009D5FBE"/>
    <w:rsid w:val="009D6034"/>
    <w:rsid w:val="009D7EE9"/>
    <w:rsid w:val="009E0783"/>
    <w:rsid w:val="009E26BF"/>
    <w:rsid w:val="009E6B5D"/>
    <w:rsid w:val="009F0A01"/>
    <w:rsid w:val="009F30DC"/>
    <w:rsid w:val="009F59D5"/>
    <w:rsid w:val="009F6B52"/>
    <w:rsid w:val="00A0547D"/>
    <w:rsid w:val="00A055BF"/>
    <w:rsid w:val="00A06BCB"/>
    <w:rsid w:val="00A127F3"/>
    <w:rsid w:val="00A149F2"/>
    <w:rsid w:val="00A152E2"/>
    <w:rsid w:val="00A165E3"/>
    <w:rsid w:val="00A25922"/>
    <w:rsid w:val="00A26648"/>
    <w:rsid w:val="00A33142"/>
    <w:rsid w:val="00A34F48"/>
    <w:rsid w:val="00A411D9"/>
    <w:rsid w:val="00A43C9B"/>
    <w:rsid w:val="00A45B23"/>
    <w:rsid w:val="00A542AE"/>
    <w:rsid w:val="00A62E3A"/>
    <w:rsid w:val="00A642AD"/>
    <w:rsid w:val="00A74ACF"/>
    <w:rsid w:val="00A771C0"/>
    <w:rsid w:val="00A80199"/>
    <w:rsid w:val="00A82135"/>
    <w:rsid w:val="00A83216"/>
    <w:rsid w:val="00A83621"/>
    <w:rsid w:val="00A86024"/>
    <w:rsid w:val="00A96FBC"/>
    <w:rsid w:val="00AA1735"/>
    <w:rsid w:val="00AA5C4D"/>
    <w:rsid w:val="00AB730E"/>
    <w:rsid w:val="00AC0864"/>
    <w:rsid w:val="00AC223C"/>
    <w:rsid w:val="00AC2886"/>
    <w:rsid w:val="00AC4BF5"/>
    <w:rsid w:val="00AD19C1"/>
    <w:rsid w:val="00AD7B5B"/>
    <w:rsid w:val="00AE10BB"/>
    <w:rsid w:val="00AE4DCE"/>
    <w:rsid w:val="00AF33BB"/>
    <w:rsid w:val="00AF63AA"/>
    <w:rsid w:val="00B02F8F"/>
    <w:rsid w:val="00B048EB"/>
    <w:rsid w:val="00B0733B"/>
    <w:rsid w:val="00B115BA"/>
    <w:rsid w:val="00B120CC"/>
    <w:rsid w:val="00B148A6"/>
    <w:rsid w:val="00B14DFD"/>
    <w:rsid w:val="00B16381"/>
    <w:rsid w:val="00B16EE9"/>
    <w:rsid w:val="00B20DD6"/>
    <w:rsid w:val="00B23377"/>
    <w:rsid w:val="00B2596F"/>
    <w:rsid w:val="00B402CF"/>
    <w:rsid w:val="00B50943"/>
    <w:rsid w:val="00B54A09"/>
    <w:rsid w:val="00B550E3"/>
    <w:rsid w:val="00B65EB8"/>
    <w:rsid w:val="00B662CF"/>
    <w:rsid w:val="00B70344"/>
    <w:rsid w:val="00B720BF"/>
    <w:rsid w:val="00B73BB5"/>
    <w:rsid w:val="00B744BE"/>
    <w:rsid w:val="00B74DDA"/>
    <w:rsid w:val="00B75637"/>
    <w:rsid w:val="00B75973"/>
    <w:rsid w:val="00B8221B"/>
    <w:rsid w:val="00B8409C"/>
    <w:rsid w:val="00B846DF"/>
    <w:rsid w:val="00B85FF5"/>
    <w:rsid w:val="00B86CB2"/>
    <w:rsid w:val="00B90943"/>
    <w:rsid w:val="00B92621"/>
    <w:rsid w:val="00B950B7"/>
    <w:rsid w:val="00B95766"/>
    <w:rsid w:val="00BB13CA"/>
    <w:rsid w:val="00BB3E6E"/>
    <w:rsid w:val="00BB4AFF"/>
    <w:rsid w:val="00BB55ED"/>
    <w:rsid w:val="00BC6E23"/>
    <w:rsid w:val="00BD0E4C"/>
    <w:rsid w:val="00BD2906"/>
    <w:rsid w:val="00BD4E90"/>
    <w:rsid w:val="00BD5185"/>
    <w:rsid w:val="00BE0549"/>
    <w:rsid w:val="00BE16BE"/>
    <w:rsid w:val="00BE452D"/>
    <w:rsid w:val="00BE7A74"/>
    <w:rsid w:val="00BF05DD"/>
    <w:rsid w:val="00BF5A2A"/>
    <w:rsid w:val="00C050FA"/>
    <w:rsid w:val="00C07858"/>
    <w:rsid w:val="00C14C11"/>
    <w:rsid w:val="00C16C7B"/>
    <w:rsid w:val="00C23DC2"/>
    <w:rsid w:val="00C2488C"/>
    <w:rsid w:val="00C32AB8"/>
    <w:rsid w:val="00C3667D"/>
    <w:rsid w:val="00C4056F"/>
    <w:rsid w:val="00C405C4"/>
    <w:rsid w:val="00C42798"/>
    <w:rsid w:val="00C44934"/>
    <w:rsid w:val="00C47EC6"/>
    <w:rsid w:val="00C516C1"/>
    <w:rsid w:val="00C527CF"/>
    <w:rsid w:val="00C54ECD"/>
    <w:rsid w:val="00C606CC"/>
    <w:rsid w:val="00C61CE8"/>
    <w:rsid w:val="00C61F5A"/>
    <w:rsid w:val="00C64460"/>
    <w:rsid w:val="00C66A34"/>
    <w:rsid w:val="00C809D6"/>
    <w:rsid w:val="00C81CD7"/>
    <w:rsid w:val="00C83AE2"/>
    <w:rsid w:val="00C84C54"/>
    <w:rsid w:val="00C86959"/>
    <w:rsid w:val="00C93E18"/>
    <w:rsid w:val="00CA086C"/>
    <w:rsid w:val="00CA3DAA"/>
    <w:rsid w:val="00CB00D1"/>
    <w:rsid w:val="00CB3530"/>
    <w:rsid w:val="00CB6C4E"/>
    <w:rsid w:val="00CC79DC"/>
    <w:rsid w:val="00CD2566"/>
    <w:rsid w:val="00CD29B1"/>
    <w:rsid w:val="00CD29F4"/>
    <w:rsid w:val="00CD3B0F"/>
    <w:rsid w:val="00CE1B89"/>
    <w:rsid w:val="00CE42E1"/>
    <w:rsid w:val="00CE4B98"/>
    <w:rsid w:val="00CE6DA3"/>
    <w:rsid w:val="00CF4612"/>
    <w:rsid w:val="00CF5D2B"/>
    <w:rsid w:val="00D04588"/>
    <w:rsid w:val="00D04C80"/>
    <w:rsid w:val="00D058F1"/>
    <w:rsid w:val="00D0603C"/>
    <w:rsid w:val="00D06C34"/>
    <w:rsid w:val="00D15B4B"/>
    <w:rsid w:val="00D170FC"/>
    <w:rsid w:val="00D22206"/>
    <w:rsid w:val="00D224C5"/>
    <w:rsid w:val="00D27387"/>
    <w:rsid w:val="00D36387"/>
    <w:rsid w:val="00D36E0D"/>
    <w:rsid w:val="00D37DC3"/>
    <w:rsid w:val="00D40608"/>
    <w:rsid w:val="00D47569"/>
    <w:rsid w:val="00D5026E"/>
    <w:rsid w:val="00D525F1"/>
    <w:rsid w:val="00D526A1"/>
    <w:rsid w:val="00D54E6E"/>
    <w:rsid w:val="00D57C34"/>
    <w:rsid w:val="00D63986"/>
    <w:rsid w:val="00D64139"/>
    <w:rsid w:val="00D64984"/>
    <w:rsid w:val="00D668AD"/>
    <w:rsid w:val="00D70CD1"/>
    <w:rsid w:val="00D70F65"/>
    <w:rsid w:val="00D723D9"/>
    <w:rsid w:val="00D761B3"/>
    <w:rsid w:val="00D84E8C"/>
    <w:rsid w:val="00D855AF"/>
    <w:rsid w:val="00D8738A"/>
    <w:rsid w:val="00D902FF"/>
    <w:rsid w:val="00D91768"/>
    <w:rsid w:val="00D946DC"/>
    <w:rsid w:val="00D9683A"/>
    <w:rsid w:val="00DA1750"/>
    <w:rsid w:val="00DA5E4F"/>
    <w:rsid w:val="00DB2FB8"/>
    <w:rsid w:val="00DB30BB"/>
    <w:rsid w:val="00DC1D8C"/>
    <w:rsid w:val="00DE7366"/>
    <w:rsid w:val="00DF0F16"/>
    <w:rsid w:val="00DF0FA3"/>
    <w:rsid w:val="00DF435A"/>
    <w:rsid w:val="00E01547"/>
    <w:rsid w:val="00E07B37"/>
    <w:rsid w:val="00E1023A"/>
    <w:rsid w:val="00E10F7C"/>
    <w:rsid w:val="00E11250"/>
    <w:rsid w:val="00E115CF"/>
    <w:rsid w:val="00E171BA"/>
    <w:rsid w:val="00E17400"/>
    <w:rsid w:val="00E271B1"/>
    <w:rsid w:val="00E27BD3"/>
    <w:rsid w:val="00E32571"/>
    <w:rsid w:val="00E3556C"/>
    <w:rsid w:val="00E40BBE"/>
    <w:rsid w:val="00E42173"/>
    <w:rsid w:val="00E428B9"/>
    <w:rsid w:val="00E42F43"/>
    <w:rsid w:val="00E5199B"/>
    <w:rsid w:val="00E56318"/>
    <w:rsid w:val="00E63627"/>
    <w:rsid w:val="00E66268"/>
    <w:rsid w:val="00E720BC"/>
    <w:rsid w:val="00E747AA"/>
    <w:rsid w:val="00E76F90"/>
    <w:rsid w:val="00E8113A"/>
    <w:rsid w:val="00EA3F16"/>
    <w:rsid w:val="00EA4A53"/>
    <w:rsid w:val="00EB3A8A"/>
    <w:rsid w:val="00EB47A5"/>
    <w:rsid w:val="00EC09DC"/>
    <w:rsid w:val="00EC3EF3"/>
    <w:rsid w:val="00EC5A1D"/>
    <w:rsid w:val="00EE26DB"/>
    <w:rsid w:val="00EF0971"/>
    <w:rsid w:val="00EF38ED"/>
    <w:rsid w:val="00F03904"/>
    <w:rsid w:val="00F04E5C"/>
    <w:rsid w:val="00F11344"/>
    <w:rsid w:val="00F15BC3"/>
    <w:rsid w:val="00F24FD0"/>
    <w:rsid w:val="00F2645F"/>
    <w:rsid w:val="00F35420"/>
    <w:rsid w:val="00F372E0"/>
    <w:rsid w:val="00F375D4"/>
    <w:rsid w:val="00F44634"/>
    <w:rsid w:val="00F61B09"/>
    <w:rsid w:val="00F7279E"/>
    <w:rsid w:val="00F74D88"/>
    <w:rsid w:val="00F77252"/>
    <w:rsid w:val="00F85C64"/>
    <w:rsid w:val="00F92B1A"/>
    <w:rsid w:val="00F97145"/>
    <w:rsid w:val="00F9797C"/>
    <w:rsid w:val="00FA1E8C"/>
    <w:rsid w:val="00FB0112"/>
    <w:rsid w:val="00FB205F"/>
    <w:rsid w:val="00FB78D5"/>
    <w:rsid w:val="00FC0899"/>
    <w:rsid w:val="00FC0CDB"/>
    <w:rsid w:val="00FC0F93"/>
    <w:rsid w:val="00FC1619"/>
    <w:rsid w:val="00FC6988"/>
    <w:rsid w:val="00FD178C"/>
    <w:rsid w:val="00FD2A7C"/>
    <w:rsid w:val="00FD423A"/>
    <w:rsid w:val="00FD692A"/>
    <w:rsid w:val="00FE72A8"/>
    <w:rsid w:val="00FF0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oNotEmbedSmartTags/>
  <w:decimalSymbol w:val="."/>
  <w:listSeparator w:val=","/>
  <w14:docId w14:val="72CE33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E16BE"/>
    <w:pPr>
      <w:jc w:val="both"/>
    </w:pPr>
  </w:style>
  <w:style w:type="paragraph" w:styleId="Heading1">
    <w:name w:val="heading 1"/>
    <w:basedOn w:val="Normal"/>
    <w:next w:val="Text"/>
    <w:qFormat/>
    <w:rsid w:val="005C7534"/>
    <w:pPr>
      <w:keepNext/>
      <w:numPr>
        <w:numId w:val="1"/>
      </w:numPr>
      <w:spacing w:before="240" w:after="60"/>
      <w:jc w:val="center"/>
      <w:outlineLvl w:val="0"/>
    </w:pPr>
    <w:rPr>
      <w:b/>
      <w:kern w:val="32"/>
      <w:sz w:val="22"/>
    </w:rPr>
  </w:style>
  <w:style w:type="paragraph" w:styleId="Heading2">
    <w:name w:val="heading 2"/>
    <w:basedOn w:val="Normal"/>
    <w:next w:val="Text"/>
    <w:qFormat/>
    <w:rsid w:val="00BE16BE"/>
    <w:pPr>
      <w:keepNext/>
      <w:numPr>
        <w:numId w:val="3"/>
      </w:numPr>
      <w:tabs>
        <w:tab w:val="left" w:pos="288"/>
      </w:tabs>
      <w:spacing w:before="240"/>
      <w:outlineLvl w:val="1"/>
    </w:pPr>
    <w:rPr>
      <w:b/>
    </w:rPr>
  </w:style>
  <w:style w:type="paragraph" w:styleId="Heading3">
    <w:name w:val="heading 3"/>
    <w:basedOn w:val="Normal"/>
    <w:next w:val="Text"/>
    <w:qFormat/>
    <w:rsid w:val="009005CC"/>
    <w:pPr>
      <w:keepNext/>
      <w:numPr>
        <w:numId w:val="2"/>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link w:val="TextChar"/>
    <w:qFormat/>
    <w:rsid w:val="009005CC"/>
    <w:pPr>
      <w:tabs>
        <w:tab w:val="left" w:pos="288"/>
      </w:tabs>
      <w:ind w:firstLine="288"/>
    </w:pPr>
  </w:style>
  <w:style w:type="paragraph" w:customStyle="1" w:styleId="Equation">
    <w:name w:val="Equation"/>
    <w:basedOn w:val="Normal"/>
    <w:next w:val="Text"/>
    <w:autoRedefine/>
    <w:qFormat/>
    <w:rsid w:val="0009765C"/>
    <w:pPr>
      <w:tabs>
        <w:tab w:val="center" w:pos="4680"/>
        <w:tab w:val="right" w:pos="9360"/>
      </w:tabs>
      <w:spacing w:before="240" w:after="240"/>
      <w:jc w:val="center"/>
    </w:pPr>
    <w:rPr>
      <w:rFonts w:ascii="Cambria Math" w:hAnsi="Cambria Math"/>
      <w:i/>
    </w:r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qFormat/>
    <w:rsid w:val="009135D2"/>
    <w:pPr>
      <w:tabs>
        <w:tab w:val="right" w:pos="10080"/>
      </w:tabs>
      <w:ind w:left="-720" w:right="-720"/>
    </w:pPr>
    <w:rPr>
      <w:rFonts w:ascii="Arial" w:hAnsi="Arial"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 w:type="paragraph" w:customStyle="1" w:styleId="Body">
    <w:name w:val="Body"/>
    <w:basedOn w:val="Normal"/>
    <w:rsid w:val="000724FD"/>
    <w:pPr>
      <w:spacing w:after="120"/>
      <w:jc w:val="left"/>
    </w:pPr>
    <w:rPr>
      <w:sz w:val="24"/>
    </w:rPr>
  </w:style>
  <w:style w:type="paragraph" w:styleId="ListParagraph">
    <w:name w:val="List Paragraph"/>
    <w:aliases w:val="Table Contents"/>
    <w:basedOn w:val="Normal"/>
    <w:uiPriority w:val="34"/>
    <w:qFormat/>
    <w:rsid w:val="00A83621"/>
    <w:pPr>
      <w:spacing w:after="200" w:line="276" w:lineRule="auto"/>
      <w:ind w:left="720"/>
      <w:contextualSpacing/>
      <w:jc w:val="left"/>
    </w:pPr>
    <w:rPr>
      <w:rFonts w:eastAsia="Calibri"/>
      <w:sz w:val="24"/>
      <w:szCs w:val="22"/>
    </w:rPr>
  </w:style>
  <w:style w:type="table" w:styleId="TableGrid">
    <w:name w:val="Table Grid"/>
    <w:basedOn w:val="TableNormal"/>
    <w:uiPriority w:val="39"/>
    <w:rsid w:val="00A8362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041616"/>
    <w:rPr>
      <w:color w:val="808080"/>
    </w:rPr>
  </w:style>
  <w:style w:type="paragraph" w:customStyle="1" w:styleId="TextBulletPoints">
    <w:name w:val="Text Bullet Points"/>
    <w:basedOn w:val="Text"/>
    <w:link w:val="TextBulletPointsChar"/>
    <w:qFormat/>
    <w:rsid w:val="00C23DC2"/>
    <w:pPr>
      <w:numPr>
        <w:numId w:val="5"/>
      </w:numPr>
    </w:pPr>
  </w:style>
  <w:style w:type="table" w:styleId="GridTable4">
    <w:name w:val="Grid Table 4"/>
    <w:basedOn w:val="TableNormal"/>
    <w:uiPriority w:val="49"/>
    <w:rsid w:val="00E10F7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extChar">
    <w:name w:val="Text Char"/>
    <w:basedOn w:val="DefaultParagraphFont"/>
    <w:link w:val="Text"/>
    <w:rsid w:val="00C23DC2"/>
  </w:style>
  <w:style w:type="character" w:customStyle="1" w:styleId="TextBulletPointsChar">
    <w:name w:val="Text Bullet Points Char"/>
    <w:basedOn w:val="TextChar"/>
    <w:link w:val="TextBulletPoints"/>
    <w:rsid w:val="00C23DC2"/>
  </w:style>
  <w:style w:type="paragraph" w:customStyle="1" w:styleId="EndNoteBibliographyTitle">
    <w:name w:val="EndNote Bibliography Title"/>
    <w:basedOn w:val="Normal"/>
    <w:link w:val="EndNoteBibliographyTitleChar"/>
    <w:rsid w:val="001A373C"/>
    <w:pPr>
      <w:jc w:val="center"/>
    </w:pPr>
    <w:rPr>
      <w:noProof/>
      <w:sz w:val="18"/>
    </w:rPr>
  </w:style>
  <w:style w:type="character" w:customStyle="1" w:styleId="EndNoteBibliographyTitleChar">
    <w:name w:val="EndNote Bibliography Title Char"/>
    <w:basedOn w:val="TextChar"/>
    <w:link w:val="EndNoteBibliographyTitle"/>
    <w:rsid w:val="001A373C"/>
    <w:rPr>
      <w:noProof/>
      <w:sz w:val="18"/>
    </w:rPr>
  </w:style>
  <w:style w:type="paragraph" w:customStyle="1" w:styleId="EndNoteBibliography">
    <w:name w:val="EndNote Bibliography"/>
    <w:basedOn w:val="Normal"/>
    <w:link w:val="EndNoteBibliographyChar"/>
    <w:rsid w:val="001A373C"/>
    <w:rPr>
      <w:noProof/>
      <w:sz w:val="18"/>
    </w:rPr>
  </w:style>
  <w:style w:type="character" w:customStyle="1" w:styleId="EndNoteBibliographyChar">
    <w:name w:val="EndNote Bibliography Char"/>
    <w:basedOn w:val="TextChar"/>
    <w:link w:val="EndNoteBibliography"/>
    <w:rsid w:val="001A373C"/>
    <w:rPr>
      <w:noProof/>
      <w:sz w:val="18"/>
    </w:rPr>
  </w:style>
  <w:style w:type="table" w:styleId="ListTable3">
    <w:name w:val="List Table 3"/>
    <w:basedOn w:val="TableNormal"/>
    <w:uiPriority w:val="48"/>
    <w:rsid w:val="00160F8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3">
    <w:name w:val="Grid Table 3"/>
    <w:basedOn w:val="TableNormal"/>
    <w:uiPriority w:val="48"/>
    <w:rsid w:val="00160F8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4">
    <w:name w:val="List Table 4"/>
    <w:basedOn w:val="TableNormal"/>
    <w:uiPriority w:val="49"/>
    <w:rsid w:val="00160F8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0E5774"/>
    <w:rPr>
      <w:sz w:val="16"/>
      <w:szCs w:val="16"/>
    </w:rPr>
  </w:style>
  <w:style w:type="paragraph" w:styleId="CommentText">
    <w:name w:val="annotation text"/>
    <w:basedOn w:val="Normal"/>
    <w:link w:val="CommentTextChar"/>
    <w:uiPriority w:val="99"/>
    <w:semiHidden/>
    <w:unhideWhenUsed/>
    <w:rsid w:val="000E5774"/>
  </w:style>
  <w:style w:type="character" w:customStyle="1" w:styleId="CommentTextChar">
    <w:name w:val="Comment Text Char"/>
    <w:basedOn w:val="DefaultParagraphFont"/>
    <w:link w:val="CommentText"/>
    <w:uiPriority w:val="99"/>
    <w:semiHidden/>
    <w:rsid w:val="000E5774"/>
  </w:style>
  <w:style w:type="paragraph" w:styleId="CommentSubject">
    <w:name w:val="annotation subject"/>
    <w:basedOn w:val="CommentText"/>
    <w:next w:val="CommentText"/>
    <w:link w:val="CommentSubjectChar"/>
    <w:uiPriority w:val="99"/>
    <w:semiHidden/>
    <w:unhideWhenUsed/>
    <w:rsid w:val="000E5774"/>
    <w:rPr>
      <w:b/>
      <w:bCs/>
    </w:rPr>
  </w:style>
  <w:style w:type="character" w:customStyle="1" w:styleId="CommentSubjectChar">
    <w:name w:val="Comment Subject Char"/>
    <w:basedOn w:val="CommentTextChar"/>
    <w:link w:val="CommentSubject"/>
    <w:uiPriority w:val="99"/>
    <w:semiHidden/>
    <w:rsid w:val="000E57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705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chart" Target="charts/chart2.xml"/><Relationship Id="rId26" Type="http://schemas.openxmlformats.org/officeDocument/2006/relationships/hyperlink" Target="https://www.copper.org/resources/properties/cryogenic/"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hyperlink" Target="http://lucy.swri.edu/mission/Spacecraft.html"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0.wdp"/><Relationship Id="rId24" Type="http://schemas.openxmlformats.org/officeDocument/2006/relationships/hyperlink" Target="https://www.nasa.gov/content/goddard/lucy-the-first-mission-to-jupiter-s-trojans"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footer" Target="footer2.xml"/><Relationship Id="rId10" Type="http://schemas.openxmlformats.org/officeDocument/2006/relationships/image" Target="media/image12.png"/><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footer" Target="footer1.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bae\Desktop\DanielBae\Conferences\ICES\2021\HeatSwitch\TDAChassis_SensitivityBehavio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bae\Desktop\DanielBae\Conferences\ICES\2021\HeatSwitch\TDAChassis_SensitivityBehavior.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80743672921102"/>
          <c:y val="5.0925925925925923E-2"/>
          <c:w val="0.82965641091596765"/>
          <c:h val="0.73988321227288445"/>
        </c:manualLayout>
      </c:layout>
      <c:scatterChart>
        <c:scatterStyle val="lineMarker"/>
        <c:varyColors val="0"/>
        <c:ser>
          <c:idx val="0"/>
          <c:order val="0"/>
          <c:tx>
            <c:strRef>
              <c:f>basedOnEnergyBalance!$H$13</c:f>
              <c:strCache>
                <c:ptCount val="1"/>
                <c:pt idx="0">
                  <c:v>Simulation Data</c:v>
                </c:pt>
              </c:strCache>
            </c:strRef>
          </c:tx>
          <c:spPr>
            <a:ln w="19050" cap="rnd">
              <a:noFill/>
              <a:round/>
            </a:ln>
            <a:effectLst/>
          </c:spPr>
          <c:marker>
            <c:symbol val="circle"/>
            <c:size val="5"/>
            <c:spPr>
              <a:solidFill>
                <a:schemeClr val="accent1"/>
              </a:solidFill>
              <a:ln w="9525">
                <a:solidFill>
                  <a:schemeClr val="accent1"/>
                </a:solidFill>
              </a:ln>
              <a:effectLst/>
            </c:spPr>
          </c:marker>
          <c:xVal>
            <c:numRef>
              <c:f>basedOnEnergyBalance!$H$15:$H$17</c:f>
              <c:numCache>
                <c:formatCode>General</c:formatCode>
                <c:ptCount val="3"/>
                <c:pt idx="0">
                  <c:v>0.05</c:v>
                </c:pt>
                <c:pt idx="1">
                  <c:v>0.25</c:v>
                </c:pt>
                <c:pt idx="2">
                  <c:v>0.5</c:v>
                </c:pt>
              </c:numCache>
            </c:numRef>
          </c:xVal>
          <c:yVal>
            <c:numRef>
              <c:f>basedOnEnergyBalance!$I$15:$I$17</c:f>
              <c:numCache>
                <c:formatCode>General</c:formatCode>
                <c:ptCount val="3"/>
                <c:pt idx="0">
                  <c:v>0.39050000000000001</c:v>
                </c:pt>
                <c:pt idx="1">
                  <c:v>0.76219999999999999</c:v>
                </c:pt>
                <c:pt idx="2">
                  <c:v>0.86509999999999998</c:v>
                </c:pt>
              </c:numCache>
            </c:numRef>
          </c:yVal>
          <c:smooth val="0"/>
          <c:extLst>
            <c:ext xmlns:c16="http://schemas.microsoft.com/office/drawing/2014/chart" uri="{C3380CC4-5D6E-409C-BE32-E72D297353CC}">
              <c16:uniqueId val="{00000000-3F4D-400E-A08B-00127B95F195}"/>
            </c:ext>
          </c:extLst>
        </c:ser>
        <c:ser>
          <c:idx val="1"/>
          <c:order val="1"/>
          <c:tx>
            <c:strRef>
              <c:f>basedOnEnergyBalance!$J$14</c:f>
              <c:strCache>
                <c:ptCount val="1"/>
                <c:pt idx="0">
                  <c:v>fit</c:v>
                </c:pt>
              </c:strCache>
            </c:strRef>
          </c:tx>
          <c:spPr>
            <a:ln w="25400" cap="rnd">
              <a:solidFill>
                <a:schemeClr val="tx1"/>
              </a:solidFill>
              <a:round/>
            </a:ln>
            <a:effectLst/>
          </c:spPr>
          <c:marker>
            <c:symbol val="none"/>
          </c:marker>
          <c:xVal>
            <c:numRef>
              <c:f>basedOnEnergyBalance!$H$22:$H$111</c:f>
              <c:numCache>
                <c:formatCode>General</c:formatCode>
                <c:ptCount val="90"/>
                <c:pt idx="0">
                  <c:v>0</c:v>
                </c:pt>
                <c:pt idx="1">
                  <c:v>0.01</c:v>
                </c:pt>
                <c:pt idx="2">
                  <c:v>0.02</c:v>
                </c:pt>
                <c:pt idx="3">
                  <c:v>0.03</c:v>
                </c:pt>
                <c:pt idx="4">
                  <c:v>0.04</c:v>
                </c:pt>
                <c:pt idx="5">
                  <c:v>0.05</c:v>
                </c:pt>
                <c:pt idx="6">
                  <c:v>6.0000000000000005E-2</c:v>
                </c:pt>
                <c:pt idx="7">
                  <c:v>7.0000000000000007E-2</c:v>
                </c:pt>
                <c:pt idx="8">
                  <c:v>0.08</c:v>
                </c:pt>
                <c:pt idx="9">
                  <c:v>0.09</c:v>
                </c:pt>
                <c:pt idx="10">
                  <c:v>9.9999999999999992E-2</c:v>
                </c:pt>
                <c:pt idx="11">
                  <c:v>0.10999999999999999</c:v>
                </c:pt>
                <c:pt idx="12">
                  <c:v>0.11999999999999998</c:v>
                </c:pt>
                <c:pt idx="13">
                  <c:v>0.12999999999999998</c:v>
                </c:pt>
                <c:pt idx="14">
                  <c:v>0.13999999999999999</c:v>
                </c:pt>
                <c:pt idx="15">
                  <c:v>0.15</c:v>
                </c:pt>
                <c:pt idx="16">
                  <c:v>0.16</c:v>
                </c:pt>
                <c:pt idx="17">
                  <c:v>0.17</c:v>
                </c:pt>
                <c:pt idx="18">
                  <c:v>0.18000000000000002</c:v>
                </c:pt>
                <c:pt idx="19">
                  <c:v>0.19000000000000003</c:v>
                </c:pt>
                <c:pt idx="20">
                  <c:v>0.20000000000000004</c:v>
                </c:pt>
                <c:pt idx="21">
                  <c:v>0.21000000000000005</c:v>
                </c:pt>
                <c:pt idx="22">
                  <c:v>0.22000000000000006</c:v>
                </c:pt>
                <c:pt idx="23">
                  <c:v>0.23000000000000007</c:v>
                </c:pt>
                <c:pt idx="24">
                  <c:v>0.24000000000000007</c:v>
                </c:pt>
                <c:pt idx="25">
                  <c:v>0.25000000000000006</c:v>
                </c:pt>
                <c:pt idx="26">
                  <c:v>0.26000000000000006</c:v>
                </c:pt>
                <c:pt idx="27">
                  <c:v>0.27000000000000007</c:v>
                </c:pt>
                <c:pt idx="28">
                  <c:v>0.28000000000000008</c:v>
                </c:pt>
                <c:pt idx="29">
                  <c:v>0.29000000000000009</c:v>
                </c:pt>
                <c:pt idx="30">
                  <c:v>0.3000000000000001</c:v>
                </c:pt>
                <c:pt idx="31">
                  <c:v>0.31000000000000011</c:v>
                </c:pt>
                <c:pt idx="32">
                  <c:v>0.32000000000000012</c:v>
                </c:pt>
                <c:pt idx="33">
                  <c:v>0.33000000000000013</c:v>
                </c:pt>
                <c:pt idx="34">
                  <c:v>0.34000000000000014</c:v>
                </c:pt>
                <c:pt idx="35">
                  <c:v>0.35000000000000014</c:v>
                </c:pt>
                <c:pt idx="36">
                  <c:v>0.36000000000000015</c:v>
                </c:pt>
                <c:pt idx="37">
                  <c:v>0.37000000000000016</c:v>
                </c:pt>
                <c:pt idx="38">
                  <c:v>0.38000000000000017</c:v>
                </c:pt>
                <c:pt idx="39">
                  <c:v>0.39000000000000018</c:v>
                </c:pt>
                <c:pt idx="40">
                  <c:v>0.40000000000000019</c:v>
                </c:pt>
                <c:pt idx="41">
                  <c:v>0.4100000000000002</c:v>
                </c:pt>
                <c:pt idx="42">
                  <c:v>0.42000000000000021</c:v>
                </c:pt>
                <c:pt idx="43">
                  <c:v>0.43000000000000022</c:v>
                </c:pt>
                <c:pt idx="44">
                  <c:v>0.44000000000000022</c:v>
                </c:pt>
                <c:pt idx="45">
                  <c:v>0.45000000000000023</c:v>
                </c:pt>
                <c:pt idx="46">
                  <c:v>0.46000000000000024</c:v>
                </c:pt>
                <c:pt idx="47">
                  <c:v>0.47000000000000025</c:v>
                </c:pt>
                <c:pt idx="48">
                  <c:v>0.48000000000000026</c:v>
                </c:pt>
                <c:pt idx="49">
                  <c:v>0.49000000000000027</c:v>
                </c:pt>
                <c:pt idx="50">
                  <c:v>0.50000000000000022</c:v>
                </c:pt>
                <c:pt idx="51">
                  <c:v>0.51000000000000023</c:v>
                </c:pt>
                <c:pt idx="52">
                  <c:v>0.52000000000000024</c:v>
                </c:pt>
                <c:pt idx="53">
                  <c:v>0.53000000000000025</c:v>
                </c:pt>
                <c:pt idx="54">
                  <c:v>0.54000000000000026</c:v>
                </c:pt>
                <c:pt idx="55">
                  <c:v>0.55000000000000027</c:v>
                </c:pt>
                <c:pt idx="56">
                  <c:v>0.56000000000000028</c:v>
                </c:pt>
                <c:pt idx="57">
                  <c:v>0.57000000000000028</c:v>
                </c:pt>
                <c:pt idx="58">
                  <c:v>0.58000000000000029</c:v>
                </c:pt>
                <c:pt idx="59">
                  <c:v>0.5900000000000003</c:v>
                </c:pt>
                <c:pt idx="60">
                  <c:v>0.60000000000000031</c:v>
                </c:pt>
              </c:numCache>
            </c:numRef>
          </c:xVal>
          <c:yVal>
            <c:numRef>
              <c:f>basedOnEnergyBalance!$I$22:$I$111</c:f>
              <c:numCache>
                <c:formatCode>General</c:formatCode>
                <c:ptCount val="90"/>
                <c:pt idx="0">
                  <c:v>0</c:v>
                </c:pt>
                <c:pt idx="1">
                  <c:v>0.11361398221609051</c:v>
                </c:pt>
                <c:pt idx="2">
                  <c:v>0.20404553827529862</c:v>
                </c:pt>
                <c:pt idx="3">
                  <c:v>0.27773319752045716</c:v>
                </c:pt>
                <c:pt idx="4">
                  <c:v>0.33893325757027087</c:v>
                </c:pt>
                <c:pt idx="5">
                  <c:v>0.39057210315337715</c:v>
                </c:pt>
                <c:pt idx="6">
                  <c:v>0.43472799808194784</c:v>
                </c:pt>
                <c:pt idx="7">
                  <c:v>0.47291757903064674</c:v>
                </c:pt>
                <c:pt idx="8">
                  <c:v>0.50627356614522323</c:v>
                </c:pt>
                <c:pt idx="9">
                  <c:v>0.53565901212507738</c:v>
                </c:pt>
                <c:pt idx="10">
                  <c:v>0.56174304412936704</c:v>
                </c:pt>
                <c:pt idx="11">
                  <c:v>0.58505243496315362</c:v>
                </c:pt>
                <c:pt idx="12">
                  <c:v>0.60600754799951595</c:v>
                </c:pt>
                <c:pt idx="13">
                  <c:v>0.62494791423823215</c:v>
                </c:pt>
                <c:pt idx="14">
                  <c:v>0.64215077036677393</c:v>
                </c:pt>
                <c:pt idx="15">
                  <c:v>0.65784471875509365</c:v>
                </c:pt>
                <c:pt idx="16">
                  <c:v>0.67221994400506169</c:v>
                </c:pt>
                <c:pt idx="17">
                  <c:v>0.68543595792683831</c:v>
                </c:pt>
                <c:pt idx="18">
                  <c:v>0.69762754347896694</c:v>
                </c:pt>
                <c:pt idx="19">
                  <c:v>0.70890936806168192</c:v>
                </c:pt>
                <c:pt idx="20">
                  <c:v>0.71937960119748756</c:v>
                </c:pt>
                <c:pt idx="21">
                  <c:v>0.72912277857364627</c:v>
                </c:pt>
                <c:pt idx="22">
                  <c:v>0.73821208946536077</c:v>
                </c:pt>
                <c:pt idx="23">
                  <c:v>0.74671121858211675</c:v>
                </c:pt>
                <c:pt idx="24">
                  <c:v>0.75467584041479085</c:v>
                </c:pt>
                <c:pt idx="25">
                  <c:v>0.76215484024102798</c:v>
                </c:pt>
                <c:pt idx="26">
                  <c:v>0.76919131839521737</c:v>
                </c:pt>
                <c:pt idx="27">
                  <c:v>0.77582342139709792</c:v>
                </c:pt>
                <c:pt idx="28">
                  <c:v>0.78208503379181171</c:v>
                </c:pt>
                <c:pt idx="29">
                  <c:v>0.78800635719526146</c:v>
                </c:pt>
                <c:pt idx="30">
                  <c:v>0.79361439743172268</c:v>
                </c:pt>
                <c:pt idx="31">
                  <c:v>0.79893337634426198</c:v>
                </c:pt>
                <c:pt idx="32">
                  <c:v>0.80398508152588677</c:v>
                </c:pt>
                <c:pt idx="33">
                  <c:v>0.80878916462182904</c:v>
                </c:pt>
                <c:pt idx="34">
                  <c:v>0.81336339681509495</c:v>
                </c:pt>
                <c:pt idx="35">
                  <c:v>0.81772388849773414</c:v>
                </c:pt>
                <c:pt idx="36">
                  <c:v>0.82188527885134466</c:v>
                </c:pt>
                <c:pt idx="37">
                  <c:v>0.82586090003831492</c:v>
                </c:pt>
                <c:pt idx="38">
                  <c:v>0.82966291988410978</c:v>
                </c:pt>
                <c:pt idx="39">
                  <c:v>0.83330246626763282</c:v>
                </c:pt>
                <c:pt idx="40">
                  <c:v>0.83678973589830297</c:v>
                </c:pt>
                <c:pt idx="41">
                  <c:v>0.84013408971937464</c:v>
                </c:pt>
                <c:pt idx="42">
                  <c:v>0.84334413681728226</c:v>
                </c:pt>
                <c:pt idx="43">
                  <c:v>0.84642780842077092</c:v>
                </c:pt>
                <c:pt idx="44">
                  <c:v>0.84939242332898512</c:v>
                </c:pt>
                <c:pt idx="45">
                  <c:v>0.85224474590479238</c:v>
                </c:pt>
                <c:pt idx="46">
                  <c:v>0.85499103760065787</c:v>
                </c:pt>
                <c:pt idx="47">
                  <c:v>0.8576371028431784</c:v>
                </c:pt>
                <c:pt idx="48">
                  <c:v>0.86018832998394934</c:v>
                </c:pt>
                <c:pt idx="49">
                  <c:v>0.86264972792476668</c:v>
                </c:pt>
                <c:pt idx="50">
                  <c:v>0.86502595894102041</c:v>
                </c:pt>
                <c:pt idx="51">
                  <c:v>0.86732136815585958</c:v>
                </c:pt>
                <c:pt idx="52">
                  <c:v>0.86954001005716974</c:v>
                </c:pt>
                <c:pt idx="53">
                  <c:v>0.87168567239781747</c:v>
                </c:pt>
                <c:pt idx="54">
                  <c:v>0.87376189777554847</c:v>
                </c:pt>
                <c:pt idx="55">
                  <c:v>0.87577200315116865</c:v>
                </c:pt>
                <c:pt idx="56">
                  <c:v>0.87771909753120914</c:v>
                </c:pt>
                <c:pt idx="57">
                  <c:v>0.87960609801335166</c:v>
                </c:pt>
                <c:pt idx="58">
                  <c:v>0.8814357443687838</c:v>
                </c:pt>
                <c:pt idx="59">
                  <c:v>0.88321061231479558</c:v>
                </c:pt>
                <c:pt idx="60">
                  <c:v>0.88493312561284021</c:v>
                </c:pt>
              </c:numCache>
            </c:numRef>
          </c:yVal>
          <c:smooth val="0"/>
          <c:extLst>
            <c:ext xmlns:c16="http://schemas.microsoft.com/office/drawing/2014/chart" uri="{C3380CC4-5D6E-409C-BE32-E72D297353CC}">
              <c16:uniqueId val="{00000001-3F4D-400E-A08B-00127B95F195}"/>
            </c:ext>
          </c:extLst>
        </c:ser>
        <c:dLbls>
          <c:showLegendKey val="0"/>
          <c:showVal val="0"/>
          <c:showCatName val="0"/>
          <c:showSerName val="0"/>
          <c:showPercent val="0"/>
          <c:showBubbleSize val="0"/>
        </c:dLbls>
        <c:axId val="511532800"/>
        <c:axId val="518044832"/>
      </c:scatterChart>
      <c:valAx>
        <c:axId val="511532800"/>
        <c:scaling>
          <c:orientation val="minMax"/>
          <c:max val="0.60000000000000009"/>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a:t>
                </a:r>
                <a:r>
                  <a:rPr lang="en-US" baseline="-25000"/>
                  <a:t>AZQ</a:t>
                </a:r>
                <a:r>
                  <a:rPr lang="en-US" baseline="0"/>
                  <a:t> [W/K]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044832"/>
        <c:crosses val="autoZero"/>
        <c:crossBetween val="midCat"/>
      </c:valAx>
      <c:valAx>
        <c:axId val="518044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dT</a:t>
                </a:r>
                <a:r>
                  <a:rPr lang="en-US" baseline="-25000"/>
                  <a:t>F</a:t>
                </a:r>
                <a:r>
                  <a:rPr lang="en-US"/>
                  <a:t>/dT</a:t>
                </a:r>
                <a:r>
                  <a:rPr lang="en-US" baseline="-25000"/>
                  <a:t>AZQ</a:t>
                </a:r>
                <a:r>
                  <a:rPr lang="en-US" baseline="0"/>
                  <a:t> [K/K]</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1532800"/>
        <c:crosses val="autoZero"/>
        <c:crossBetween val="midCat"/>
      </c:valAx>
      <c:spPr>
        <a:noFill/>
        <a:ln>
          <a:noFill/>
        </a:ln>
        <a:effectLst/>
      </c:spPr>
    </c:plotArea>
    <c:legend>
      <c:legendPos val="r"/>
      <c:layout>
        <c:manualLayout>
          <c:xMode val="edge"/>
          <c:yMode val="edge"/>
          <c:x val="0.68480253035521199"/>
          <c:y val="0.31127544540803365"/>
          <c:w val="0.21356407581538697"/>
          <c:h val="0.2668500308429188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916666666666674E-2"/>
          <c:y val="6.2708151064450282E-2"/>
          <c:w val="0.86767366579177618"/>
          <c:h val="0.77095370720581313"/>
        </c:manualLayout>
      </c:layout>
      <c:scatterChart>
        <c:scatterStyle val="lineMarker"/>
        <c:varyColors val="0"/>
        <c:ser>
          <c:idx val="0"/>
          <c:order val="0"/>
          <c:tx>
            <c:strRef>
              <c:f>basedOnEnergyBalance!$N$13</c:f>
              <c:strCache>
                <c:ptCount val="1"/>
                <c:pt idx="0">
                  <c:v>delta = 1K</c:v>
                </c:pt>
              </c:strCache>
            </c:strRef>
          </c:tx>
          <c:spPr>
            <a:ln w="19050" cap="rnd">
              <a:solidFill>
                <a:schemeClr val="accent1"/>
              </a:solidFill>
              <a:round/>
            </a:ln>
            <a:effectLst/>
          </c:spPr>
          <c:marker>
            <c:symbol val="none"/>
          </c:marker>
          <c:xVal>
            <c:numRef>
              <c:f>basedOnEnergyBalance!$M$15:$M$49</c:f>
              <c:numCache>
                <c:formatCode>General</c:formatCode>
                <c:ptCount val="35"/>
                <c:pt idx="0">
                  <c:v>9.9999999999999995E-7</c:v>
                </c:pt>
                <c:pt idx="1">
                  <c:v>1.5E-6</c:v>
                </c:pt>
                <c:pt idx="2">
                  <c:v>2.2500000000000001E-6</c:v>
                </c:pt>
                <c:pt idx="3">
                  <c:v>3.3749999999999999E-6</c:v>
                </c:pt>
                <c:pt idx="4">
                  <c:v>5.0624999999999994E-6</c:v>
                </c:pt>
                <c:pt idx="5">
                  <c:v>7.5937499999999991E-6</c:v>
                </c:pt>
                <c:pt idx="6">
                  <c:v>1.1390624999999999E-5</c:v>
                </c:pt>
                <c:pt idx="7">
                  <c:v>1.7085937499999998E-5</c:v>
                </c:pt>
                <c:pt idx="8">
                  <c:v>2.5628906249999997E-5</c:v>
                </c:pt>
                <c:pt idx="9">
                  <c:v>3.8443359374999998E-5</c:v>
                </c:pt>
                <c:pt idx="10">
                  <c:v>5.7665039062499997E-5</c:v>
                </c:pt>
                <c:pt idx="11">
                  <c:v>8.6497558593749999E-5</c:v>
                </c:pt>
                <c:pt idx="12">
                  <c:v>1.2974633789062501E-4</c:v>
                </c:pt>
                <c:pt idx="13">
                  <c:v>1.9461950683593752E-4</c:v>
                </c:pt>
                <c:pt idx="14">
                  <c:v>2.9192926025390628E-4</c:v>
                </c:pt>
                <c:pt idx="15">
                  <c:v>4.3789389038085939E-4</c:v>
                </c:pt>
                <c:pt idx="16">
                  <c:v>6.5684083557128914E-4</c:v>
                </c:pt>
                <c:pt idx="17">
                  <c:v>9.8526125335693382E-4</c:v>
                </c:pt>
                <c:pt idx="18">
                  <c:v>1.4778918800354007E-3</c:v>
                </c:pt>
                <c:pt idx="19">
                  <c:v>2.2168378200531011E-3</c:v>
                </c:pt>
                <c:pt idx="20">
                  <c:v>3.3252567300796516E-3</c:v>
                </c:pt>
                <c:pt idx="21">
                  <c:v>4.9878850951194775E-3</c:v>
                </c:pt>
                <c:pt idx="22">
                  <c:v>7.4818276426792162E-3</c:v>
                </c:pt>
                <c:pt idx="23">
                  <c:v>1.1222741464018825E-2</c:v>
                </c:pt>
                <c:pt idx="24">
                  <c:v>1.6834112196028237E-2</c:v>
                </c:pt>
                <c:pt idx="25">
                  <c:v>2.5251168294042357E-2</c:v>
                </c:pt>
                <c:pt idx="26">
                  <c:v>3.7876752441063533E-2</c:v>
                </c:pt>
                <c:pt idx="27">
                  <c:v>5.6815128661595299E-2</c:v>
                </c:pt>
                <c:pt idx="28">
                  <c:v>8.5222692992392948E-2</c:v>
                </c:pt>
                <c:pt idx="29">
                  <c:v>0.12783403948858943</c:v>
                </c:pt>
                <c:pt idx="30">
                  <c:v>0.19175105923288416</c:v>
                </c:pt>
                <c:pt idx="31">
                  <c:v>0.28762658884932624</c:v>
                </c:pt>
                <c:pt idx="32">
                  <c:v>0.43143988327398936</c:v>
                </c:pt>
                <c:pt idx="33">
                  <c:v>0.64715982491098401</c:v>
                </c:pt>
                <c:pt idx="34">
                  <c:v>0.97073973736647601</c:v>
                </c:pt>
              </c:numCache>
            </c:numRef>
          </c:xVal>
          <c:yVal>
            <c:numRef>
              <c:f>basedOnEnergyBalance!$N$15:$N$49</c:f>
              <c:numCache>
                <c:formatCode>General</c:formatCode>
                <c:ptCount val="35"/>
                <c:pt idx="0">
                  <c:v>1.2817664080566615E-5</c:v>
                </c:pt>
                <c:pt idx="1">
                  <c:v>1.9226496120738901E-5</c:v>
                </c:pt>
                <c:pt idx="2">
                  <c:v>2.8839744181219373E-5</c:v>
                </c:pt>
                <c:pt idx="3">
                  <c:v>4.3259616271607015E-5</c:v>
                </c:pt>
                <c:pt idx="4">
                  <c:v>6.4889424407521545E-5</c:v>
                </c:pt>
                <c:pt idx="5">
                  <c:v>9.7334136611282318E-5</c:v>
                </c:pt>
                <c:pt idx="6">
                  <c:v>1.460012049170345E-4</c:v>
                </c:pt>
                <c:pt idx="7">
                  <c:v>2.1900180737555175E-4</c:v>
                </c:pt>
                <c:pt idx="8">
                  <c:v>3.2850271106310558E-4</c:v>
                </c:pt>
                <c:pt idx="9">
                  <c:v>4.9275406659488041E-4</c:v>
                </c:pt>
                <c:pt idx="10">
                  <c:v>7.3913109989232062E-4</c:v>
                </c:pt>
                <c:pt idx="11">
                  <c:v>1.1086966498383699E-3</c:v>
                </c:pt>
                <c:pt idx="12">
                  <c:v>1.6630449747574438E-3</c:v>
                </c:pt>
                <c:pt idx="13">
                  <c:v>2.4945674621361658E-3</c:v>
                </c:pt>
                <c:pt idx="14">
                  <c:v>3.7418511932043597E-3</c:v>
                </c:pt>
                <c:pt idx="15">
                  <c:v>5.6127767898064285E-3</c:v>
                </c:pt>
                <c:pt idx="16">
                  <c:v>8.4191651847098647E-3</c:v>
                </c:pt>
                <c:pt idx="17">
                  <c:v>1.2628747777064797E-2</c:v>
                </c:pt>
                <c:pt idx="18">
                  <c:v>1.8943121665597085E-2</c:v>
                </c:pt>
                <c:pt idx="19">
                  <c:v>2.8414682498395516E-2</c:v>
                </c:pt>
                <c:pt idx="20">
                  <c:v>4.2622023747593385E-2</c:v>
                </c:pt>
                <c:pt idx="21">
                  <c:v>6.3933035621390077E-2</c:v>
                </c:pt>
                <c:pt idx="22">
                  <c:v>9.5899553432085005E-2</c:v>
                </c:pt>
                <c:pt idx="23">
                  <c:v>0.1438493301481274</c:v>
                </c:pt>
                <c:pt idx="24">
                  <c:v>0.21577399522219132</c:v>
                </c:pt>
                <c:pt idx="25">
                  <c:v>0.32366099283328698</c:v>
                </c:pt>
                <c:pt idx="26">
                  <c:v>0.48549148924993046</c:v>
                </c:pt>
                <c:pt idx="27">
                  <c:v>0.72823723387489547</c:v>
                </c:pt>
                <c:pt idx="28">
                  <c:v>1.0923558508123437</c:v>
                </c:pt>
                <c:pt idx="29">
                  <c:v>1.638533776218515</c:v>
                </c:pt>
                <c:pt idx="30">
                  <c:v>2.4578006643277726</c:v>
                </c:pt>
                <c:pt idx="31">
                  <c:v>3.6867009964916582</c:v>
                </c:pt>
                <c:pt idx="32">
                  <c:v>5.5300514947374859</c:v>
                </c:pt>
                <c:pt idx="33">
                  <c:v>8.2950772421062275</c:v>
                </c:pt>
                <c:pt idx="34">
                  <c:v>12.442615863159366</c:v>
                </c:pt>
              </c:numCache>
            </c:numRef>
          </c:yVal>
          <c:smooth val="0"/>
          <c:extLst>
            <c:ext xmlns:c16="http://schemas.microsoft.com/office/drawing/2014/chart" uri="{C3380CC4-5D6E-409C-BE32-E72D297353CC}">
              <c16:uniqueId val="{00000000-1163-420F-A7BD-B79CAA671E10}"/>
            </c:ext>
          </c:extLst>
        </c:ser>
        <c:ser>
          <c:idx val="1"/>
          <c:order val="1"/>
          <c:tx>
            <c:strRef>
              <c:f>basedOnEnergyBalance!$O$13</c:f>
              <c:strCache>
                <c:ptCount val="1"/>
                <c:pt idx="0">
                  <c:v>delta = 0.5K</c:v>
                </c:pt>
              </c:strCache>
            </c:strRef>
          </c:tx>
          <c:spPr>
            <a:ln w="19050" cap="rnd">
              <a:solidFill>
                <a:schemeClr val="accent2"/>
              </a:solidFill>
              <a:round/>
            </a:ln>
            <a:effectLst/>
          </c:spPr>
          <c:marker>
            <c:symbol val="none"/>
          </c:marker>
          <c:xVal>
            <c:numRef>
              <c:f>basedOnEnergyBalance!$M$15:$M$49</c:f>
              <c:numCache>
                <c:formatCode>General</c:formatCode>
                <c:ptCount val="35"/>
                <c:pt idx="0">
                  <c:v>9.9999999999999995E-7</c:v>
                </c:pt>
                <c:pt idx="1">
                  <c:v>1.5E-6</c:v>
                </c:pt>
                <c:pt idx="2">
                  <c:v>2.2500000000000001E-6</c:v>
                </c:pt>
                <c:pt idx="3">
                  <c:v>3.3749999999999999E-6</c:v>
                </c:pt>
                <c:pt idx="4">
                  <c:v>5.0624999999999994E-6</c:v>
                </c:pt>
                <c:pt idx="5">
                  <c:v>7.5937499999999991E-6</c:v>
                </c:pt>
                <c:pt idx="6">
                  <c:v>1.1390624999999999E-5</c:v>
                </c:pt>
                <c:pt idx="7">
                  <c:v>1.7085937499999998E-5</c:v>
                </c:pt>
                <c:pt idx="8">
                  <c:v>2.5628906249999997E-5</c:v>
                </c:pt>
                <c:pt idx="9">
                  <c:v>3.8443359374999998E-5</c:v>
                </c:pt>
                <c:pt idx="10">
                  <c:v>5.7665039062499997E-5</c:v>
                </c:pt>
                <c:pt idx="11">
                  <c:v>8.6497558593749999E-5</c:v>
                </c:pt>
                <c:pt idx="12">
                  <c:v>1.2974633789062501E-4</c:v>
                </c:pt>
                <c:pt idx="13">
                  <c:v>1.9461950683593752E-4</c:v>
                </c:pt>
                <c:pt idx="14">
                  <c:v>2.9192926025390628E-4</c:v>
                </c:pt>
                <c:pt idx="15">
                  <c:v>4.3789389038085939E-4</c:v>
                </c:pt>
                <c:pt idx="16">
                  <c:v>6.5684083557128914E-4</c:v>
                </c:pt>
                <c:pt idx="17">
                  <c:v>9.8526125335693382E-4</c:v>
                </c:pt>
                <c:pt idx="18">
                  <c:v>1.4778918800354007E-3</c:v>
                </c:pt>
                <c:pt idx="19">
                  <c:v>2.2168378200531011E-3</c:v>
                </c:pt>
                <c:pt idx="20">
                  <c:v>3.3252567300796516E-3</c:v>
                </c:pt>
                <c:pt idx="21">
                  <c:v>4.9878850951194775E-3</c:v>
                </c:pt>
                <c:pt idx="22">
                  <c:v>7.4818276426792162E-3</c:v>
                </c:pt>
                <c:pt idx="23">
                  <c:v>1.1222741464018825E-2</c:v>
                </c:pt>
                <c:pt idx="24">
                  <c:v>1.6834112196028237E-2</c:v>
                </c:pt>
                <c:pt idx="25">
                  <c:v>2.5251168294042357E-2</c:v>
                </c:pt>
                <c:pt idx="26">
                  <c:v>3.7876752441063533E-2</c:v>
                </c:pt>
                <c:pt idx="27">
                  <c:v>5.6815128661595299E-2</c:v>
                </c:pt>
                <c:pt idx="28">
                  <c:v>8.5222692992392948E-2</c:v>
                </c:pt>
                <c:pt idx="29">
                  <c:v>0.12783403948858943</c:v>
                </c:pt>
                <c:pt idx="30">
                  <c:v>0.19175105923288416</c:v>
                </c:pt>
                <c:pt idx="31">
                  <c:v>0.28762658884932624</c:v>
                </c:pt>
                <c:pt idx="32">
                  <c:v>0.43143988327398936</c:v>
                </c:pt>
                <c:pt idx="33">
                  <c:v>0.64715982491098401</c:v>
                </c:pt>
                <c:pt idx="34">
                  <c:v>0.97073973736647601</c:v>
                </c:pt>
              </c:numCache>
            </c:numRef>
          </c:xVal>
          <c:yVal>
            <c:numRef>
              <c:f>basedOnEnergyBalance!$O$15:$O$49</c:f>
              <c:numCache>
                <c:formatCode>General</c:formatCode>
                <c:ptCount val="35"/>
                <c:pt idx="0">
                  <c:v>6.4088320402833077E-6</c:v>
                </c:pt>
                <c:pt idx="1">
                  <c:v>9.6132480603694503E-6</c:v>
                </c:pt>
                <c:pt idx="2">
                  <c:v>1.4419872090609687E-5</c:v>
                </c:pt>
                <c:pt idx="3">
                  <c:v>2.1629808135803508E-5</c:v>
                </c:pt>
                <c:pt idx="4">
                  <c:v>3.2444712203760773E-5</c:v>
                </c:pt>
                <c:pt idx="5">
                  <c:v>4.8667068305641159E-5</c:v>
                </c:pt>
                <c:pt idx="6">
                  <c:v>7.300060245851725E-5</c:v>
                </c:pt>
                <c:pt idx="7">
                  <c:v>1.0950090368777587E-4</c:v>
                </c:pt>
                <c:pt idx="8">
                  <c:v>1.6425135553155279E-4</c:v>
                </c:pt>
                <c:pt idx="9">
                  <c:v>2.4637703329744021E-4</c:v>
                </c:pt>
                <c:pt idx="10">
                  <c:v>3.6956554994616031E-4</c:v>
                </c:pt>
                <c:pt idx="11">
                  <c:v>5.5434832491918495E-4</c:v>
                </c:pt>
                <c:pt idx="12">
                  <c:v>8.3152248737872192E-4</c:v>
                </c:pt>
                <c:pt idx="13">
                  <c:v>1.2472837310680829E-3</c:v>
                </c:pt>
                <c:pt idx="14">
                  <c:v>1.8709255966021798E-3</c:v>
                </c:pt>
                <c:pt idx="15">
                  <c:v>2.8063883949032142E-3</c:v>
                </c:pt>
                <c:pt idx="16">
                  <c:v>4.2095825923549324E-3</c:v>
                </c:pt>
                <c:pt idx="17">
                  <c:v>6.3143738885323986E-3</c:v>
                </c:pt>
                <c:pt idx="18">
                  <c:v>9.4715608327985423E-3</c:v>
                </c:pt>
                <c:pt idx="19">
                  <c:v>1.4207341249197758E-2</c:v>
                </c:pt>
                <c:pt idx="20">
                  <c:v>2.1311011873796692E-2</c:v>
                </c:pt>
                <c:pt idx="21">
                  <c:v>3.1966517810695039E-2</c:v>
                </c:pt>
                <c:pt idx="22">
                  <c:v>4.7949776716042503E-2</c:v>
                </c:pt>
                <c:pt idx="23">
                  <c:v>7.1924665074063698E-2</c:v>
                </c:pt>
                <c:pt idx="24">
                  <c:v>0.10788699761109566</c:v>
                </c:pt>
                <c:pt idx="25">
                  <c:v>0.16183049641664349</c:v>
                </c:pt>
                <c:pt idx="26">
                  <c:v>0.24274574462496523</c:v>
                </c:pt>
                <c:pt idx="27">
                  <c:v>0.36411861693744774</c:v>
                </c:pt>
                <c:pt idx="28">
                  <c:v>0.54617792540617183</c:v>
                </c:pt>
                <c:pt idx="29">
                  <c:v>0.81926688810925752</c:v>
                </c:pt>
                <c:pt idx="30">
                  <c:v>1.2289003321638863</c:v>
                </c:pt>
                <c:pt idx="31">
                  <c:v>1.8433504982458291</c:v>
                </c:pt>
                <c:pt idx="32">
                  <c:v>2.765025747368743</c:v>
                </c:pt>
                <c:pt idx="33">
                  <c:v>4.1475386210531138</c:v>
                </c:pt>
                <c:pt idx="34">
                  <c:v>6.2213079315796831</c:v>
                </c:pt>
              </c:numCache>
            </c:numRef>
          </c:yVal>
          <c:smooth val="0"/>
          <c:extLst>
            <c:ext xmlns:c16="http://schemas.microsoft.com/office/drawing/2014/chart" uri="{C3380CC4-5D6E-409C-BE32-E72D297353CC}">
              <c16:uniqueId val="{00000001-1163-420F-A7BD-B79CAA671E10}"/>
            </c:ext>
          </c:extLst>
        </c:ser>
        <c:ser>
          <c:idx val="2"/>
          <c:order val="2"/>
          <c:tx>
            <c:strRef>
              <c:f>basedOnEnergyBalance!$P$13</c:f>
              <c:strCache>
                <c:ptCount val="1"/>
                <c:pt idx="0">
                  <c:v>delta = 0.1K</c:v>
                </c:pt>
              </c:strCache>
            </c:strRef>
          </c:tx>
          <c:spPr>
            <a:ln w="19050" cap="rnd">
              <a:solidFill>
                <a:schemeClr val="accent3"/>
              </a:solidFill>
              <a:round/>
            </a:ln>
            <a:effectLst/>
          </c:spPr>
          <c:marker>
            <c:symbol val="none"/>
          </c:marker>
          <c:xVal>
            <c:numRef>
              <c:f>basedOnEnergyBalance!$M$15:$M$49</c:f>
              <c:numCache>
                <c:formatCode>General</c:formatCode>
                <c:ptCount val="35"/>
                <c:pt idx="0">
                  <c:v>9.9999999999999995E-7</c:v>
                </c:pt>
                <c:pt idx="1">
                  <c:v>1.5E-6</c:v>
                </c:pt>
                <c:pt idx="2">
                  <c:v>2.2500000000000001E-6</c:v>
                </c:pt>
                <c:pt idx="3">
                  <c:v>3.3749999999999999E-6</c:v>
                </c:pt>
                <c:pt idx="4">
                  <c:v>5.0624999999999994E-6</c:v>
                </c:pt>
                <c:pt idx="5">
                  <c:v>7.5937499999999991E-6</c:v>
                </c:pt>
                <c:pt idx="6">
                  <c:v>1.1390624999999999E-5</c:v>
                </c:pt>
                <c:pt idx="7">
                  <c:v>1.7085937499999998E-5</c:v>
                </c:pt>
                <c:pt idx="8">
                  <c:v>2.5628906249999997E-5</c:v>
                </c:pt>
                <c:pt idx="9">
                  <c:v>3.8443359374999998E-5</c:v>
                </c:pt>
                <c:pt idx="10">
                  <c:v>5.7665039062499997E-5</c:v>
                </c:pt>
                <c:pt idx="11">
                  <c:v>8.6497558593749999E-5</c:v>
                </c:pt>
                <c:pt idx="12">
                  <c:v>1.2974633789062501E-4</c:v>
                </c:pt>
                <c:pt idx="13">
                  <c:v>1.9461950683593752E-4</c:v>
                </c:pt>
                <c:pt idx="14">
                  <c:v>2.9192926025390628E-4</c:v>
                </c:pt>
                <c:pt idx="15">
                  <c:v>4.3789389038085939E-4</c:v>
                </c:pt>
                <c:pt idx="16">
                  <c:v>6.5684083557128914E-4</c:v>
                </c:pt>
                <c:pt idx="17">
                  <c:v>9.8526125335693382E-4</c:v>
                </c:pt>
                <c:pt idx="18">
                  <c:v>1.4778918800354007E-3</c:v>
                </c:pt>
                <c:pt idx="19">
                  <c:v>2.2168378200531011E-3</c:v>
                </c:pt>
                <c:pt idx="20">
                  <c:v>3.3252567300796516E-3</c:v>
                </c:pt>
                <c:pt idx="21">
                  <c:v>4.9878850951194775E-3</c:v>
                </c:pt>
                <c:pt idx="22">
                  <c:v>7.4818276426792162E-3</c:v>
                </c:pt>
                <c:pt idx="23">
                  <c:v>1.1222741464018825E-2</c:v>
                </c:pt>
                <c:pt idx="24">
                  <c:v>1.6834112196028237E-2</c:v>
                </c:pt>
                <c:pt idx="25">
                  <c:v>2.5251168294042357E-2</c:v>
                </c:pt>
                <c:pt idx="26">
                  <c:v>3.7876752441063533E-2</c:v>
                </c:pt>
                <c:pt idx="27">
                  <c:v>5.6815128661595299E-2</c:v>
                </c:pt>
                <c:pt idx="28">
                  <c:v>8.5222692992392948E-2</c:v>
                </c:pt>
                <c:pt idx="29">
                  <c:v>0.12783403948858943</c:v>
                </c:pt>
                <c:pt idx="30">
                  <c:v>0.19175105923288416</c:v>
                </c:pt>
                <c:pt idx="31">
                  <c:v>0.28762658884932624</c:v>
                </c:pt>
                <c:pt idx="32">
                  <c:v>0.43143988327398936</c:v>
                </c:pt>
                <c:pt idx="33">
                  <c:v>0.64715982491098401</c:v>
                </c:pt>
                <c:pt idx="34">
                  <c:v>0.97073973736647601</c:v>
                </c:pt>
              </c:numCache>
            </c:numRef>
          </c:xVal>
          <c:yVal>
            <c:numRef>
              <c:f>basedOnEnergyBalance!$P$15:$P$49</c:f>
              <c:numCache>
                <c:formatCode>General</c:formatCode>
                <c:ptCount val="35"/>
                <c:pt idx="0">
                  <c:v>1.2817664080566617E-6</c:v>
                </c:pt>
                <c:pt idx="1">
                  <c:v>1.9226496120738901E-6</c:v>
                </c:pt>
                <c:pt idx="2">
                  <c:v>2.8839744181219376E-6</c:v>
                </c:pt>
                <c:pt idx="3">
                  <c:v>4.325961627160702E-6</c:v>
                </c:pt>
                <c:pt idx="4">
                  <c:v>6.4889424407521547E-6</c:v>
                </c:pt>
                <c:pt idx="5">
                  <c:v>9.7334136611282325E-6</c:v>
                </c:pt>
                <c:pt idx="6">
                  <c:v>1.460012049170345E-5</c:v>
                </c:pt>
                <c:pt idx="7">
                  <c:v>2.1900180737555175E-5</c:v>
                </c:pt>
                <c:pt idx="8">
                  <c:v>3.2850271106310557E-5</c:v>
                </c:pt>
                <c:pt idx="9">
                  <c:v>4.9275406659488044E-5</c:v>
                </c:pt>
                <c:pt idx="10">
                  <c:v>7.3913109989232073E-5</c:v>
                </c:pt>
                <c:pt idx="11">
                  <c:v>1.10869664983837E-4</c:v>
                </c:pt>
                <c:pt idx="12">
                  <c:v>1.6630449747574439E-4</c:v>
                </c:pt>
                <c:pt idx="13">
                  <c:v>2.4945674621361657E-4</c:v>
                </c:pt>
                <c:pt idx="14">
                  <c:v>3.7418511932043599E-4</c:v>
                </c:pt>
                <c:pt idx="15">
                  <c:v>5.6127767898064287E-4</c:v>
                </c:pt>
                <c:pt idx="16">
                  <c:v>8.4191651847098647E-4</c:v>
                </c:pt>
                <c:pt idx="17">
                  <c:v>1.2628747777064797E-3</c:v>
                </c:pt>
                <c:pt idx="18">
                  <c:v>1.8943121665597085E-3</c:v>
                </c:pt>
                <c:pt idx="19">
                  <c:v>2.8414682498395516E-3</c:v>
                </c:pt>
                <c:pt idx="20">
                  <c:v>4.2622023747593387E-3</c:v>
                </c:pt>
                <c:pt idx="21">
                  <c:v>6.3933035621390084E-3</c:v>
                </c:pt>
                <c:pt idx="22">
                  <c:v>9.5899553432085005E-3</c:v>
                </c:pt>
                <c:pt idx="23">
                  <c:v>1.438493301481274E-2</c:v>
                </c:pt>
                <c:pt idx="24">
                  <c:v>2.1577399522219133E-2</c:v>
                </c:pt>
                <c:pt idx="25">
                  <c:v>3.2366099283328696E-2</c:v>
                </c:pt>
                <c:pt idx="26">
                  <c:v>4.8549148924993048E-2</c:v>
                </c:pt>
                <c:pt idx="27">
                  <c:v>7.2823723387489547E-2</c:v>
                </c:pt>
                <c:pt idx="28">
                  <c:v>0.10923558508123438</c:v>
                </c:pt>
                <c:pt idx="29">
                  <c:v>0.16385337762185151</c:v>
                </c:pt>
                <c:pt idx="30">
                  <c:v>0.24578006643277728</c:v>
                </c:pt>
                <c:pt idx="31">
                  <c:v>0.36867009964916586</c:v>
                </c:pt>
                <c:pt idx="32">
                  <c:v>0.55300514947374857</c:v>
                </c:pt>
                <c:pt idx="33">
                  <c:v>0.8295077242106228</c:v>
                </c:pt>
                <c:pt idx="34">
                  <c:v>1.2442615863159368</c:v>
                </c:pt>
              </c:numCache>
            </c:numRef>
          </c:yVal>
          <c:smooth val="0"/>
          <c:extLst>
            <c:ext xmlns:c16="http://schemas.microsoft.com/office/drawing/2014/chart" uri="{C3380CC4-5D6E-409C-BE32-E72D297353CC}">
              <c16:uniqueId val="{00000002-1163-420F-A7BD-B79CAA671E10}"/>
            </c:ext>
          </c:extLst>
        </c:ser>
        <c:dLbls>
          <c:showLegendKey val="0"/>
          <c:showVal val="0"/>
          <c:showCatName val="0"/>
          <c:showSerName val="0"/>
          <c:showPercent val="0"/>
          <c:showBubbleSize val="0"/>
        </c:dLbls>
        <c:axId val="518679648"/>
        <c:axId val="518678008"/>
      </c:scatterChart>
      <c:valAx>
        <c:axId val="518679648"/>
        <c:scaling>
          <c:logBase val="10"/>
          <c:orientation val="minMax"/>
          <c:min val="1.0000000000000002E-3"/>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r>
                  <a:rPr lang="en-US"/>
                  <a:t>G</a:t>
                </a:r>
                <a:r>
                  <a:rPr lang="en-US" baseline="-25000"/>
                  <a:t>AZQ</a:t>
                </a:r>
                <a:r>
                  <a:rPr lang="en-US"/>
                  <a:t> [W/K]</a:t>
                </a:r>
              </a:p>
            </c:rich>
          </c:tx>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518678008"/>
        <c:crosses val="autoZero"/>
        <c:crossBetween val="midCat"/>
      </c:valAx>
      <c:valAx>
        <c:axId val="518678008"/>
        <c:scaling>
          <c:orientation val="minMax"/>
          <c:max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r>
                  <a:rPr lang="en-US"/>
                  <a:t>Temperature Error [K]</a:t>
                </a: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518679648"/>
        <c:crosses val="autoZero"/>
        <c:crossBetween val="midCat"/>
      </c:valAx>
      <c:spPr>
        <a:noFill/>
        <a:ln>
          <a:noFill/>
        </a:ln>
        <a:effectLst/>
      </c:spPr>
    </c:plotArea>
    <c:legend>
      <c:legendPos val="r"/>
      <c:layout>
        <c:manualLayout>
          <c:xMode val="edge"/>
          <c:yMode val="edge"/>
          <c:x val="0.10212379702537182"/>
          <c:y val="0.19031023622047241"/>
          <c:w val="0.2700984251968504"/>
          <c:h val="0.4057590551181102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130EA-B8CE-410C-9E33-C00AE4E23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6566</Words>
  <Characters>37429</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43908</CharactersWithSpaces>
  <SharedDoc>false</SharedDoc>
  <HLinks>
    <vt:vector size="36" baseType="variant">
      <vt:variant>
        <vt:i4>4718671</vt:i4>
      </vt:variant>
      <vt:variant>
        <vt:i4>24</vt:i4>
      </vt:variant>
      <vt:variant>
        <vt:i4>0</vt:i4>
      </vt:variant>
      <vt:variant>
        <vt:i4>5</vt:i4>
      </vt:variant>
      <vt:variant>
        <vt:lpwstr>http://www.geog.le.ac.uk/bgrg/lab.htm</vt:lpwstr>
      </vt:variant>
      <vt:variant>
        <vt:lpwstr/>
      </vt:variant>
      <vt:variant>
        <vt:i4>393284</vt:i4>
      </vt:variant>
      <vt:variant>
        <vt:i4>21</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3080305</vt:i4>
      </vt:variant>
      <vt:variant>
        <vt:i4>3</vt:i4>
      </vt:variant>
      <vt:variant>
        <vt:i4>0</vt:i4>
      </vt:variant>
      <vt:variant>
        <vt:i4>5</vt:i4>
      </vt:variant>
      <vt:variant>
        <vt:lpwstr>https://www.ices.space/</vt:lpwstr>
      </vt:variant>
      <vt:variant>
        <vt:lpwstr/>
      </vt:variant>
      <vt:variant>
        <vt:i4>3080305</vt:i4>
      </vt:variant>
      <vt:variant>
        <vt:i4>0</vt:i4>
      </vt:variant>
      <vt:variant>
        <vt:i4>0</vt:i4>
      </vt:variant>
      <vt:variant>
        <vt:i4>5</vt:i4>
      </vt:variant>
      <vt:variant>
        <vt:lpwstr>https://www.ices.space/</vt:lpwstr>
      </vt:variant>
      <vt:variant>
        <vt:lpwstr/>
      </vt:variant>
      <vt:variant>
        <vt:i4>3080305</vt:i4>
      </vt:variant>
      <vt:variant>
        <vt:i4>5</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2021-04-20T17:48:00Z</dcterms:created>
  <dcterms:modified xsi:type="dcterms:W3CDTF">2021-04-20T17:48:00Z</dcterms:modified>
</cp:coreProperties>
</file>