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1F1" w:rsidRPr="00755FF1" w:rsidRDefault="008151F1" w:rsidP="00755FF1">
      <w:pPr>
        <w:rPr>
          <w:rFonts w:ascii="Arial" w:hAnsi="Arial"/>
          <w:b/>
          <w:bCs/>
          <w:sz w:val="32"/>
        </w:rPr>
      </w:pPr>
      <w:r w:rsidRPr="00755FF1">
        <w:rPr>
          <w:rFonts w:ascii="Arial" w:hAnsi="Arial"/>
          <w:b/>
          <w:bCs/>
          <w:sz w:val="32"/>
        </w:rPr>
        <w:t>17.7 Safety</w:t>
      </w:r>
      <w:r w:rsidR="001A7DDD">
        <w:rPr>
          <w:rFonts w:ascii="Arial" w:hAnsi="Arial"/>
          <w:b/>
          <w:bCs/>
          <w:sz w:val="32"/>
        </w:rPr>
        <w:t>-Critical M</w:t>
      </w:r>
      <w:r w:rsidRPr="00755FF1">
        <w:rPr>
          <w:rFonts w:ascii="Arial" w:hAnsi="Arial"/>
          <w:b/>
          <w:bCs/>
          <w:sz w:val="32"/>
        </w:rPr>
        <w:t>echanisms</w:t>
      </w:r>
    </w:p>
    <w:p w:rsidR="008151F1" w:rsidRPr="00755FF1" w:rsidRDefault="008151F1" w:rsidP="00755FF1"/>
    <w:p w:rsidR="008151F1" w:rsidRPr="00755FF1" w:rsidRDefault="008151F1" w:rsidP="00755FF1">
      <w:pPr>
        <w:rPr>
          <w:b/>
          <w:bCs/>
        </w:rPr>
      </w:pPr>
      <w:r w:rsidRPr="00755FF1">
        <w:rPr>
          <w:b/>
          <w:bCs/>
        </w:rPr>
        <w:t xml:space="preserve">Brandan </w:t>
      </w:r>
      <w:r w:rsidR="008F295C">
        <w:rPr>
          <w:b/>
          <w:bCs/>
        </w:rPr>
        <w:t xml:space="preserve">R. </w:t>
      </w:r>
      <w:r w:rsidRPr="00755FF1">
        <w:rPr>
          <w:b/>
          <w:bCs/>
        </w:rPr>
        <w:t>Robertson</w:t>
      </w:r>
    </w:p>
    <w:p w:rsidR="008151F1" w:rsidRPr="00755FF1" w:rsidRDefault="001A7DDD" w:rsidP="00755FF1">
      <w:r>
        <w:t>Mechanical Design and Analysis Discipline Lead</w:t>
      </w:r>
    </w:p>
    <w:p w:rsidR="008151F1" w:rsidRPr="00755FF1" w:rsidRDefault="008151F1" w:rsidP="00755FF1">
      <w:r w:rsidRPr="00755FF1">
        <w:t>Johnson Space Center</w:t>
      </w:r>
    </w:p>
    <w:p w:rsidR="008151F1" w:rsidRPr="00755FF1" w:rsidRDefault="008151F1" w:rsidP="00755FF1">
      <w:r w:rsidRPr="00755FF1">
        <w:t>National Aeronautics and Space Administration</w:t>
      </w:r>
    </w:p>
    <w:p w:rsidR="008151F1" w:rsidRPr="00755FF1" w:rsidRDefault="008151F1" w:rsidP="00755FF1">
      <w:r w:rsidRPr="00755FF1">
        <w:t>Houston, Texas, USA</w:t>
      </w:r>
    </w:p>
    <w:p w:rsidR="001A7DDD" w:rsidRDefault="001A7DDD" w:rsidP="00755FF1"/>
    <w:p w:rsidR="000F69D7" w:rsidRDefault="001A7DDD" w:rsidP="00755FF1">
      <w:r>
        <w:t xml:space="preserve">Spaceflight environments are harsh and pose a significant challenge to the successful operation of spacecraft systems.  Spacecraft mechanisms provide a prime example of the difficulty: the vacuum of space </w:t>
      </w:r>
      <w:r w:rsidR="000F69D7">
        <w:t xml:space="preserve">can </w:t>
      </w:r>
      <w:r>
        <w:t>severely restrict lubricant choice</w:t>
      </w:r>
      <w:r w:rsidR="000F69D7">
        <w:t>, alter lubricant performance,</w:t>
      </w:r>
      <w:r>
        <w:t xml:space="preserve"> and </w:t>
      </w:r>
      <w:r w:rsidR="00DB385D">
        <w:t>limits cooling options</w:t>
      </w:r>
      <w:r>
        <w:t>; the extreme tem</w:t>
      </w:r>
      <w:r w:rsidR="00DB385D">
        <w:t>perature variations further restrict lubricant choice and can create large thermal expansions or contractions that the mechanism must accommodate; launch environments and operations can impart high quasi</w:t>
      </w:r>
      <w:r w:rsidR="00804CF1">
        <w:t>-</w:t>
      </w:r>
      <w:r w:rsidR="00DB385D">
        <w:t xml:space="preserve">static, cyclic, and shock loads.  </w:t>
      </w:r>
    </w:p>
    <w:p w:rsidR="000F69D7" w:rsidRDefault="000F69D7" w:rsidP="00755FF1"/>
    <w:p w:rsidR="000F69D7" w:rsidRDefault="002040CE" w:rsidP="00755FF1">
      <w:r>
        <w:t xml:space="preserve">Spacecraft mechanisms must endure such environments while providing critical vehicle </w:t>
      </w:r>
      <w:proofErr w:type="gramStart"/>
      <w:r>
        <w:t>functions</w:t>
      </w:r>
      <w:proofErr w:type="gramEnd"/>
      <w:r>
        <w:t xml:space="preserve">, often requiring precise performance.  </w:t>
      </w:r>
      <w:r w:rsidR="00DB385D">
        <w:t xml:space="preserve">The inaccessibility of the mechanism, once launched, can result in the need to operate for many years, through many millions or even billions of cycles with </w:t>
      </w:r>
      <w:r w:rsidR="000F69D7">
        <w:t xml:space="preserve">no possibility of maintenance. </w:t>
      </w:r>
      <w:r>
        <w:t xml:space="preserve"> All of these considerations serve to highlight the primary </w:t>
      </w:r>
      <w:r w:rsidR="005A0B95">
        <w:t xml:space="preserve">characteristic </w:t>
      </w:r>
      <w:r>
        <w:t>need</w:t>
      </w:r>
      <w:r w:rsidR="005A0B95">
        <w:t>ed</w:t>
      </w:r>
      <w:r>
        <w:t xml:space="preserve"> for a spacecraft mechanism: reliability.</w:t>
      </w:r>
    </w:p>
    <w:p w:rsidR="002040CE" w:rsidRDefault="002040CE" w:rsidP="00755FF1"/>
    <w:p w:rsidR="00DB3437" w:rsidRDefault="002040CE" w:rsidP="00755FF1">
      <w:r>
        <w:t xml:space="preserve">The </w:t>
      </w:r>
      <w:r w:rsidR="005A0B95">
        <w:t>production</w:t>
      </w:r>
      <w:r>
        <w:t xml:space="preserve"> of a highly reliable mechanism </w:t>
      </w:r>
      <w:r w:rsidR="005A0B95">
        <w:t xml:space="preserve">requires a </w:t>
      </w:r>
      <w:r w:rsidR="00DB3437">
        <w:t xml:space="preserve">robust design, </w:t>
      </w:r>
      <w:r w:rsidR="005A0B95">
        <w:t>thorough development and verification programs</w:t>
      </w:r>
      <w:r w:rsidR="00DB3437">
        <w:t>, and meticulous manufacturing and assembly processes</w:t>
      </w:r>
      <w:r w:rsidR="005A0B95">
        <w:t xml:space="preserve">.  Careful consideration must be given to the myriad conditions that can influence a mechanism’s </w:t>
      </w:r>
      <w:r w:rsidR="005A0B95">
        <w:lastRenderedPageBreak/>
        <w:t xml:space="preserve">performance, and the effects of these conditions must be understood and characterized through testing and analysis in its development phase.  Each aspect of the mechanism’s required performance must then be </w:t>
      </w:r>
      <w:r w:rsidR="00DB3437">
        <w:t xml:space="preserve">verified with a rigorous test campaign, supplemented with analysis when necessary.  The manufacture and assembly of a safety-critical mechanism must ensure that proper processes are followed including those for and cleanliness and part handling.  Inspection of critical dimensions, clearances, and performance parameters must be performed.  </w:t>
      </w:r>
    </w:p>
    <w:p w:rsidR="00DB3437" w:rsidRDefault="00DB3437" w:rsidP="00755FF1"/>
    <w:p w:rsidR="007622D2" w:rsidRDefault="00DB3437" w:rsidP="007622D2">
      <w:r>
        <w:t xml:space="preserve">Even when all of these aspects are given proper attention, risk remains.  </w:t>
      </w:r>
      <w:r w:rsidR="007622D2">
        <w:t xml:space="preserve">The flight environments are often difficult to replicate accurately on the ground and can rarely be tested in accurate combinations.  </w:t>
      </w:r>
      <w:r>
        <w:t xml:space="preserve">Highly complex mechanisms with many interactions can suffer from subtle or intermittent failure modes that may not </w:t>
      </w:r>
      <w:r w:rsidR="007622D2">
        <w:t xml:space="preserve">be caught during ground testing.  The small </w:t>
      </w:r>
      <w:r w:rsidR="001660AC">
        <w:t>number of units typically needed in spaceflight applications, the long lives often required, and</w:t>
      </w:r>
      <w:r w:rsidR="007622D2">
        <w:t xml:space="preserve"> the expense of a thorough design and development program </w:t>
      </w:r>
      <w:r w:rsidR="001660AC">
        <w:t xml:space="preserve">often render the production and testing of </w:t>
      </w:r>
      <w:r w:rsidR="008D6585">
        <w:t>multiple units before use impractical.</w:t>
      </w:r>
      <w:r w:rsidR="001660AC">
        <w:t xml:space="preserve"> </w:t>
      </w:r>
      <w:r w:rsidR="008D6585">
        <w:t>T</w:t>
      </w:r>
      <w:r w:rsidR="001660AC">
        <w:t>his prevents the</w:t>
      </w:r>
      <w:r w:rsidR="007622D2">
        <w:t xml:space="preserve"> establish</w:t>
      </w:r>
      <w:r w:rsidR="001660AC">
        <w:t>ment of</w:t>
      </w:r>
      <w:r w:rsidR="007622D2">
        <w:t xml:space="preserve"> statistical confidence in a design.  </w:t>
      </w:r>
    </w:p>
    <w:p w:rsidR="001660AC" w:rsidRDefault="001660AC" w:rsidP="007622D2"/>
    <w:p w:rsidR="002040CE" w:rsidRDefault="001660AC" w:rsidP="007622D2">
      <w:r>
        <w:t xml:space="preserve">This residual risk can be partly mitigated </w:t>
      </w:r>
      <w:r w:rsidR="007622D2">
        <w:t>through implementation of a failure-tolerant design</w:t>
      </w:r>
      <w:r>
        <w:t xml:space="preserve">, further </w:t>
      </w:r>
      <w:r w:rsidR="00E70C45">
        <w:t>enhancing system reliability.  I</w:t>
      </w:r>
      <w:r>
        <w:t xml:space="preserve">ndeed </w:t>
      </w:r>
      <w:r w:rsidR="007622D2">
        <w:t xml:space="preserve">some degree of failure tolerance is often mandated on human-rated spacecraft.  However this increased reliability usually comes at the price of increased mass and cost </w:t>
      </w:r>
      <w:r w:rsidR="00E70C45">
        <w:t xml:space="preserve">when </w:t>
      </w:r>
      <w:r w:rsidR="007622D2">
        <w:t>compared to systems that do not implement failure tolerance.</w:t>
      </w:r>
    </w:p>
    <w:p w:rsidR="000F69D7" w:rsidRDefault="000F69D7" w:rsidP="00755FF1"/>
    <w:p w:rsidR="00804CF1" w:rsidRDefault="00804CF1" w:rsidP="00804CF1">
      <w:pPr>
        <w:rPr>
          <w:rFonts w:ascii="Arial" w:hAnsi="Arial"/>
          <w:b/>
          <w:bCs/>
          <w:i/>
          <w:iCs/>
          <w:sz w:val="28"/>
        </w:rPr>
      </w:pPr>
      <w:r w:rsidRPr="006F0E9A">
        <w:rPr>
          <w:rFonts w:ascii="Arial" w:hAnsi="Arial"/>
          <w:b/>
          <w:bCs/>
          <w:i/>
          <w:iCs/>
          <w:sz w:val="28"/>
        </w:rPr>
        <w:t xml:space="preserve">17.7.1 </w:t>
      </w:r>
      <w:r>
        <w:rPr>
          <w:rFonts w:ascii="Arial" w:hAnsi="Arial"/>
          <w:b/>
          <w:bCs/>
          <w:i/>
          <w:iCs/>
          <w:sz w:val="28"/>
        </w:rPr>
        <w:t>Developing Reliable Mechanisms</w:t>
      </w:r>
    </w:p>
    <w:p w:rsidR="002040CE" w:rsidRDefault="00804CF1" w:rsidP="004E35A2">
      <w:r>
        <w:t>Whether or not a failure tolerance approach is pursued, a safety-critical mechanism must be reliable.  The pursuit of a zero-</w:t>
      </w:r>
      <w:r w:rsidR="008D6585">
        <w:t>failure</w:t>
      </w:r>
      <w:r>
        <w:t xml:space="preserve">-tolerant mechanism in safety-critical mechanism is </w:t>
      </w:r>
      <w:r w:rsidR="00425B33">
        <w:t>sometimes</w:t>
      </w:r>
      <w:r w:rsidR="00C76E9E">
        <w:t xml:space="preserve"> referred to as “design for minimum risk”</w:t>
      </w:r>
      <w:r>
        <w:t xml:space="preserve"> or “design for reliability.”  </w:t>
      </w:r>
      <w:r w:rsidR="00425B33">
        <w:t xml:space="preserve">Several governmental and industry standards exist </w:t>
      </w:r>
      <w:r w:rsidR="004E35A2">
        <w:t xml:space="preserve">to communicate lessons learned and </w:t>
      </w:r>
      <w:r w:rsidR="00425B33">
        <w:t xml:space="preserve">to </w:t>
      </w:r>
      <w:r w:rsidR="002040CE">
        <w:t xml:space="preserve">help ensure </w:t>
      </w:r>
      <w:r w:rsidR="00425B33">
        <w:t xml:space="preserve">that </w:t>
      </w:r>
      <w:r w:rsidR="00425B33">
        <w:lastRenderedPageBreak/>
        <w:t xml:space="preserve">robust </w:t>
      </w:r>
      <w:r w:rsidR="002040CE">
        <w:t>engineerin</w:t>
      </w:r>
      <w:r w:rsidR="00C76E9E">
        <w:t xml:space="preserve">g </w:t>
      </w:r>
      <w:r w:rsidR="00425B33">
        <w:t>is employed during the development of a mechanism</w:t>
      </w:r>
      <w:r w:rsidR="002040CE">
        <w:t xml:space="preserve">.  NASA-STD-5017, </w:t>
      </w:r>
      <w:r w:rsidR="004E35A2" w:rsidRPr="004E35A2">
        <w:rPr>
          <w:i/>
        </w:rPr>
        <w:t>Design and Development Requirements for Mechanisms</w:t>
      </w:r>
      <w:r w:rsidR="005640F4">
        <w:rPr>
          <w:i/>
        </w:rPr>
        <w:t xml:space="preserve"> </w:t>
      </w:r>
      <w:r w:rsidR="005640F4" w:rsidRPr="005640F4">
        <w:t>(</w:t>
      </w:r>
      <w:r w:rsidR="005640F4">
        <w:t>2021</w:t>
      </w:r>
      <w:r w:rsidR="005640F4" w:rsidRPr="005640F4">
        <w:t>)</w:t>
      </w:r>
      <w:r w:rsidR="004E35A2">
        <w:t xml:space="preserve">, </w:t>
      </w:r>
      <w:r w:rsidR="002040CE">
        <w:t xml:space="preserve">AIAA S-114, </w:t>
      </w:r>
      <w:r w:rsidR="004E35A2" w:rsidRPr="004E35A2">
        <w:rPr>
          <w:i/>
        </w:rPr>
        <w:t>Moving Mechanical Assemblies for Space and Launch Vehicles</w:t>
      </w:r>
      <w:r w:rsidR="005640F4">
        <w:t xml:space="preserve"> (2020)</w:t>
      </w:r>
      <w:r w:rsidR="004E35A2">
        <w:rPr>
          <w:i/>
        </w:rPr>
        <w:t>,</w:t>
      </w:r>
      <w:r w:rsidR="004E35A2" w:rsidRPr="004E35A2">
        <w:t xml:space="preserve"> ECSS-E-ST-33-01C</w:t>
      </w:r>
      <w:r w:rsidR="004E35A2">
        <w:t xml:space="preserve">, </w:t>
      </w:r>
      <w:r w:rsidR="004E35A2" w:rsidRPr="004E35A2">
        <w:rPr>
          <w:i/>
        </w:rPr>
        <w:t>Space Engineering, Mechanisms</w:t>
      </w:r>
      <w:r w:rsidR="005640F4">
        <w:t xml:space="preserve"> (2019)</w:t>
      </w:r>
      <w:r w:rsidR="004E35A2">
        <w:t xml:space="preserve">, and </w:t>
      </w:r>
      <w:r w:rsidR="004E35A2" w:rsidRPr="004E35A2">
        <w:t>ESA-ESTL-RP-0303</w:t>
      </w:r>
      <w:r w:rsidR="004E35A2">
        <w:t xml:space="preserve">, </w:t>
      </w:r>
      <w:r w:rsidR="004E35A2" w:rsidRPr="004E35A2">
        <w:rPr>
          <w:i/>
        </w:rPr>
        <w:t>Handbook for Requirements and Guidelines for Safety Critical Mechanisms</w:t>
      </w:r>
      <w:r w:rsidR="004E35A2" w:rsidRPr="004E35A2">
        <w:t xml:space="preserve"> </w:t>
      </w:r>
      <w:r w:rsidR="005640F4">
        <w:t xml:space="preserve">(2013) </w:t>
      </w:r>
      <w:r w:rsidR="002040CE">
        <w:t xml:space="preserve">are </w:t>
      </w:r>
      <w:r w:rsidR="004E35A2">
        <w:t xml:space="preserve">all </w:t>
      </w:r>
      <w:r w:rsidR="002040CE">
        <w:t>excellent examples.  Smaller organizations or compa</w:t>
      </w:r>
      <w:r w:rsidR="004E35A2">
        <w:t xml:space="preserve">nies will often have their own </w:t>
      </w:r>
      <w:r w:rsidR="002040CE">
        <w:t xml:space="preserve">best practices </w:t>
      </w:r>
      <w:r w:rsidR="004E35A2">
        <w:t xml:space="preserve">and lessons learned </w:t>
      </w:r>
      <w:r w:rsidR="002040CE">
        <w:t>documented.</w:t>
      </w:r>
    </w:p>
    <w:p w:rsidR="004E35A2" w:rsidRDefault="004E35A2" w:rsidP="004E35A2"/>
    <w:p w:rsidR="002040CE" w:rsidRDefault="00C76E9E" w:rsidP="004E35A2">
      <w:r>
        <w:t>Some of the more important aspects of a robust design and development for safety-critical applications</w:t>
      </w:r>
      <w:r w:rsidR="004E35A2">
        <w:t xml:space="preserve">, all of which and more are treated thoroughly in the above </w:t>
      </w:r>
      <w:r w:rsidR="002F411C">
        <w:t>references</w:t>
      </w:r>
      <w:r w:rsidR="004E35A2">
        <w:t>,</w:t>
      </w:r>
      <w:r>
        <w:t xml:space="preserve"> are</w:t>
      </w:r>
      <w:r w:rsidR="004E35A2">
        <w:t xml:space="preserve"> discussed briefly below.</w:t>
      </w:r>
    </w:p>
    <w:p w:rsidR="002F411C" w:rsidRDefault="002F411C" w:rsidP="004E35A2"/>
    <w:p w:rsidR="002F411C" w:rsidRDefault="002F411C" w:rsidP="002F411C">
      <w:pPr>
        <w:rPr>
          <w:rFonts w:ascii="Arial" w:hAnsi="Arial"/>
          <w:b/>
          <w:bCs/>
          <w:i/>
          <w:iCs/>
          <w:sz w:val="28"/>
        </w:rPr>
      </w:pPr>
      <w:r w:rsidRPr="006F0E9A">
        <w:rPr>
          <w:rFonts w:ascii="Arial" w:hAnsi="Arial"/>
          <w:b/>
          <w:bCs/>
          <w:i/>
          <w:iCs/>
          <w:sz w:val="28"/>
        </w:rPr>
        <w:t>17.7.1</w:t>
      </w:r>
      <w:r>
        <w:rPr>
          <w:rFonts w:ascii="Arial" w:hAnsi="Arial"/>
          <w:b/>
          <w:bCs/>
          <w:i/>
          <w:iCs/>
          <w:sz w:val="28"/>
        </w:rPr>
        <w:t>.1</w:t>
      </w:r>
      <w:r w:rsidRPr="006F0E9A">
        <w:rPr>
          <w:rFonts w:ascii="Arial" w:hAnsi="Arial"/>
          <w:b/>
          <w:bCs/>
          <w:i/>
          <w:iCs/>
          <w:sz w:val="28"/>
        </w:rPr>
        <w:t xml:space="preserve"> </w:t>
      </w:r>
      <w:r>
        <w:rPr>
          <w:rFonts w:ascii="Arial" w:hAnsi="Arial"/>
          <w:b/>
          <w:bCs/>
          <w:i/>
          <w:iCs/>
          <w:sz w:val="28"/>
        </w:rPr>
        <w:t>Torque and Force Margins</w:t>
      </w:r>
    </w:p>
    <w:p w:rsidR="004E255E" w:rsidRDefault="004E255E" w:rsidP="002F411C">
      <w:r w:rsidRPr="004E255E">
        <w:t>Torque and force margins</w:t>
      </w:r>
      <w:r w:rsidR="00537434">
        <w:t>, also called motorization margins,</w:t>
      </w:r>
      <w:r w:rsidRPr="004E255E">
        <w:t xml:space="preserve"> are measures of the excess capability of a mechanism to impart motion, to prevent motion, or to provide required acceleration.  Torque and force margins are intended to ensure that a mechanism retains reserve torque or force that can be applied in the event of an </w:t>
      </w:r>
      <w:r w:rsidRPr="004E255E">
        <w:rPr>
          <w:bCs/>
        </w:rPr>
        <w:t>unforeseen</w:t>
      </w:r>
      <w:r w:rsidRPr="004E255E">
        <w:t xml:space="preserve"> effect that reduces motive torque or force or increases resistive torque or force within the mechanism, similar to the factor of safety used in a structural margin calculation. </w:t>
      </w:r>
      <w:r w:rsidR="00BF0701">
        <w:t xml:space="preserve">Having such a reserve is </w:t>
      </w:r>
      <w:r w:rsidR="00537434">
        <w:t>among the most</w:t>
      </w:r>
      <w:r w:rsidR="00BF0701">
        <w:t xml:space="preserve"> important </w:t>
      </w:r>
      <w:r w:rsidR="00537434">
        <w:t>strategies for</w:t>
      </w:r>
      <w:r w:rsidR="00BF0701">
        <w:t xml:space="preserve"> developing a reliable mechanism.  </w:t>
      </w:r>
      <w:r w:rsidR="00BF0701" w:rsidRPr="00A82BF2">
        <w:t>Though the term “torque margin” is used in the remainder of this section for brevity, all references to torque margin also apply to linear motion with “force” replacing “torque.”</w:t>
      </w:r>
    </w:p>
    <w:p w:rsidR="00537434" w:rsidRDefault="00537434" w:rsidP="002F411C"/>
    <w:p w:rsidR="00B94929" w:rsidRDefault="00B94929" w:rsidP="002F411C">
      <w:r>
        <w:t xml:space="preserve">Depending on the function of the mechanism, different varieties of torque margin will need to be evaluated.  Static </w:t>
      </w:r>
      <w:r w:rsidRPr="00B94929">
        <w:t xml:space="preserve">torque margin is a measure of the excess torque available to overcome </w:t>
      </w:r>
      <w:r w:rsidRPr="00B94929">
        <w:lastRenderedPageBreak/>
        <w:t>resistance to motion</w:t>
      </w:r>
      <w:r>
        <w:t xml:space="preserve">.  </w:t>
      </w:r>
      <w:r w:rsidRPr="00B94929">
        <w:t>Dynamic torque margin is a measure of the excess torque available to provide a required mi</w:t>
      </w:r>
      <w:r>
        <w:t>nimum acceleration to a body, and this</w:t>
      </w:r>
      <w:r w:rsidRPr="00B94929">
        <w:t xml:space="preserve"> requirement can take many forms such as a specified acceleration, a specified minimum time, or a specified minimum velocity. Holding torque margin is a measure of the excess torque available to maintain position in the presence of external disturbances.</w:t>
      </w:r>
      <w:r>
        <w:t xml:space="preserve">  </w:t>
      </w:r>
    </w:p>
    <w:p w:rsidR="00B94929" w:rsidRDefault="00B94929" w:rsidP="002F411C"/>
    <w:p w:rsidR="00B94929" w:rsidRDefault="00B94929" w:rsidP="002F411C">
      <w:r>
        <w:t xml:space="preserve">Torque margin is defined somewhat differently in different sources but most current sources use a factored approach in which the available torque is divided by the sum of factored resistive torques.  </w:t>
      </w:r>
      <w:r w:rsidR="00395AA8">
        <w:t xml:space="preserve">A generalized form of the equation is provided in Equation 17.7.2.2-1.  </w:t>
      </w:r>
    </w:p>
    <w:p w:rsidR="00B94929" w:rsidRDefault="00B94929" w:rsidP="00B94929"/>
    <w:p w:rsidR="00B94929" w:rsidRDefault="00B94929" w:rsidP="00B94929">
      <w:pPr>
        <w:jc w:val="right"/>
        <w:rPr>
          <w:rFonts w:ascii="Arial" w:hAnsi="Arial"/>
          <w:b/>
          <w:bCs/>
          <w:i/>
          <w:iCs/>
          <w:sz w:val="28"/>
        </w:rPr>
      </w:pPr>
      <m:oMath>
        <m:r>
          <w:rPr>
            <w:rFonts w:ascii="Cambria Math" w:hAnsi="Cambria Math"/>
            <w:szCs w:val="22"/>
          </w:rPr>
          <m:t>T</m:t>
        </m:r>
        <m:r>
          <w:rPr>
            <w:rFonts w:ascii="Cambria Math" w:hAnsi="Cambria Math"/>
            <w:szCs w:val="22"/>
          </w:rPr>
          <m:t xml:space="preserve">orque </m:t>
        </m:r>
        <m:r>
          <w:rPr>
            <w:rFonts w:ascii="Cambria Math" w:hAnsi="Cambria Math"/>
            <w:szCs w:val="22"/>
          </w:rPr>
          <m:t>M</m:t>
        </m:r>
        <m:r>
          <w:rPr>
            <w:rFonts w:ascii="Cambria Math" w:hAnsi="Cambria Math"/>
            <w:szCs w:val="22"/>
          </w:rPr>
          <m:t>argin</m:t>
        </m:r>
        <m:r>
          <w:rPr>
            <w:rFonts w:ascii="Cambria Math" w:hAnsi="Cambria Math"/>
            <w:szCs w:val="22"/>
          </w:rPr>
          <m:t>=</m:t>
        </m:r>
        <m:f>
          <m:fPr>
            <m:ctrlPr>
              <w:rPr>
                <w:rFonts w:ascii="Cambria Math" w:hAnsi="Cambria Math"/>
                <w:i/>
                <w:szCs w:val="22"/>
              </w:rPr>
            </m:ctrlPr>
          </m:fPr>
          <m:num>
            <m:r>
              <w:rPr>
                <w:rFonts w:ascii="Cambria Math" w:hAnsi="Cambria Math"/>
                <w:szCs w:val="22"/>
              </w:rPr>
              <m:t>Available Torque</m:t>
            </m:r>
          </m:num>
          <m:den>
            <m:nary>
              <m:naryPr>
                <m:chr m:val="∑"/>
                <m:limLoc m:val="undOvr"/>
                <m:subHide m:val="1"/>
                <m:supHide m:val="1"/>
                <m:ctrlPr>
                  <w:rPr>
                    <w:rFonts w:ascii="Cambria Math" w:hAnsi="Cambria Math"/>
                    <w:i/>
                    <w:szCs w:val="22"/>
                  </w:rPr>
                </m:ctrlPr>
              </m:naryPr>
              <m:sub/>
              <m:sup/>
              <m:e>
                <m:r>
                  <w:rPr>
                    <w:rFonts w:ascii="Cambria Math" w:hAnsi="Cambria Math"/>
                    <w:szCs w:val="22"/>
                  </w:rPr>
                  <m:t>K∙Resistive Torque</m:t>
                </m:r>
              </m:e>
            </m:nary>
          </m:den>
        </m:f>
        <m:r>
          <w:rPr>
            <w:rFonts w:ascii="Cambria Math" w:hAnsi="Cambria Math"/>
            <w:szCs w:val="22"/>
          </w:rPr>
          <m:t>-1</m:t>
        </m:r>
      </m:oMath>
      <w:r w:rsidR="008D6585">
        <w:rPr>
          <w:szCs w:val="22"/>
        </w:rPr>
        <w:t xml:space="preserve">  </w:t>
      </w:r>
      <w:r>
        <w:rPr>
          <w:szCs w:val="22"/>
        </w:rPr>
        <w:t xml:space="preserve">                        </w:t>
      </w:r>
      <w:r w:rsidRPr="00C95345">
        <w:rPr>
          <w:szCs w:val="22"/>
        </w:rPr>
        <w:t>[17.7.2.2-1]</w:t>
      </w:r>
    </w:p>
    <w:p w:rsidR="00B94929" w:rsidRDefault="00B94929" w:rsidP="002F411C"/>
    <w:p w:rsidR="00F81469" w:rsidRDefault="00395AA8" w:rsidP="0082752A">
      <w:r>
        <w:t xml:space="preserve">The factors applied to each individual resistive torque term </w:t>
      </w:r>
      <w:r w:rsidR="002B6845">
        <w:t xml:space="preserve">generally </w:t>
      </w:r>
      <w:r>
        <w:t>depend on the maturity of the development and the nature of the resistive torque; these factors are s</w:t>
      </w:r>
      <w:r w:rsidR="00171502">
        <w:t>pecified and are what quantify</w:t>
      </w:r>
      <w:r>
        <w:t xml:space="preserve"> the required reserve torque.</w:t>
      </w:r>
      <w:r w:rsidR="002B6845">
        <w:t xml:space="preserve">  Higher factors should to be applied earlier in the development cycle and to resistive torques that are more variable in nature.</w:t>
      </w:r>
      <w:r w:rsidR="00EF081D">
        <w:t xml:space="preserve">  All calculated force and torque margins should account for </w:t>
      </w:r>
      <w:r w:rsidR="008D6585">
        <w:t xml:space="preserve">credible </w:t>
      </w:r>
      <w:r w:rsidR="00EF081D">
        <w:t xml:space="preserve">worst-case combinations of </w:t>
      </w:r>
      <w:r w:rsidR="0082752A">
        <w:t xml:space="preserve">all conditions that can affect margin, at </w:t>
      </w:r>
      <w:r w:rsidR="00EF081D">
        <w:t>end of life</w:t>
      </w:r>
      <w:r w:rsidR="0082752A">
        <w:t>.  This</w:t>
      </w:r>
      <w:r w:rsidR="00F81469">
        <w:t xml:space="preserve"> can encompass a wide variety considerations </w:t>
      </w:r>
      <w:r w:rsidR="0082752A">
        <w:t>including material properties, tolerances and alignments, environmental effects, frictional effects, supply voltages, motor controller parameters, vehicle accelerations, and many more.</w:t>
      </w:r>
    </w:p>
    <w:p w:rsidR="00F81469" w:rsidRDefault="00F81469" w:rsidP="002F411C"/>
    <w:p w:rsidR="00B94929" w:rsidRDefault="00D45F89" w:rsidP="002F411C">
      <w:r>
        <w:t xml:space="preserve">Use of a stepper motor can complicate the calculation of a torque margin.  In general, margin in a system driven by a stepper motor should be assessed using a step stability analysis.  However, in certain cases it may be acceptable to evaluate margin using a pull-in torque margin calculation.  </w:t>
      </w:r>
      <w:r>
        <w:lastRenderedPageBreak/>
        <w:t>Guidance on assessing margins for systems driven by stepper motors can be found in the aforementioned mechanisms standards, particularly NASA-STD-5017</w:t>
      </w:r>
      <w:r w:rsidR="00785AC9">
        <w:t xml:space="preserve"> (2021)</w:t>
      </w:r>
      <w:r>
        <w:t>.</w:t>
      </w:r>
    </w:p>
    <w:p w:rsidR="00D45F89" w:rsidRDefault="00D45F89" w:rsidP="002F411C"/>
    <w:p w:rsidR="004E255E" w:rsidRDefault="00D45F89" w:rsidP="002F411C">
      <w:r>
        <w:t xml:space="preserve">Servomechanism applications also require a different approach.  </w:t>
      </w:r>
      <w:r w:rsidRPr="00D45F89">
        <w:t>Servomechanism performance requirements may require motor performance that f</w:t>
      </w:r>
      <w:r w:rsidR="009A23A2">
        <w:t>ar exceeds that required by standard torque margin equations</w:t>
      </w:r>
      <w:r w:rsidRPr="00D45F89">
        <w:t xml:space="preserve">.  Though applicable margins should still be calculated and documented, servomechanisms need a control system performance analysis, e.g., phase and gain margin analysis, to fully assess performance and margin.  </w:t>
      </w:r>
      <w:r w:rsidR="009A23A2">
        <w:t>I</w:t>
      </w:r>
      <w:r w:rsidRPr="00D45F89">
        <w:t xml:space="preserve">t is important </w:t>
      </w:r>
      <w:r w:rsidR="009A23A2">
        <w:t>that these control margins are</w:t>
      </w:r>
      <w:r w:rsidRPr="00D45F89">
        <w:t xml:space="preserve"> calculated and evaluated by control system experts.</w:t>
      </w:r>
    </w:p>
    <w:p w:rsidR="009A23A2" w:rsidRPr="004E255E" w:rsidRDefault="009A23A2" w:rsidP="002F411C">
      <w:pPr>
        <w:rPr>
          <w:rFonts w:ascii="Arial" w:hAnsi="Arial"/>
          <w:b/>
          <w:bCs/>
          <w:i/>
          <w:iCs/>
          <w:sz w:val="28"/>
        </w:rPr>
      </w:pPr>
    </w:p>
    <w:p w:rsidR="002F411C" w:rsidRDefault="002F411C" w:rsidP="002F411C">
      <w:pPr>
        <w:rPr>
          <w:rFonts w:ascii="Arial" w:hAnsi="Arial"/>
          <w:b/>
          <w:bCs/>
          <w:i/>
          <w:iCs/>
          <w:sz w:val="28"/>
        </w:rPr>
      </w:pPr>
      <w:r>
        <w:rPr>
          <w:rFonts w:ascii="Arial" w:hAnsi="Arial"/>
          <w:b/>
          <w:bCs/>
          <w:i/>
          <w:iCs/>
          <w:sz w:val="28"/>
        </w:rPr>
        <w:t xml:space="preserve">17.7.1.2 </w:t>
      </w:r>
      <w:r w:rsidR="006F7190">
        <w:rPr>
          <w:rFonts w:ascii="Arial" w:hAnsi="Arial"/>
          <w:b/>
          <w:bCs/>
          <w:i/>
          <w:iCs/>
          <w:sz w:val="28"/>
        </w:rPr>
        <w:t>Dimensional</w:t>
      </w:r>
      <w:r>
        <w:rPr>
          <w:rFonts w:ascii="Arial" w:hAnsi="Arial"/>
          <w:b/>
          <w:bCs/>
          <w:i/>
          <w:iCs/>
          <w:sz w:val="28"/>
        </w:rPr>
        <w:t xml:space="preserve"> A</w:t>
      </w:r>
      <w:r w:rsidRPr="002F411C">
        <w:rPr>
          <w:rFonts w:ascii="Arial" w:hAnsi="Arial"/>
          <w:b/>
          <w:bCs/>
          <w:i/>
          <w:iCs/>
          <w:sz w:val="28"/>
        </w:rPr>
        <w:t>nalysis</w:t>
      </w:r>
    </w:p>
    <w:p w:rsidR="006F7190" w:rsidRDefault="008D6585" w:rsidP="002F411C">
      <w:r>
        <w:t xml:space="preserve">A </w:t>
      </w:r>
      <w:r w:rsidR="006F7190">
        <w:t xml:space="preserve">mechanism’s </w:t>
      </w:r>
      <w:r>
        <w:t>performance</w:t>
      </w:r>
      <w:r w:rsidR="006F7190">
        <w:t xml:space="preserve"> can</w:t>
      </w:r>
      <w:r>
        <w:t xml:space="preserve"> be significantly</w:t>
      </w:r>
      <w:r w:rsidR="006F7190">
        <w:t xml:space="preserve"> impacted by its tolerancing.  Part dimensions can have an</w:t>
      </w:r>
      <w:r>
        <w:t xml:space="preserve"> effect on mechanical advantage</w:t>
      </w:r>
      <w:r w:rsidR="006F7190">
        <w:t xml:space="preserve"> or the prescribed motion, and </w:t>
      </w:r>
      <w:r>
        <w:t>insufficient</w:t>
      </w:r>
      <w:r w:rsidR="006F7190">
        <w:t xml:space="preserve"> internal </w:t>
      </w:r>
      <w:r>
        <w:t>or</w:t>
      </w:r>
      <w:r w:rsidR="006F7190">
        <w:t xml:space="preserve"> external clearances can </w:t>
      </w:r>
      <w:r>
        <w:t xml:space="preserve">cause </w:t>
      </w:r>
      <w:r w:rsidR="006F7190">
        <w:t xml:space="preserve">a mechanism </w:t>
      </w:r>
      <w:r>
        <w:t>to fail</w:t>
      </w:r>
      <w:r w:rsidR="006F7190">
        <w:t>.  Therefore a</w:t>
      </w:r>
      <w:r w:rsidR="006F7190" w:rsidRPr="00F52FBB">
        <w:t xml:space="preserve"> </w:t>
      </w:r>
      <w:r w:rsidR="006F7190">
        <w:t>thorough</w:t>
      </w:r>
      <w:r w:rsidR="006F7190" w:rsidRPr="00F52FBB">
        <w:t xml:space="preserve"> </w:t>
      </w:r>
      <w:r w:rsidR="006F7190">
        <w:t>dimensional</w:t>
      </w:r>
      <w:r w:rsidR="006F7190" w:rsidRPr="00F52FBB">
        <w:t xml:space="preserve"> analysis is one of the most important design and verification steps that can be performed on a mechanism. A 2004 survey of the root causes of </w:t>
      </w:r>
      <w:r w:rsidR="006F7190">
        <w:t>International Space Station</w:t>
      </w:r>
      <w:r w:rsidR="006F7190" w:rsidRPr="00F52FBB">
        <w:t xml:space="preserve"> mechanism failures and anomalies revealed that half of all </w:t>
      </w:r>
      <w:r w:rsidR="006F7190">
        <w:t>documented</w:t>
      </w:r>
      <w:r w:rsidR="006F7190" w:rsidRPr="00F52FBB">
        <w:t xml:space="preserve"> events had tolerancing problems as a sole or contributing cause (McCann, 2004).</w:t>
      </w:r>
    </w:p>
    <w:p w:rsidR="00506D28" w:rsidRDefault="00506D28" w:rsidP="002F411C"/>
    <w:p w:rsidR="00506D28" w:rsidRDefault="00506D28" w:rsidP="00506D28">
      <w:r>
        <w:t>Many factors can affect the dimensions and clearances of a mechanism and therefore must be considered in a dimensional analysis.  The most important of these are</w:t>
      </w:r>
    </w:p>
    <w:p w:rsidR="00506D28" w:rsidRDefault="00506D28" w:rsidP="00B42076">
      <w:pPr>
        <w:pStyle w:val="ListParagraph"/>
        <w:numPr>
          <w:ilvl w:val="0"/>
          <w:numId w:val="7"/>
        </w:numPr>
      </w:pPr>
      <w:r>
        <w:t>Manufacturing, assembly, and alignment tolerances</w:t>
      </w:r>
    </w:p>
    <w:p w:rsidR="00506D28" w:rsidRDefault="00506D28" w:rsidP="00B42076">
      <w:pPr>
        <w:pStyle w:val="ListParagraph"/>
        <w:numPr>
          <w:ilvl w:val="0"/>
          <w:numId w:val="7"/>
        </w:numPr>
      </w:pPr>
      <w:r>
        <w:t>Temperature and temperature gradients</w:t>
      </w:r>
    </w:p>
    <w:p w:rsidR="00506D28" w:rsidRDefault="00506D28" w:rsidP="00B42076">
      <w:pPr>
        <w:pStyle w:val="ListParagraph"/>
        <w:numPr>
          <w:ilvl w:val="0"/>
          <w:numId w:val="7"/>
        </w:numPr>
      </w:pPr>
      <w:r>
        <w:t>Temperature difference between two parts to be mated</w:t>
      </w:r>
    </w:p>
    <w:p w:rsidR="00506D28" w:rsidRDefault="00506D28" w:rsidP="00B42076">
      <w:pPr>
        <w:pStyle w:val="ListParagraph"/>
        <w:numPr>
          <w:ilvl w:val="0"/>
          <w:numId w:val="7"/>
        </w:numPr>
      </w:pPr>
      <w:r>
        <w:lastRenderedPageBreak/>
        <w:t>Deflections due to external and operational loads</w:t>
      </w:r>
    </w:p>
    <w:p w:rsidR="00506D28" w:rsidRDefault="00506D28" w:rsidP="00B42076">
      <w:pPr>
        <w:pStyle w:val="ListParagraph"/>
        <w:numPr>
          <w:ilvl w:val="0"/>
          <w:numId w:val="7"/>
        </w:numPr>
      </w:pPr>
      <w:r>
        <w:t xml:space="preserve">Adjustability </w:t>
      </w:r>
      <w:r w:rsidR="00C10FB5">
        <w:t>of</w:t>
      </w:r>
      <w:r>
        <w:t xml:space="preserve"> mechanism parts</w:t>
      </w:r>
    </w:p>
    <w:p w:rsidR="00506D28" w:rsidRPr="00506D28" w:rsidRDefault="00506D28" w:rsidP="00B42076">
      <w:pPr>
        <w:pStyle w:val="ListParagraph"/>
        <w:numPr>
          <w:ilvl w:val="0"/>
          <w:numId w:val="7"/>
        </w:numPr>
        <w:autoSpaceDE w:val="0"/>
        <w:autoSpaceDN w:val="0"/>
        <w:adjustRightInd w:val="0"/>
        <w:rPr>
          <w:color w:val="000000"/>
          <w:szCs w:val="22"/>
        </w:rPr>
      </w:pPr>
      <w:r w:rsidRPr="00506D28">
        <w:rPr>
          <w:color w:val="000000"/>
          <w:szCs w:val="22"/>
        </w:rPr>
        <w:t>Deflections due to pressurization or depressurization effects, such as</w:t>
      </w:r>
      <w:r w:rsidR="00C10FB5">
        <w:rPr>
          <w:color w:val="000000"/>
          <w:szCs w:val="22"/>
        </w:rPr>
        <w:t xml:space="preserve"> thermal blanket billowing</w:t>
      </w:r>
    </w:p>
    <w:p w:rsidR="00506D28" w:rsidRPr="00506D28" w:rsidRDefault="00506D28" w:rsidP="00B42076">
      <w:pPr>
        <w:pStyle w:val="ListParagraph"/>
        <w:numPr>
          <w:ilvl w:val="0"/>
          <w:numId w:val="7"/>
        </w:numPr>
      </w:pPr>
      <w:r w:rsidRPr="00506D28">
        <w:rPr>
          <w:color w:val="000000"/>
          <w:szCs w:val="22"/>
        </w:rPr>
        <w:t>Motion of cable harnesses, tubing, and sensor wiring</w:t>
      </w:r>
    </w:p>
    <w:p w:rsidR="00506D28" w:rsidRDefault="00506D28" w:rsidP="00506D28">
      <w:pPr>
        <w:pStyle w:val="ListParagraph"/>
      </w:pPr>
    </w:p>
    <w:p w:rsidR="00506D28" w:rsidRDefault="00506D28" w:rsidP="002F411C">
      <w:pPr>
        <w:rPr>
          <w:szCs w:val="22"/>
        </w:rPr>
      </w:pPr>
      <w:r>
        <w:rPr>
          <w:szCs w:val="22"/>
        </w:rPr>
        <w:t>Dimensional analysis can range from very simple to</w:t>
      </w:r>
      <w:r w:rsidRPr="00C95345">
        <w:rPr>
          <w:szCs w:val="22"/>
        </w:rPr>
        <w:t xml:space="preserve"> extremely complicated, especially if the mechanism contains many parts with many different materials. The use of a geometric dimensioning and tolerancing </w:t>
      </w:r>
      <w:r w:rsidR="006770A8">
        <w:rPr>
          <w:szCs w:val="22"/>
        </w:rPr>
        <w:t>standard such as ASME Y14.5M</w:t>
      </w:r>
      <w:r w:rsidRPr="00851B9B">
        <w:rPr>
          <w:szCs w:val="22"/>
        </w:rPr>
        <w:t xml:space="preserve"> (</w:t>
      </w:r>
      <w:r w:rsidR="006770A8">
        <w:rPr>
          <w:szCs w:val="22"/>
        </w:rPr>
        <w:t>2009</w:t>
      </w:r>
      <w:r w:rsidRPr="00851B9B">
        <w:rPr>
          <w:szCs w:val="22"/>
        </w:rPr>
        <w:t>) can make the analysis much easier to perform and</w:t>
      </w:r>
      <w:r w:rsidRPr="00C95345">
        <w:rPr>
          <w:szCs w:val="22"/>
        </w:rPr>
        <w:t xml:space="preserve"> eliminate ambiguities in the interpretation of drawings by providing a w</w:t>
      </w:r>
      <w:r>
        <w:rPr>
          <w:szCs w:val="22"/>
        </w:rPr>
        <w:t>ell-</w:t>
      </w:r>
      <w:r w:rsidRPr="00C95345">
        <w:rPr>
          <w:szCs w:val="22"/>
        </w:rPr>
        <w:t>defined vector analysis method, thereby reducing or eliminating common so</w:t>
      </w:r>
      <w:r>
        <w:rPr>
          <w:szCs w:val="22"/>
        </w:rPr>
        <w:t>urces of error in the analyses.  Some assemblies are so complicated that CAD-based statistical analysis methods may be required to obtain a thorough dimensional analysis.</w:t>
      </w:r>
    </w:p>
    <w:p w:rsidR="00C10FB5" w:rsidRDefault="00C10FB5" w:rsidP="002F411C">
      <w:pPr>
        <w:rPr>
          <w:szCs w:val="22"/>
        </w:rPr>
      </w:pPr>
    </w:p>
    <w:p w:rsidR="00506D28" w:rsidRPr="00C10FB5" w:rsidRDefault="00C10FB5" w:rsidP="00C10FB5">
      <w:r>
        <w:rPr>
          <w:szCs w:val="22"/>
        </w:rPr>
        <w:t>It is worth stressing that dimensional analysis should be performed as part of the design process, rather than as verification that the design will function after the design is complete, to avoid manufacturing delays and test failures.</w:t>
      </w:r>
    </w:p>
    <w:p w:rsidR="00506D28" w:rsidRDefault="00506D28" w:rsidP="00506D28">
      <w:pPr>
        <w:autoSpaceDE w:val="0"/>
        <w:autoSpaceDN w:val="0"/>
        <w:adjustRightInd w:val="0"/>
        <w:spacing w:line="240" w:lineRule="auto"/>
        <w:rPr>
          <w:color w:val="000000"/>
          <w:szCs w:val="22"/>
        </w:rPr>
      </w:pPr>
    </w:p>
    <w:p w:rsidR="00A82BF2" w:rsidRDefault="00A82BF2" w:rsidP="002F411C">
      <w:pPr>
        <w:rPr>
          <w:rFonts w:ascii="Arial" w:hAnsi="Arial"/>
          <w:b/>
          <w:bCs/>
          <w:i/>
          <w:iCs/>
          <w:sz w:val="28"/>
        </w:rPr>
      </w:pPr>
    </w:p>
    <w:p w:rsidR="002F411C" w:rsidRDefault="002F411C" w:rsidP="002F411C">
      <w:pPr>
        <w:rPr>
          <w:rFonts w:ascii="Arial" w:hAnsi="Arial"/>
          <w:b/>
          <w:bCs/>
          <w:i/>
          <w:iCs/>
          <w:sz w:val="28"/>
        </w:rPr>
      </w:pPr>
      <w:r>
        <w:rPr>
          <w:rFonts w:ascii="Arial" w:hAnsi="Arial"/>
          <w:b/>
          <w:bCs/>
          <w:i/>
          <w:iCs/>
          <w:sz w:val="28"/>
        </w:rPr>
        <w:t>17.7.1.3 Lubrication</w:t>
      </w:r>
    </w:p>
    <w:p w:rsidR="00C10FB5" w:rsidRDefault="00C10FB5" w:rsidP="002F411C">
      <w:r w:rsidRPr="00F52FBB">
        <w:t>Nearly all space mechanisms contain surfaces t</w:t>
      </w:r>
      <w:r>
        <w:t xml:space="preserve">hat move relative to each other, introducing the need to consider friction and wear in the function of a mechanism.  </w:t>
      </w:r>
      <w:r w:rsidRPr="00F52FBB">
        <w:t xml:space="preserve">The use of a </w:t>
      </w:r>
      <w:r>
        <w:t>suitable</w:t>
      </w:r>
      <w:r w:rsidRPr="00F52FBB">
        <w:t xml:space="preserve"> lubricant </w:t>
      </w:r>
      <w:r>
        <w:t>in tribological contacts is crucial to producing a mechanism that performs consistently and reliably.</w:t>
      </w:r>
      <w:r w:rsidRPr="00F52FBB">
        <w:t xml:space="preserve"> </w:t>
      </w:r>
      <w:r>
        <w:t xml:space="preserve"> Tribology and lubrication are complex subjects that require the attention of experts.  Lubrication approaches should considered early and the design should </w:t>
      </w:r>
      <w:r w:rsidR="00F36238">
        <w:t xml:space="preserve">be developed in </w:t>
      </w:r>
      <w:r w:rsidR="00F36238">
        <w:lastRenderedPageBreak/>
        <w:t xml:space="preserve">accordance with them.  Considering lubrication as an afterthought to </w:t>
      </w:r>
      <w:r w:rsidR="0099469F">
        <w:t xml:space="preserve">a </w:t>
      </w:r>
      <w:r w:rsidR="00F36238">
        <w:t xml:space="preserve">completed design can lead to unnecessary constraints on the lubricant choice, inadequate mechanism life, and debris creation.  </w:t>
      </w:r>
    </w:p>
    <w:p w:rsidR="00F36238" w:rsidRDefault="00F36238" w:rsidP="002F411C"/>
    <w:p w:rsidR="00F36238" w:rsidRPr="00F36238" w:rsidRDefault="00F36238" w:rsidP="00F36238">
      <w:r>
        <w:t>The selection of lubricant for an application must consider many factors, such as</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Lubricant property changes in storage or in a space environment.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Creep properties of wet lubricants.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Viscosity properties of wet lubricants</w:t>
      </w:r>
      <w:r>
        <w:rPr>
          <w:color w:val="000000"/>
          <w:szCs w:val="22"/>
        </w:rPr>
        <w:t xml:space="preserve"> as a function of temperature</w:t>
      </w:r>
      <w:r w:rsidRPr="00F36238">
        <w:rPr>
          <w:color w:val="000000"/>
          <w:szCs w:val="22"/>
        </w:rPr>
        <w:t xml:space="preserve">. </w:t>
      </w:r>
    </w:p>
    <w:p w:rsidR="00F36238" w:rsidRPr="00F36238" w:rsidRDefault="00F36238" w:rsidP="00B42076">
      <w:pPr>
        <w:pStyle w:val="ListParagraph"/>
        <w:numPr>
          <w:ilvl w:val="0"/>
          <w:numId w:val="8"/>
        </w:numPr>
        <w:autoSpaceDE w:val="0"/>
        <w:autoSpaceDN w:val="0"/>
        <w:adjustRightInd w:val="0"/>
        <w:rPr>
          <w:color w:val="000000"/>
          <w:szCs w:val="22"/>
        </w:rPr>
      </w:pPr>
      <w:proofErr w:type="spellStart"/>
      <w:r w:rsidRPr="00F36238">
        <w:rPr>
          <w:color w:val="000000"/>
          <w:szCs w:val="22"/>
        </w:rPr>
        <w:t>Elastohydrodynamic</w:t>
      </w:r>
      <w:proofErr w:type="spellEnd"/>
      <w:r w:rsidRPr="00F36238">
        <w:rPr>
          <w:color w:val="000000"/>
          <w:szCs w:val="22"/>
        </w:rPr>
        <w:t xml:space="preserve"> (EHD) film thickness if operating in the EHD lubrication regime.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Outgassing or potential breakdown products from wet lubricants that could cause contamination, such as on optical or thermal control surfaces.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Possibility of polymerization of wet lubricants, particularly due to high contact pressures or contaminants.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Required purity of the lubricant.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Lubricant depletion (</w:t>
      </w:r>
      <w:r>
        <w:rPr>
          <w:color w:val="000000"/>
          <w:szCs w:val="22"/>
        </w:rPr>
        <w:t>evaporation or consumption</w:t>
      </w:r>
      <w:r w:rsidRPr="00F36238">
        <w:rPr>
          <w:color w:val="000000"/>
          <w:szCs w:val="22"/>
        </w:rPr>
        <w:t xml:space="preserve">) for wet lubricants or lubricant wear-out for dry lubricants.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Dry lubricant debris generation.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Compatibility of the lubricant with other materials, particularly </w:t>
      </w:r>
      <w:r>
        <w:rPr>
          <w:color w:val="000000"/>
          <w:szCs w:val="22"/>
        </w:rPr>
        <w:t xml:space="preserve">any </w:t>
      </w:r>
      <w:r w:rsidRPr="00F36238">
        <w:rPr>
          <w:color w:val="000000"/>
          <w:szCs w:val="22"/>
        </w:rPr>
        <w:t>other</w:t>
      </w:r>
      <w:r w:rsidR="00393D0A">
        <w:rPr>
          <w:color w:val="000000"/>
          <w:szCs w:val="22"/>
        </w:rPr>
        <w:t xml:space="preserve"> lubricants</w:t>
      </w:r>
      <w:r w:rsidRPr="00F36238">
        <w:rPr>
          <w:color w:val="000000"/>
          <w:szCs w:val="22"/>
        </w:rPr>
        <w:t xml:space="preserve">.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Operating temperature limits of the mechanism and the lubricant.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Corrosion </w:t>
      </w:r>
      <w:r w:rsidR="00393D0A">
        <w:rPr>
          <w:color w:val="000000"/>
          <w:szCs w:val="22"/>
        </w:rPr>
        <w:t>prevention</w:t>
      </w:r>
      <w:r w:rsidRPr="00F36238">
        <w:rPr>
          <w:color w:val="000000"/>
          <w:szCs w:val="22"/>
        </w:rPr>
        <w:t xml:space="preserve"> </w:t>
      </w:r>
      <w:r w:rsidR="00393D0A">
        <w:rPr>
          <w:color w:val="000000"/>
          <w:szCs w:val="22"/>
        </w:rPr>
        <w:t>in</w:t>
      </w:r>
      <w:r w:rsidRPr="00F36238">
        <w:rPr>
          <w:color w:val="000000"/>
          <w:szCs w:val="22"/>
        </w:rPr>
        <w:t xml:space="preserve"> the mechanism.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Protection against galling and friction welding of the mechanism. </w:t>
      </w:r>
    </w:p>
    <w:p w:rsidR="00F36238" w:rsidRP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 xml:space="preserve">Contact stress. </w:t>
      </w:r>
    </w:p>
    <w:p w:rsidR="00F36238" w:rsidRDefault="00F36238" w:rsidP="00B42076">
      <w:pPr>
        <w:pStyle w:val="ListParagraph"/>
        <w:numPr>
          <w:ilvl w:val="0"/>
          <w:numId w:val="8"/>
        </w:numPr>
        <w:autoSpaceDE w:val="0"/>
        <w:autoSpaceDN w:val="0"/>
        <w:adjustRightInd w:val="0"/>
        <w:rPr>
          <w:color w:val="000000"/>
          <w:szCs w:val="22"/>
        </w:rPr>
      </w:pPr>
      <w:r w:rsidRPr="00F36238">
        <w:rPr>
          <w:color w:val="000000"/>
          <w:szCs w:val="22"/>
        </w:rPr>
        <w:t>Run-in requirements, such as rate of speed, load, and time duration.</w:t>
      </w:r>
    </w:p>
    <w:p w:rsidR="00C62D40" w:rsidRPr="00C62D40" w:rsidRDefault="00C62D40" w:rsidP="00B42076">
      <w:pPr>
        <w:pStyle w:val="ListParagraph"/>
        <w:numPr>
          <w:ilvl w:val="0"/>
          <w:numId w:val="8"/>
        </w:numPr>
        <w:autoSpaceDE w:val="0"/>
        <w:autoSpaceDN w:val="0"/>
        <w:adjustRightInd w:val="0"/>
        <w:rPr>
          <w:color w:val="000000"/>
          <w:szCs w:val="22"/>
        </w:rPr>
      </w:pPr>
      <w:r w:rsidRPr="00C62D40">
        <w:rPr>
          <w:color w:val="000000"/>
          <w:szCs w:val="22"/>
        </w:rPr>
        <w:t xml:space="preserve">Coefficient of friction of the tribological system. </w:t>
      </w:r>
    </w:p>
    <w:p w:rsidR="00C62D40" w:rsidRDefault="00C62D40" w:rsidP="00B42076">
      <w:pPr>
        <w:pStyle w:val="ListParagraph"/>
        <w:numPr>
          <w:ilvl w:val="0"/>
          <w:numId w:val="8"/>
        </w:numPr>
        <w:autoSpaceDE w:val="0"/>
        <w:autoSpaceDN w:val="0"/>
        <w:adjustRightInd w:val="0"/>
        <w:rPr>
          <w:color w:val="000000"/>
          <w:szCs w:val="22"/>
        </w:rPr>
      </w:pPr>
      <w:r w:rsidRPr="00C62D40">
        <w:rPr>
          <w:color w:val="000000"/>
          <w:szCs w:val="22"/>
        </w:rPr>
        <w:lastRenderedPageBreak/>
        <w:t xml:space="preserve">The effect of other environments </w:t>
      </w:r>
      <w:r w:rsidR="0099469F" w:rsidRPr="00C62D40">
        <w:rPr>
          <w:color w:val="000000"/>
          <w:szCs w:val="22"/>
        </w:rPr>
        <w:t>such as humidity and salt spray</w:t>
      </w:r>
      <w:r w:rsidR="0099469F" w:rsidRPr="00C62D40">
        <w:rPr>
          <w:color w:val="000000"/>
          <w:szCs w:val="22"/>
        </w:rPr>
        <w:t xml:space="preserve"> </w:t>
      </w:r>
      <w:r w:rsidR="0099469F">
        <w:rPr>
          <w:color w:val="000000"/>
          <w:szCs w:val="22"/>
        </w:rPr>
        <w:t>on the tribological system.</w:t>
      </w:r>
    </w:p>
    <w:p w:rsidR="00393D0A" w:rsidRDefault="00393D0A" w:rsidP="00393D0A">
      <w:pPr>
        <w:autoSpaceDE w:val="0"/>
        <w:autoSpaceDN w:val="0"/>
        <w:adjustRightInd w:val="0"/>
        <w:rPr>
          <w:color w:val="000000"/>
          <w:szCs w:val="22"/>
        </w:rPr>
      </w:pPr>
    </w:p>
    <w:p w:rsidR="00F36238" w:rsidRPr="00F36238" w:rsidRDefault="00393D0A" w:rsidP="00C62D40">
      <w:pPr>
        <w:rPr>
          <w:color w:val="000000"/>
          <w:sz w:val="23"/>
          <w:szCs w:val="23"/>
        </w:rPr>
      </w:pPr>
      <w:r>
        <w:rPr>
          <w:color w:val="000000"/>
          <w:szCs w:val="22"/>
        </w:rPr>
        <w:t>In addition, attention should be given to understanding and s</w:t>
      </w:r>
      <w:r w:rsidR="0099469F">
        <w:rPr>
          <w:color w:val="000000"/>
          <w:szCs w:val="22"/>
        </w:rPr>
        <w:t>pecifying the proper quantity of</w:t>
      </w:r>
      <w:r>
        <w:rPr>
          <w:color w:val="000000"/>
          <w:szCs w:val="22"/>
        </w:rPr>
        <w:t xml:space="preserve"> lubricant to be used to avoid early depletion or</w:t>
      </w:r>
      <w:r w:rsidR="0099469F">
        <w:rPr>
          <w:color w:val="000000"/>
          <w:szCs w:val="22"/>
        </w:rPr>
        <w:t xml:space="preserve"> drag from excess lubricant, migration</w:t>
      </w:r>
      <w:r>
        <w:rPr>
          <w:color w:val="000000"/>
          <w:szCs w:val="22"/>
        </w:rPr>
        <w:t xml:space="preserve"> to unwanted areas, or </w:t>
      </w:r>
      <w:r w:rsidR="0099469F">
        <w:rPr>
          <w:color w:val="000000"/>
          <w:szCs w:val="22"/>
        </w:rPr>
        <w:t>liberation</w:t>
      </w:r>
      <w:r>
        <w:rPr>
          <w:color w:val="000000"/>
          <w:szCs w:val="22"/>
        </w:rPr>
        <w:t xml:space="preserve"> and creati</w:t>
      </w:r>
      <w:r w:rsidR="0099469F">
        <w:rPr>
          <w:color w:val="000000"/>
          <w:szCs w:val="22"/>
        </w:rPr>
        <w:t>on of</w:t>
      </w:r>
      <w:r>
        <w:rPr>
          <w:color w:val="000000"/>
          <w:szCs w:val="22"/>
        </w:rPr>
        <w:t xml:space="preserve"> debris.  </w:t>
      </w:r>
      <w:r>
        <w:t>On occasion, fear of contamination from lubricant will drive poor choices of lubricant or even a design that uses no lubrication.  It is important to remember that contamination can be managed and must be weighed against the effect of selecting a suboptimal lubricant.  Omitting lubricant entirely can actually worsen contamination because of the wear debris that can be generated in the unlubricated contact.  Any concern with potential contamination from lubricants should be quantified with a contamination analysis and compared with analysis from the alternative configuration in order to properly balance risk.</w:t>
      </w:r>
      <w:r w:rsidR="00F36238" w:rsidRPr="00F36238">
        <w:rPr>
          <w:color w:val="000000"/>
          <w:sz w:val="23"/>
          <w:szCs w:val="23"/>
        </w:rPr>
        <w:t xml:space="preserve"> </w:t>
      </w:r>
    </w:p>
    <w:p w:rsidR="00F36238" w:rsidRDefault="00F36238" w:rsidP="002F411C"/>
    <w:p w:rsidR="002F411C" w:rsidRDefault="002F411C" w:rsidP="002F411C">
      <w:pPr>
        <w:rPr>
          <w:rFonts w:ascii="Arial" w:hAnsi="Arial"/>
          <w:b/>
          <w:bCs/>
          <w:i/>
          <w:iCs/>
          <w:sz w:val="28"/>
        </w:rPr>
      </w:pPr>
      <w:r>
        <w:rPr>
          <w:rFonts w:ascii="Arial" w:hAnsi="Arial"/>
          <w:b/>
          <w:bCs/>
          <w:i/>
          <w:iCs/>
          <w:sz w:val="28"/>
        </w:rPr>
        <w:t>17.7.1.4 Indication of Critical States</w:t>
      </w:r>
    </w:p>
    <w:p w:rsidR="00FE0FEF" w:rsidRDefault="00FE0FEF" w:rsidP="00FE0FEF">
      <w:r>
        <w:t>I</w:t>
      </w:r>
      <w:r w:rsidRPr="0069674B">
        <w:t xml:space="preserve">ndication of </w:t>
      </w:r>
      <w:r>
        <w:t>the critical states</w:t>
      </w:r>
      <w:r w:rsidRPr="00FE0FEF">
        <w:t xml:space="preserve"> </w:t>
      </w:r>
      <w:r>
        <w:t xml:space="preserve">of a mechanism, i.e. any state necessary for adequate operational use and hazard control, </w:t>
      </w:r>
      <w:r w:rsidRPr="0069674B">
        <w:t xml:space="preserve">is </w:t>
      </w:r>
      <w:r>
        <w:t xml:space="preserve">essential for a safety-critical mechanism.  This is because a hazardous state must be recognized as present in order to take appropriate action.  Direct measurement of the state should be made whenever possible to ensure reliable information is provided.  </w:t>
      </w:r>
    </w:p>
    <w:p w:rsidR="00FE0FEF" w:rsidRDefault="00FE0FEF" w:rsidP="00FE0FEF"/>
    <w:p w:rsidR="00FE0FEF" w:rsidRDefault="00FE0FEF" w:rsidP="00FE0FEF">
      <w:r>
        <w:t xml:space="preserve">The necessary state information will vary depending on the mechanism, the concept of operations, and any hazards posed by failure to achieve the intended state.  Examples of state indications include the mechanism’s state of functioning, the mechanism’s position, indications of reaching predetermined configurations, current draw, electrical continuity, etc.  </w:t>
      </w:r>
    </w:p>
    <w:p w:rsidR="00FE0FEF" w:rsidRDefault="00FE0FEF" w:rsidP="00FE0FEF"/>
    <w:p w:rsidR="00FE0FEF" w:rsidRDefault="00FE0FEF" w:rsidP="002F411C">
      <w:pPr>
        <w:rPr>
          <w:rFonts w:ascii="Arial" w:hAnsi="Arial"/>
          <w:b/>
          <w:bCs/>
          <w:i/>
          <w:iCs/>
          <w:sz w:val="28"/>
        </w:rPr>
      </w:pPr>
      <w:r>
        <w:lastRenderedPageBreak/>
        <w:t xml:space="preserve">Direct indication, as opposed to indirect indication, is achieved when the mechanism function of interest is itself indicated unambiguously rather than some other related state.  For example, indicating the state of a latch by measuring the position of an upstream component of a drivetrain with much backlash or flexibility is an indirect indication of the latched state and could give an erroneous indication of the state if enough motion was allowed in the drivetrain to allow the shaft to turn while the latch itself remained disengaged.  Measuring the position of the latch pawl would provide a direct indication of a latched state.  </w:t>
      </w:r>
    </w:p>
    <w:p w:rsidR="00FE0FEF" w:rsidRDefault="00FE0FEF" w:rsidP="002F411C">
      <w:pPr>
        <w:rPr>
          <w:rFonts w:ascii="Arial" w:hAnsi="Arial"/>
          <w:b/>
          <w:bCs/>
          <w:i/>
          <w:iCs/>
          <w:sz w:val="28"/>
        </w:rPr>
      </w:pPr>
    </w:p>
    <w:p w:rsidR="00324FE9" w:rsidRPr="00324FE9" w:rsidRDefault="002F411C" w:rsidP="002F411C">
      <w:pPr>
        <w:rPr>
          <w:rFonts w:ascii="Arial" w:hAnsi="Arial"/>
          <w:b/>
          <w:bCs/>
          <w:i/>
          <w:iCs/>
          <w:sz w:val="28"/>
        </w:rPr>
      </w:pPr>
      <w:r>
        <w:rPr>
          <w:rFonts w:ascii="Arial" w:hAnsi="Arial"/>
          <w:b/>
          <w:bCs/>
          <w:i/>
          <w:iCs/>
          <w:sz w:val="28"/>
        </w:rPr>
        <w:t xml:space="preserve">17.7.1.5 Testing </w:t>
      </w:r>
    </w:p>
    <w:p w:rsidR="00AE793D" w:rsidRDefault="00324FE9" w:rsidP="00324FE9">
      <w:r>
        <w:t xml:space="preserve">The importance of rigorous testing of a safety-critical mechanism cannot be understated. </w:t>
      </w:r>
      <w:r w:rsidR="00AE793D">
        <w:t>Testing a mechanism provides proof that the mechanism meets requirements and is the most effective way to establish confidence that the mechanism will perform as desired.</w:t>
      </w:r>
    </w:p>
    <w:p w:rsidR="00AE793D" w:rsidRDefault="00AE793D" w:rsidP="00324FE9"/>
    <w:p w:rsidR="00AE793D" w:rsidRPr="00324FE9" w:rsidRDefault="00AE793D" w:rsidP="00AE793D">
      <w:pPr>
        <w:rPr>
          <w:rFonts w:ascii="Arial" w:hAnsi="Arial"/>
          <w:b/>
          <w:bCs/>
          <w:i/>
          <w:iCs/>
          <w:sz w:val="28"/>
        </w:rPr>
      </w:pPr>
      <w:r>
        <w:rPr>
          <w:rFonts w:ascii="Arial" w:hAnsi="Arial"/>
          <w:b/>
          <w:bCs/>
          <w:i/>
          <w:iCs/>
          <w:sz w:val="28"/>
        </w:rPr>
        <w:t xml:space="preserve">17.7.1.5.1 Development Testing </w:t>
      </w:r>
    </w:p>
    <w:p w:rsidR="00DF75E9" w:rsidRDefault="00324FE9" w:rsidP="00324FE9">
      <w:r>
        <w:t xml:space="preserve">Development testing, though not strictly required in most cases and not used for requirement verification, </w:t>
      </w:r>
      <w:r w:rsidR="0099469F">
        <w:t>is</w:t>
      </w:r>
      <w:r>
        <w:t xml:space="preserve"> very useful.  Development units can be used to characterize performance and sensitivities, prove out a concept, work out assembly, inspection, and test proced</w:t>
      </w:r>
      <w:r w:rsidR="0099469F">
        <w:t>ures, and reduce risk by examining</w:t>
      </w:r>
      <w:r>
        <w:t xml:space="preserve"> response to environments prior</w:t>
      </w:r>
      <w:r w:rsidR="0099469F">
        <w:t xml:space="preserve"> to</w:t>
      </w:r>
      <w:r>
        <w:t xml:space="preserve"> encountering them in more expensive qualification and acceptance testing.</w:t>
      </w:r>
    </w:p>
    <w:p w:rsidR="00324FE9" w:rsidRDefault="00324FE9" w:rsidP="00324FE9"/>
    <w:p w:rsidR="00AE793D" w:rsidRPr="00AE793D" w:rsidRDefault="00AE793D" w:rsidP="00324FE9">
      <w:pPr>
        <w:rPr>
          <w:rFonts w:ascii="Arial" w:hAnsi="Arial"/>
          <w:b/>
          <w:bCs/>
          <w:i/>
          <w:iCs/>
          <w:sz w:val="28"/>
        </w:rPr>
      </w:pPr>
      <w:r>
        <w:rPr>
          <w:rFonts w:ascii="Arial" w:hAnsi="Arial"/>
          <w:b/>
          <w:bCs/>
          <w:i/>
          <w:iCs/>
          <w:sz w:val="28"/>
        </w:rPr>
        <w:t xml:space="preserve">17.7.1.5.2 Qualification Testing </w:t>
      </w:r>
    </w:p>
    <w:p w:rsidR="00FA3282" w:rsidRDefault="00324FE9" w:rsidP="00324FE9">
      <w:r>
        <w:t>Qualification testing verifies that the design of a mechanism meets its requirements.  Qualification tests are performed with margin on magnitudes and durations in order to demonst</w:t>
      </w:r>
      <w:r w:rsidR="00FA3282">
        <w:t>rate robustness of the design and therefore</w:t>
      </w:r>
      <w:r w:rsidR="00FA3282" w:rsidRPr="00FA3282">
        <w:t xml:space="preserve"> should utilize hardware that is as flight-like as </w:t>
      </w:r>
      <w:r w:rsidR="00FA3282" w:rsidRPr="00FA3282">
        <w:lastRenderedPageBreak/>
        <w:t>possible, including any drive electronics and controllers</w:t>
      </w:r>
      <w:r w:rsidR="00FA3282">
        <w:t xml:space="preserve">.  </w:t>
      </w:r>
      <w:r w:rsidR="006F1CE9">
        <w:t xml:space="preserve">Because testing under these margin conditions can have detrimental effects on a mechanism, they are always performed on dedicated test units.  </w:t>
      </w:r>
      <w:r>
        <w:t xml:space="preserve">There are many types of qualification tests that may be appropriate for a mechanism, and these are </w:t>
      </w:r>
      <w:r w:rsidR="00AE793D">
        <w:t>specified</w:t>
      </w:r>
      <w:r>
        <w:t xml:space="preserve"> in various environmental testing </w:t>
      </w:r>
      <w:r w:rsidR="00AE793D">
        <w:t>standards</w:t>
      </w:r>
      <w:r>
        <w:t>.</w:t>
      </w:r>
      <w:r w:rsidR="006F1CE9">
        <w:t xml:space="preserve"> However, these specifications often lack detail on how such tests are accomplished on a mechanism.  AIAA S-114 </w:t>
      </w:r>
      <w:r w:rsidR="00785AC9">
        <w:t xml:space="preserve">(2020) </w:t>
      </w:r>
      <w:r w:rsidR="006F1CE9">
        <w:t xml:space="preserve">provides additional guidance on mechanisms-specific aspects of environmental testing.  </w:t>
      </w:r>
    </w:p>
    <w:p w:rsidR="00FA3282" w:rsidRDefault="00FA3282" w:rsidP="00324FE9"/>
    <w:p w:rsidR="00324FE9" w:rsidRDefault="006F1CE9" w:rsidP="00324FE9">
      <w:r>
        <w:t xml:space="preserve">Occasionally, </w:t>
      </w:r>
      <w:r w:rsidRPr="00C95345">
        <w:t xml:space="preserve">if a system design has only very minor differences from a system that has already passed qualification testing, it can be considered qualified by </w:t>
      </w:r>
      <w:r>
        <w:t>“similarity,”</w:t>
      </w:r>
      <w:r w:rsidRPr="00C95345">
        <w:t xml:space="preserve"> </w:t>
      </w:r>
      <w:r>
        <w:t>meaning that the differences are minor enough that testing performed on the other design is sufficient to qualify the new design.  However, t</w:t>
      </w:r>
      <w:r w:rsidRPr="00C95345">
        <w:t xml:space="preserve">his </w:t>
      </w:r>
      <w:r>
        <w:t>approach</w:t>
      </w:r>
      <w:r w:rsidRPr="00C95345">
        <w:t xml:space="preserve"> should be </w:t>
      </w:r>
      <w:r>
        <w:t>thoroughly evaluated when proposed and pursued</w:t>
      </w:r>
      <w:r w:rsidRPr="00C95345">
        <w:t xml:space="preserve"> with great caution, for small design changes can have unintended and unexpected effects.</w:t>
      </w:r>
    </w:p>
    <w:p w:rsidR="006F1CE9" w:rsidRDefault="006F1CE9" w:rsidP="00324FE9"/>
    <w:p w:rsidR="00AE793D" w:rsidRPr="00324FE9" w:rsidRDefault="00AE793D" w:rsidP="00AE793D">
      <w:pPr>
        <w:rPr>
          <w:rFonts w:ascii="Arial" w:hAnsi="Arial"/>
          <w:b/>
          <w:bCs/>
          <w:i/>
          <w:iCs/>
          <w:sz w:val="28"/>
        </w:rPr>
      </w:pPr>
      <w:r>
        <w:rPr>
          <w:rFonts w:ascii="Arial" w:hAnsi="Arial"/>
          <w:b/>
          <w:bCs/>
          <w:i/>
          <w:iCs/>
          <w:sz w:val="28"/>
        </w:rPr>
        <w:t xml:space="preserve">17.7.1.5.3 Life Testing </w:t>
      </w:r>
    </w:p>
    <w:p w:rsidR="006F1CE9" w:rsidRDefault="006F1CE9" w:rsidP="00771124">
      <w:r>
        <w:t xml:space="preserve">Life testing </w:t>
      </w:r>
      <w:r w:rsidR="00771124">
        <w:t>serves to demonstrate that a design can meet its service life requirement.  The life test should be performed on a unit that has been exposed to all mechanical and thermal environments and levels expected to be encountered by the flight unit, including those encountered during testing.  Performing the life test on a unit that has been exposed to environments helps ensure that environmental effects on the mechanism life are accounted for.  For programs with a qualification unit, it is often most convenient to utilize this qualification unit for life testing.  For programs utilizing a protoflight strategy, a qualification unit is not available and a dedicated life test unit must be used.  Whereas qualification units are exposed to qualification levels prior to running the life test, a dedicated life test unit need not use qualification levels for the environmental exposure.  The dedicated life test unit exposure levels should, however, envelope the ground test and operational environments seen by the protoflight unit, including ground test environments.</w:t>
      </w:r>
      <w:r>
        <w:t xml:space="preserve"> </w:t>
      </w:r>
    </w:p>
    <w:p w:rsidR="00771124" w:rsidRDefault="00771124" w:rsidP="00771124"/>
    <w:p w:rsidR="00FA3282" w:rsidRDefault="00771124" w:rsidP="00771124">
      <w:r>
        <w:t xml:space="preserve">Life tests are run to a specified multiple of the number of cycles the mechanisms is expected to encounter during all phases of its life.  This includes ground testing, troubleshooting, maintenance, and other ground operations.  Care should be taken to thoroughly understand flight and ground operational concepts </w:t>
      </w:r>
      <w:r w:rsidR="0099469F">
        <w:t xml:space="preserve">to </w:t>
      </w:r>
      <w:r>
        <w:t xml:space="preserve">ensure that all cycle requirements are accounted for.  </w:t>
      </w:r>
      <w:r w:rsidRPr="00771124">
        <w:t xml:space="preserve">It is highly recommended that spare cycles be added to the total </w:t>
      </w:r>
      <w:r>
        <w:t>prior to multiplication by the life test factor t</w:t>
      </w:r>
      <w:r w:rsidRPr="00771124">
        <w:t>o allow troubleshooting or execution of extra cycles without exceeding the mechanism's certified life.</w:t>
      </w:r>
      <w:r>
        <w:t xml:space="preserve">  </w:t>
      </w:r>
      <w:r w:rsidR="0029215A" w:rsidRPr="00FA3282">
        <w:t xml:space="preserve">The </w:t>
      </w:r>
      <w:r w:rsidR="0029215A">
        <w:t>utilization of a life test factor</w:t>
      </w:r>
      <w:r w:rsidR="0029215A" w:rsidRPr="00FA3282">
        <w:t xml:space="preserve"> is a result of the aerospace industry's common practice of building only one life test unit. If only one unit is tested, and it is tested only to the number of cycles it is expected to see, there is no information available to establish confidence that another unit will last as long</w:t>
      </w:r>
      <w:r w:rsidR="0029215A">
        <w:t xml:space="preserve"> or to understand the true margin in the design</w:t>
      </w:r>
      <w:r w:rsidR="0029215A" w:rsidRPr="00FA3282">
        <w:t>. To account for this unit-to-unit variation</w:t>
      </w:r>
      <w:r w:rsidR="0029215A">
        <w:t xml:space="preserve"> and lack of data</w:t>
      </w:r>
      <w:r w:rsidR="0029215A" w:rsidRPr="00FA3282">
        <w:t xml:space="preserve">, a factor </w:t>
      </w:r>
      <w:r w:rsidR="0029215A">
        <w:t>must</w:t>
      </w:r>
      <w:r w:rsidR="0029215A" w:rsidRPr="00FA3282">
        <w:t xml:space="preserve"> be added to the number of cycles in the test to demonstrate a degree of robustness in the design.</w:t>
      </w:r>
    </w:p>
    <w:p w:rsidR="00FA3282" w:rsidRDefault="00FA3282" w:rsidP="00771124"/>
    <w:p w:rsidR="00FA3282" w:rsidRDefault="00771124" w:rsidP="00FA3282">
      <w:r>
        <w:t>All mechanis</w:t>
      </w:r>
      <w:r w:rsidR="0099469F">
        <w:t>m functions should be exercised</w:t>
      </w:r>
      <w:r>
        <w:t xml:space="preserve"> and the test should be run in appropriate environmental conditions.</w:t>
      </w:r>
      <w:r w:rsidR="00FA3282">
        <w:t xml:space="preserve"> </w:t>
      </w:r>
      <w:r w:rsidR="00FA3282" w:rsidRPr="00FA3282">
        <w:t>Mechanisms often experience a wide range of environments in service and the temperature at which the mechanism will perform any given cycle is usually not precisely known, so adequately representing the entire range in design life testing can be a challenge</w:t>
      </w:r>
      <w:r w:rsidR="00FA3282">
        <w:t xml:space="preserve">.  The environments chosen should be thoroughly assessed and justified technically.  NASA-STD-5017 </w:t>
      </w:r>
      <w:r w:rsidR="00785AC9">
        <w:t xml:space="preserve">(2021) </w:t>
      </w:r>
      <w:r w:rsidR="00FA3282">
        <w:t xml:space="preserve">contains a good discussion of the considerations to be made in such an assessment.   </w:t>
      </w:r>
    </w:p>
    <w:p w:rsidR="00FA3282" w:rsidRDefault="00FA3282" w:rsidP="00FA3282"/>
    <w:p w:rsidR="00FA3282" w:rsidRDefault="00FA3282" w:rsidP="00FA3282">
      <w:r>
        <w:t>There is often a desire to replace integrated, mechanism-level life testing with component-level life testing for schedule and cost purposes. While component life can provide valuable information, it does not take the place of integrated testing. Interactions between components often create conditions that cannot be replicated or even anticipated in component-level tests.</w:t>
      </w:r>
    </w:p>
    <w:p w:rsidR="00FA3282" w:rsidRDefault="00FA3282" w:rsidP="00FA3282"/>
    <w:p w:rsidR="00FA3282" w:rsidRDefault="00AE793D" w:rsidP="00FA3282">
      <w:r>
        <w:t>L</w:t>
      </w:r>
      <w:r w:rsidR="00FA3282" w:rsidRPr="00FA3282">
        <w:t>ife tests for long-term missions often require accelerated testing. This needs to be approached carefully with knowledge of the failure modes of the hardware and potential undesirable consequences of increased speed. For example, changing the rotational speed of a bearing may change the lubrication regime in which the bearing operates</w:t>
      </w:r>
      <w:r w:rsidR="00FA3282">
        <w:t xml:space="preserve">, which may artificially inflate life, or </w:t>
      </w:r>
      <w:proofErr w:type="gramStart"/>
      <w:r w:rsidR="00FA3282">
        <w:t>cause</w:t>
      </w:r>
      <w:proofErr w:type="gramEnd"/>
      <w:r w:rsidR="00FA3282">
        <w:t xml:space="preserve"> </w:t>
      </w:r>
      <w:r w:rsidR="00FA3282" w:rsidRPr="00FA3282">
        <w:t>bearing retainer instability</w:t>
      </w:r>
      <w:r w:rsidR="00FA3282">
        <w:t>,</w:t>
      </w:r>
      <w:r w:rsidR="00FA3282" w:rsidRPr="00FA3282">
        <w:t xml:space="preserve"> which may produce excessive wear of the retainer and </w:t>
      </w:r>
      <w:r w:rsidR="0029215A">
        <w:t>artificially shorten life</w:t>
      </w:r>
      <w:r w:rsidR="00FA3282" w:rsidRPr="00FA3282">
        <w:t xml:space="preserve">. </w:t>
      </w:r>
      <w:r w:rsidR="0029215A">
        <w:t xml:space="preserve"> </w:t>
      </w:r>
      <w:r w:rsidR="00FA3282" w:rsidRPr="00FA3282">
        <w:t xml:space="preserve">Additionally, thermal issues may arise related to increased power dissipation for higher speed operation, like increased bearing </w:t>
      </w:r>
      <w:r w:rsidR="0099469F">
        <w:t xml:space="preserve">temperature </w:t>
      </w:r>
      <w:r w:rsidR="00FA3282" w:rsidRPr="00FA3282">
        <w:t xml:space="preserve">gradients, which should be thoroughly evaluated. Even performing the test at flight speeds can mask failure modes when the quiescent durations are not included in the life test—continuous cycling can prevent cold welding </w:t>
      </w:r>
      <w:r w:rsidR="0099469F">
        <w:t xml:space="preserve">or fretting </w:t>
      </w:r>
      <w:r w:rsidR="00FA3282" w:rsidRPr="00FA3282">
        <w:t xml:space="preserve">that would otherwise manifest itself during expected periods of inactivity. For all these reasons, the life test should be run as nearly as possible using the on-orbit speeds and duty cycles. In some cases it may not be </w:t>
      </w:r>
      <w:r w:rsidR="001B4DC8">
        <w:t>acceptable</w:t>
      </w:r>
      <w:r w:rsidR="00FA3282" w:rsidRPr="00FA3282">
        <w:t xml:space="preserve"> to accelerate the test at all. One should be careful not to perform a test that is unrepresentative of the design conditions.</w:t>
      </w:r>
    </w:p>
    <w:p w:rsidR="00AE793D" w:rsidRDefault="00AE793D" w:rsidP="00FA3282"/>
    <w:p w:rsidR="0029215A" w:rsidRPr="00AE793D" w:rsidRDefault="00AE793D" w:rsidP="00FA3282">
      <w:pPr>
        <w:rPr>
          <w:rFonts w:ascii="Arial" w:hAnsi="Arial"/>
          <w:b/>
          <w:bCs/>
          <w:i/>
          <w:iCs/>
          <w:sz w:val="28"/>
        </w:rPr>
      </w:pPr>
      <w:r>
        <w:rPr>
          <w:rFonts w:ascii="Arial" w:hAnsi="Arial"/>
          <w:b/>
          <w:bCs/>
          <w:i/>
          <w:iCs/>
          <w:sz w:val="28"/>
        </w:rPr>
        <w:t xml:space="preserve">17.7.1.5.4 Acceptance Testing </w:t>
      </w:r>
    </w:p>
    <w:p w:rsidR="00870E93" w:rsidRDefault="00870E93" w:rsidP="00FA3282">
      <w:r w:rsidRPr="0045374C">
        <w:t xml:space="preserve">Whereas qualification testing serves as proof that the mechanism design can operate as intended during service, </w:t>
      </w:r>
      <w:r>
        <w:t xml:space="preserve">acceptance testing screens workmanship and ensures that a unit never sees an environment for the first time while in flight.  Acceptance testing is performed on each individual flight unit and is often </w:t>
      </w:r>
      <w:r w:rsidRPr="0045374C">
        <w:t>performed on qualification units before qualification testing so that workmanship issues can be excluded as possible causes of any qualification test failures.</w:t>
      </w:r>
      <w:r>
        <w:t xml:space="preserve">  Levels are typically the envelope of the expected flight levels and </w:t>
      </w:r>
      <w:r w:rsidR="001B4DC8">
        <w:t xml:space="preserve">defined </w:t>
      </w:r>
      <w:r>
        <w:t>levels design</w:t>
      </w:r>
      <w:r w:rsidR="001B4DC8">
        <w:t>ed</w:t>
      </w:r>
      <w:r>
        <w:t xml:space="preserve"> to precipitate failures due to workmanship problems.  Thorough acceptance testing is an important step in building confidence in a mechanism before flight and any proposed acceptance test omissions should be heavily scrutinized.  Again</w:t>
      </w:r>
      <w:r w:rsidR="001B4DC8">
        <w:t>,</w:t>
      </w:r>
      <w:r>
        <w:t xml:space="preserve"> there are many types of acceptance tests that may be </w:t>
      </w:r>
      <w:r>
        <w:lastRenderedPageBreak/>
        <w:t xml:space="preserve">appropriate </w:t>
      </w:r>
      <w:r w:rsidR="00AE793D">
        <w:t xml:space="preserve">for a mechanism. </w:t>
      </w:r>
      <w:r>
        <w:t xml:space="preserve"> </w:t>
      </w:r>
      <w:r w:rsidR="00AE793D">
        <w:t>A</w:t>
      </w:r>
      <w:r>
        <w:t xml:space="preserve">s with qualification testing these acceptance tests </w:t>
      </w:r>
      <w:r w:rsidR="00AE793D">
        <w:t xml:space="preserve">requirements are found </w:t>
      </w:r>
      <w:r>
        <w:t xml:space="preserve">in various environmental testing </w:t>
      </w:r>
      <w:r w:rsidR="00AE793D">
        <w:t xml:space="preserve">standards and AIAA S-114 </w:t>
      </w:r>
      <w:r w:rsidR="00785AC9">
        <w:t xml:space="preserve">(2020) </w:t>
      </w:r>
      <w:r w:rsidR="00AE793D">
        <w:t>provides additional detail on mechanisms-specific aspects.</w:t>
      </w:r>
    </w:p>
    <w:p w:rsidR="00AE793D" w:rsidRDefault="00AE793D" w:rsidP="00FA3282"/>
    <w:p w:rsidR="00AE793D" w:rsidRDefault="00AE793D" w:rsidP="00AE793D">
      <w:pPr>
        <w:rPr>
          <w:rFonts w:ascii="Arial" w:hAnsi="Arial"/>
          <w:b/>
          <w:bCs/>
          <w:i/>
          <w:iCs/>
          <w:sz w:val="28"/>
        </w:rPr>
      </w:pPr>
      <w:r>
        <w:rPr>
          <w:rFonts w:ascii="Arial" w:hAnsi="Arial"/>
          <w:b/>
          <w:bCs/>
          <w:i/>
          <w:iCs/>
          <w:sz w:val="28"/>
        </w:rPr>
        <w:t xml:space="preserve">17.7.1.5.5 Protoflight Testing </w:t>
      </w:r>
    </w:p>
    <w:p w:rsidR="00AE793D" w:rsidRDefault="00AE793D" w:rsidP="00AE793D">
      <w:r>
        <w:t xml:space="preserve">Sometimes, usually when the cost of a hardware unit is very expensive, another </w:t>
      </w:r>
      <w:r w:rsidR="001B4DC8">
        <w:t>test approach</w:t>
      </w:r>
      <w:r>
        <w:t xml:space="preserve"> called protoflight testing is used.  Protoflight testing is performed on flight units and attempts to verify design requirements while also verifying workmanship.  Because the unit must </w:t>
      </w:r>
      <w:r w:rsidR="001B4DC8">
        <w:t xml:space="preserve">be </w:t>
      </w:r>
      <w:r>
        <w:t xml:space="preserve">subsequently placed in service, test margins are reduced.  There are many unique pitfalls associated with protoflight testing, </w:t>
      </w:r>
      <w:r w:rsidR="001C63C0">
        <w:t>which for a mechanism primarily manifest in an inability to demonstrate life on the flight unit, often requiring a separate life test unit or other means of assessing life, as discussed in Section 17.7.1.5.3.  The decision to use this test approach must be made carefully.</w:t>
      </w:r>
    </w:p>
    <w:p w:rsidR="00AE793D" w:rsidRDefault="00AE793D" w:rsidP="00AE793D"/>
    <w:p w:rsidR="002F411C" w:rsidRDefault="00D43127" w:rsidP="002F411C">
      <w:r>
        <w:rPr>
          <w:rFonts w:ascii="Arial" w:hAnsi="Arial"/>
          <w:b/>
          <w:bCs/>
          <w:i/>
          <w:iCs/>
          <w:sz w:val="28"/>
        </w:rPr>
        <w:t>17.7.1.6</w:t>
      </w:r>
      <w:r w:rsidR="002F411C">
        <w:rPr>
          <w:rFonts w:ascii="Arial" w:hAnsi="Arial"/>
          <w:b/>
          <w:bCs/>
          <w:i/>
          <w:iCs/>
          <w:sz w:val="28"/>
        </w:rPr>
        <w:t xml:space="preserve"> Graceful Failure</w:t>
      </w:r>
    </w:p>
    <w:p w:rsidR="00C76E9E" w:rsidRDefault="00D43127" w:rsidP="00C76E9E">
      <w:r>
        <w:t xml:space="preserve">Whenever possible, safety-critical mechanisms should be designed such that they exhibit “graceful” failure modes, i.e. their performance should degrade gradually over many cycles in a way that provides an indication of an imminent failure rather than failing suddenly </w:t>
      </w:r>
      <w:r w:rsidR="0025358B">
        <w:t xml:space="preserve">and creating a hazard </w:t>
      </w:r>
      <w:r>
        <w:t xml:space="preserve">with no warning.  Such gradual failure provides time to plan for alternate </w:t>
      </w:r>
      <w:r w:rsidR="0025358B">
        <w:t xml:space="preserve">or contingency </w:t>
      </w:r>
      <w:r>
        <w:t>operations</w:t>
      </w:r>
      <w:r w:rsidR="0025358B">
        <w:t xml:space="preserve"> and can greatly enhance the safety of a mechanism.</w:t>
      </w:r>
    </w:p>
    <w:p w:rsidR="00D43127" w:rsidRDefault="00D43127" w:rsidP="00C76E9E"/>
    <w:p w:rsidR="0025358B" w:rsidRPr="0025358B" w:rsidRDefault="0025358B" w:rsidP="0025358B">
      <w:pPr>
        <w:rPr>
          <w:rFonts w:ascii="Arial" w:hAnsi="Arial"/>
          <w:b/>
          <w:bCs/>
          <w:i/>
          <w:iCs/>
          <w:sz w:val="28"/>
        </w:rPr>
      </w:pPr>
      <w:r w:rsidRPr="0025358B">
        <w:rPr>
          <w:rFonts w:ascii="Arial" w:hAnsi="Arial"/>
          <w:b/>
          <w:bCs/>
          <w:i/>
          <w:iCs/>
          <w:sz w:val="28"/>
        </w:rPr>
        <w:t>17.7.2 Designing for Failure Tolerance</w:t>
      </w:r>
    </w:p>
    <w:p w:rsidR="004E6F75" w:rsidRDefault="0025358B" w:rsidP="001B4DC8">
      <w:r>
        <w:t xml:space="preserve">When higher reliability than what can be achieved by good design and development practices alone is desired, failure tolerance can be implemented.  A failure-tolerant mechanism is one that </w:t>
      </w:r>
      <w:r>
        <w:lastRenderedPageBreak/>
        <w:t xml:space="preserve">can experience a failure and still meet performance requirements.  Multiple levels of failure tolerance can be applied.  Partial failure tolerance </w:t>
      </w:r>
      <w:r w:rsidR="009D7415">
        <w:t>accommodates certain specific failure modes or the failure of specific components, usually those that are considered most likely for a given design, but not others.  Full failure tolerance accommodates any credible failure mode that can be exhibited by the mechanism.  Multiple failure tolerance is sometime</w:t>
      </w:r>
      <w:r w:rsidR="004E6F75">
        <w:t>s</w:t>
      </w:r>
      <w:r w:rsidR="009D7415">
        <w:t xml:space="preserve"> specified, most typically the ability to accommodate any two failures of the mechanism in any combination while still maintaining performance.  </w:t>
      </w:r>
    </w:p>
    <w:p w:rsidR="004E6F75" w:rsidRDefault="004E6F75" w:rsidP="0025358B">
      <w:pPr>
        <w:ind w:left="360"/>
      </w:pPr>
    </w:p>
    <w:p w:rsidR="009D7415" w:rsidRDefault="004E6F75" w:rsidP="001B4DC8">
      <w:r>
        <w:t>F</w:t>
      </w:r>
      <w:r w:rsidR="009D7415">
        <w:t>ailure tolerance, whether to single or multiple failures, can be accomplished in a variety of ways ranging from providing redundant components or alternate means of accomplishing a function within a single mechanism to incorporating a completely separate second mechanism to accomplish the function.</w:t>
      </w:r>
      <w:r>
        <w:t xml:space="preserve">  The appropriate approach for a given application will depend on many considerations including the level of reliability desired, the failure modes present and their likelihood, mass constraints, volume constraints, power constraints, channel constraints, and budget constraints. Most</w:t>
      </w:r>
      <w:r w:rsidRPr="004E6F75">
        <w:t xml:space="preserve"> fault tolerant mechanisms will often still have some small element </w:t>
      </w:r>
      <w:r w:rsidR="001B4DC8">
        <w:t xml:space="preserve">common to all operating modes </w:t>
      </w:r>
      <w:r w:rsidRPr="004E6F75">
        <w:t>that cannot</w:t>
      </w:r>
      <w:r>
        <w:t xml:space="preserve"> </w:t>
      </w:r>
      <w:r w:rsidRPr="004E6F75">
        <w:t>be ma</w:t>
      </w:r>
      <w:r>
        <w:t>de redundant</w:t>
      </w:r>
      <w:r w:rsidR="001B4DC8">
        <w:t xml:space="preserve"> in a practical way; any such</w:t>
      </w:r>
      <w:r>
        <w:t xml:space="preserve"> element must be designed to minimize the risk of failure.  It is also worth noting that improperly</w:t>
      </w:r>
      <w:r w:rsidRPr="004E6F75">
        <w:t xml:space="preserve"> implemented fault tolerance can add failure modes and decrease reliability</w:t>
      </w:r>
      <w:r>
        <w:t>.  To avoid this, p</w:t>
      </w:r>
      <w:r w:rsidRPr="004E6F75">
        <w:t xml:space="preserve">erformance in failed conditions must be </w:t>
      </w:r>
      <w:r>
        <w:t xml:space="preserve">fully specified </w:t>
      </w:r>
      <w:proofErr w:type="gramStart"/>
      <w:r>
        <w:t>and</w:t>
      </w:r>
      <w:proofErr w:type="gramEnd"/>
      <w:r>
        <w:t xml:space="preserve"> </w:t>
      </w:r>
      <w:r w:rsidRPr="004E6F75">
        <w:t>verified</w:t>
      </w:r>
      <w:r w:rsidR="00DC14EF">
        <w:t xml:space="preserve">, and an </w:t>
      </w:r>
      <w:r>
        <w:t xml:space="preserve">analysis should be informed to understand the effects of the redundancy on </w:t>
      </w:r>
      <w:r w:rsidR="00DC14EF">
        <w:t>the reliability of the nominal state as well as the failed state.</w:t>
      </w:r>
    </w:p>
    <w:p w:rsidR="00DC14EF" w:rsidRDefault="00DC14EF" w:rsidP="0025358B">
      <w:pPr>
        <w:ind w:left="360"/>
      </w:pPr>
    </w:p>
    <w:p w:rsidR="00DC14EF" w:rsidRDefault="00DC14EF" w:rsidP="001B4DC8">
      <w:r>
        <w:t>In order to implement effective failure tolerance, it is necessary to understand the failure modes of a mechanism.  Therefore a</w:t>
      </w:r>
      <w:r w:rsidR="00C76E9E">
        <w:t xml:space="preserve"> methodical approach to mapping out failure modes is </w:t>
      </w:r>
      <w:r>
        <w:t xml:space="preserve">an </w:t>
      </w:r>
      <w:r w:rsidR="00C76E9E">
        <w:t xml:space="preserve">essential </w:t>
      </w:r>
      <w:r>
        <w:lastRenderedPageBreak/>
        <w:t xml:space="preserve">first step </w:t>
      </w:r>
      <w:r w:rsidR="00C76E9E">
        <w:t xml:space="preserve">to </w:t>
      </w:r>
      <w:r w:rsidR="001B4DC8">
        <w:t>creating a robust failure tolerance</w:t>
      </w:r>
      <w:r>
        <w:t xml:space="preserve"> approach</w:t>
      </w:r>
      <w:r w:rsidR="00694959">
        <w:t xml:space="preserve"> and should be </w:t>
      </w:r>
      <w:r>
        <w:t>performed</w:t>
      </w:r>
      <w:r w:rsidR="00694959">
        <w:t xml:space="preserve"> early in the design phase.  </w:t>
      </w:r>
      <w:r>
        <w:t>The failure tolerance analysis should consider the following elements:</w:t>
      </w:r>
    </w:p>
    <w:p w:rsidR="00DC14EF" w:rsidRDefault="00DC14EF" w:rsidP="00B42076">
      <w:pPr>
        <w:pStyle w:val="ListParagraph"/>
        <w:numPr>
          <w:ilvl w:val="0"/>
          <w:numId w:val="9"/>
        </w:numPr>
      </w:pPr>
      <w:r>
        <w:t>The effects of a failure in all possible configurations and points of motion, including transitional states during which a failure could have a different effect</w:t>
      </w:r>
      <w:r w:rsidR="00DF2A15">
        <w:t>.</w:t>
      </w:r>
    </w:p>
    <w:p w:rsidR="008111EE" w:rsidRDefault="008111EE" w:rsidP="00B42076">
      <w:pPr>
        <w:pStyle w:val="ListParagraph"/>
        <w:numPr>
          <w:ilvl w:val="0"/>
          <w:numId w:val="9"/>
        </w:numPr>
      </w:pPr>
      <w:r>
        <w:t>Failure during planned maintenance activities.</w:t>
      </w:r>
    </w:p>
    <w:p w:rsidR="001B4DC8" w:rsidRDefault="001B4DC8" w:rsidP="001B4DC8">
      <w:pPr>
        <w:pStyle w:val="ListParagraph"/>
        <w:numPr>
          <w:ilvl w:val="0"/>
          <w:numId w:val="9"/>
        </w:numPr>
      </w:pPr>
      <w:r>
        <w:t>All credible failures</w:t>
      </w:r>
      <w:r w:rsidRPr="00DC14EF">
        <w:t xml:space="preserve"> </w:t>
      </w:r>
      <w:r>
        <w:t>including inadvertent actuation</w:t>
      </w:r>
      <w:r>
        <w:t>, failure of t</w:t>
      </w:r>
      <w:r w:rsidR="00694959">
        <w:t>hreaded interfaces</w:t>
      </w:r>
      <w:r>
        <w:t xml:space="preserve"> operated in service, and failure of e</w:t>
      </w:r>
      <w:r w:rsidR="008111EE">
        <w:t xml:space="preserve">lements </w:t>
      </w:r>
      <w:r>
        <w:t>providing</w:t>
      </w:r>
      <w:r w:rsidR="008111EE">
        <w:t xml:space="preserve"> free motion of specific degrees of freedom in a structural system.</w:t>
      </w:r>
      <w:r w:rsidRPr="001B4DC8">
        <w:t xml:space="preserve"> </w:t>
      </w:r>
    </w:p>
    <w:p w:rsidR="001B4DC8" w:rsidRDefault="001B4DC8" w:rsidP="001B4DC8">
      <w:pPr>
        <w:pStyle w:val="ListParagraph"/>
        <w:numPr>
          <w:ilvl w:val="0"/>
          <w:numId w:val="9"/>
        </w:numPr>
      </w:pPr>
      <w:r>
        <w:t xml:space="preserve">All credible combinations of failures (if required).  </w:t>
      </w:r>
    </w:p>
    <w:p w:rsidR="001B4DC8" w:rsidRDefault="001B4DC8" w:rsidP="001B4DC8">
      <w:pPr>
        <w:pStyle w:val="ListParagraph"/>
        <w:numPr>
          <w:ilvl w:val="0"/>
          <w:numId w:val="9"/>
        </w:numPr>
      </w:pPr>
      <w:r>
        <w:t>The feature in place to provide failure tolerance for each identified failure or combination of failures.</w:t>
      </w:r>
    </w:p>
    <w:p w:rsidR="00F30FEA" w:rsidRDefault="00F30FEA" w:rsidP="00F30FEA"/>
    <w:p w:rsidR="00F30FEA" w:rsidRDefault="00F30FEA" w:rsidP="00F30FEA">
      <w:r>
        <w:t>Understanding failure modes and failure tolerance in detail will not only help ensure a robust design but also facilitate the creation or maturation of hazard reports and other safety-related documentation products.</w:t>
      </w:r>
    </w:p>
    <w:p w:rsidR="00E11834" w:rsidRDefault="00E11834" w:rsidP="00C76E9E"/>
    <w:p w:rsidR="00BE6F40" w:rsidRPr="0025358B" w:rsidRDefault="00BE6F40" w:rsidP="00BE6F40">
      <w:pPr>
        <w:rPr>
          <w:rFonts w:ascii="Arial" w:hAnsi="Arial"/>
          <w:b/>
          <w:bCs/>
          <w:i/>
          <w:iCs/>
          <w:sz w:val="28"/>
        </w:rPr>
      </w:pPr>
      <w:r w:rsidRPr="0025358B">
        <w:rPr>
          <w:rFonts w:ascii="Arial" w:hAnsi="Arial"/>
          <w:b/>
          <w:bCs/>
          <w:i/>
          <w:iCs/>
          <w:sz w:val="28"/>
        </w:rPr>
        <w:t>17.7.</w:t>
      </w:r>
      <w:r>
        <w:rPr>
          <w:rFonts w:ascii="Arial" w:hAnsi="Arial"/>
          <w:b/>
          <w:bCs/>
          <w:i/>
          <w:iCs/>
          <w:sz w:val="28"/>
        </w:rPr>
        <w:t>3 Review of Safety-Critical Mechanisms</w:t>
      </w:r>
    </w:p>
    <w:p w:rsidR="00BE6F40" w:rsidRPr="007E133A" w:rsidRDefault="00BE6F40" w:rsidP="00BE6F40">
      <w:r w:rsidRPr="007E133A">
        <w:t xml:space="preserve">Thorough review of design and verification is of </w:t>
      </w:r>
      <w:r>
        <w:t>great importance and value for safety</w:t>
      </w:r>
      <w:r w:rsidR="00EF6B05">
        <w:t>-</w:t>
      </w:r>
      <w:r>
        <w:t>critical mechanisms</w:t>
      </w:r>
      <w:r w:rsidRPr="007E133A">
        <w:t xml:space="preserve">. </w:t>
      </w:r>
      <w:r>
        <w:t xml:space="preserve"> The enormous variety of mechanical design options, each with their own intricacies, </w:t>
      </w:r>
      <w:r w:rsidR="006770A8">
        <w:t xml:space="preserve">along with the complexity and sensitivity of a mechanism to </w:t>
      </w:r>
      <w:r>
        <w:t xml:space="preserve">the large number of variables that must be considered and addressed in a space application makes it challenging to successfully develop a space mechanism.  </w:t>
      </w:r>
      <w:r w:rsidRPr="007E133A">
        <w:t xml:space="preserve">It </w:t>
      </w:r>
      <w:r>
        <w:t xml:space="preserve">is therefore </w:t>
      </w:r>
      <w:r w:rsidRPr="007E133A">
        <w:t>highly recomme</w:t>
      </w:r>
      <w:r>
        <w:t xml:space="preserve">nded to have all safety-critical mechanism designs reviewed by a team of </w:t>
      </w:r>
      <w:r w:rsidRPr="007E133A">
        <w:t xml:space="preserve">independent </w:t>
      </w:r>
      <w:r>
        <w:t xml:space="preserve">mechanism experts with a wide range of space mechanisms experience.  </w:t>
      </w:r>
    </w:p>
    <w:p w:rsidR="00BE6F40" w:rsidRPr="007E133A" w:rsidRDefault="00BE6F40" w:rsidP="00BE6F40"/>
    <w:p w:rsidR="00BE6F40" w:rsidRPr="007E133A" w:rsidRDefault="00BE6F40" w:rsidP="00BE6F40">
      <w:r w:rsidRPr="007E133A">
        <w:t>Independence is very important. For one, it provides a new set of eyes unfamiliar with the design and the history behind it</w:t>
      </w:r>
      <w:r>
        <w:t xml:space="preserve"> that can give a fresh p</w:t>
      </w:r>
      <w:r w:rsidRPr="007E133A">
        <w:t xml:space="preserve">erspective and challenge assumptions. </w:t>
      </w:r>
      <w:r>
        <w:t xml:space="preserve"> </w:t>
      </w:r>
      <w:r w:rsidRPr="007E133A">
        <w:t>Design practices and analysis assumptions are often subject to a sort of creep, wherein the evolution of a design can drag assumptions and techniques that were once appropriate into inappropriate regimes without it becoming obvious to those involved with the development. Independence also frees the reviewers to make unbiased assessments without the schedule and budgetary pressures that can be at work among those o</w:t>
      </w:r>
      <w:r>
        <w:t>n</w:t>
      </w:r>
      <w:r w:rsidRPr="007E133A">
        <w:t xml:space="preserve"> the design team.</w:t>
      </w:r>
    </w:p>
    <w:p w:rsidR="00BE6F40" w:rsidRPr="007E133A" w:rsidRDefault="00BE6F40" w:rsidP="00BE6F40"/>
    <w:p w:rsidR="00BE6F40" w:rsidRDefault="00BE6F40" w:rsidP="00BE6F40">
      <w:r w:rsidRPr="007E133A">
        <w:t xml:space="preserve">Experience with mechanical systems is also crucial. Having a high degree of mechanisms experience resident in </w:t>
      </w:r>
      <w:r>
        <w:t>a</w:t>
      </w:r>
      <w:r w:rsidRPr="007E133A">
        <w:t xml:space="preserve"> review team provides a large pool of lessons learned that can be applied to new designs. Often the experiences of different people can supply different types of lessons</w:t>
      </w:r>
      <w:r>
        <w:t>, thus</w:t>
      </w:r>
      <w:r w:rsidRPr="007E133A">
        <w:t xml:space="preserve"> producing a very complete review, particularly when the group consists of specialists in different subfields, such as tribology, </w:t>
      </w:r>
      <w:r w:rsidR="00F30FEA">
        <w:t xml:space="preserve">lubrication, </w:t>
      </w:r>
      <w:r w:rsidRPr="007E133A">
        <w:t>bearings, motors,</w:t>
      </w:r>
      <w:r w:rsidR="00F30FEA">
        <w:t xml:space="preserve"> release devices,</w:t>
      </w:r>
      <w:r w:rsidRPr="007E133A">
        <w:t xml:space="preserve"> </w:t>
      </w:r>
      <w:r w:rsidRPr="00EB4D7B">
        <w:rPr>
          <w:i/>
        </w:rPr>
        <w:t>et</w:t>
      </w:r>
      <w:r>
        <w:rPr>
          <w:i/>
        </w:rPr>
        <w:t xml:space="preserve"> </w:t>
      </w:r>
      <w:r w:rsidRPr="00EB4D7B">
        <w:rPr>
          <w:i/>
        </w:rPr>
        <w:t>cetera</w:t>
      </w:r>
      <w:r w:rsidRPr="007E133A">
        <w:t xml:space="preserve">. </w:t>
      </w:r>
      <w:r w:rsidR="00F30FEA">
        <w:t xml:space="preserve"> </w:t>
      </w:r>
    </w:p>
    <w:p w:rsidR="00F30FEA" w:rsidRPr="007E133A" w:rsidRDefault="00F30FEA" w:rsidP="00BE6F40"/>
    <w:p w:rsidR="00BE6F40" w:rsidRPr="00C95345" w:rsidRDefault="00BE6F40" w:rsidP="00BE6F40">
      <w:pPr>
        <w:rPr>
          <w:szCs w:val="22"/>
        </w:rPr>
      </w:pPr>
      <w:r w:rsidRPr="007E133A">
        <w:t>The review</w:t>
      </w:r>
      <w:r w:rsidR="00F30FEA">
        <w:t>s</w:t>
      </w:r>
      <w:r w:rsidRPr="007E133A">
        <w:t xml:space="preserve"> should be as detailed as possible within the constraints of the project</w:t>
      </w:r>
      <w:r w:rsidR="00F30FEA">
        <w:t xml:space="preserve"> and should include a review of requirements</w:t>
      </w:r>
      <w:r w:rsidRPr="007E133A">
        <w:t>,</w:t>
      </w:r>
      <w:r w:rsidR="00F30FEA">
        <w:t xml:space="preserve"> operational concepts,</w:t>
      </w:r>
      <w:r w:rsidRPr="007E133A">
        <w:t xml:space="preserve"> environments, </w:t>
      </w:r>
      <w:r w:rsidR="00F30FEA">
        <w:t>detailed design</w:t>
      </w:r>
      <w:r w:rsidRPr="007E133A">
        <w:t xml:space="preserve">, </w:t>
      </w:r>
      <w:r w:rsidR="00F30FEA">
        <w:t>materials and coatings, mechanical and structural analysis, reliability</w:t>
      </w:r>
      <w:r w:rsidR="006770A8">
        <w:t xml:space="preserve"> analyses, hazard</w:t>
      </w:r>
      <w:r w:rsidR="00F30FEA">
        <w:t xml:space="preserve"> and failure tolerance assessments, and planned test approach. </w:t>
      </w:r>
      <w:r w:rsidRPr="007E133A">
        <w:t xml:space="preserve"> Standards such as </w:t>
      </w:r>
      <w:r w:rsidR="00F30FEA">
        <w:t xml:space="preserve">those mentioned in Section 17.7.1 can provide good outlines for topics to address in the review if </w:t>
      </w:r>
      <w:r w:rsidR="00244AB0">
        <w:t>such standards</w:t>
      </w:r>
      <w:r w:rsidR="00F30FEA">
        <w:t xml:space="preserve"> are not already levied upon the design</w:t>
      </w:r>
      <w:r w:rsidRPr="007E133A">
        <w:t xml:space="preserve">. </w:t>
      </w:r>
      <w:r w:rsidR="00F30FEA">
        <w:t xml:space="preserve">Any areas in which requirements or best practices </w:t>
      </w:r>
      <w:r w:rsidR="006770A8">
        <w:t>are not met or are granted a variance should be documented</w:t>
      </w:r>
      <w:r w:rsidRPr="007E133A">
        <w:t xml:space="preserve"> with the supporting data</w:t>
      </w:r>
      <w:r w:rsidRPr="00C95345">
        <w:rPr>
          <w:szCs w:val="22"/>
        </w:rPr>
        <w:t xml:space="preserve"> and rationale. This is invaluable for reference later. When properly implemented, such a review process can add </w:t>
      </w:r>
      <w:r>
        <w:rPr>
          <w:szCs w:val="22"/>
        </w:rPr>
        <w:t xml:space="preserve">considerable </w:t>
      </w:r>
      <w:r w:rsidRPr="00C95345">
        <w:rPr>
          <w:szCs w:val="22"/>
        </w:rPr>
        <w:t>value</w:t>
      </w:r>
      <w:r>
        <w:rPr>
          <w:szCs w:val="22"/>
        </w:rPr>
        <w:t xml:space="preserve"> by </w:t>
      </w:r>
      <w:r w:rsidRPr="00C95345">
        <w:rPr>
          <w:szCs w:val="22"/>
        </w:rPr>
        <w:t>increasing the reliability</w:t>
      </w:r>
      <w:r>
        <w:rPr>
          <w:szCs w:val="22"/>
        </w:rPr>
        <w:t xml:space="preserve"> of </w:t>
      </w:r>
      <w:r w:rsidR="006770A8">
        <w:rPr>
          <w:szCs w:val="22"/>
        </w:rPr>
        <w:t>a safety-critical mechanism</w:t>
      </w:r>
      <w:r>
        <w:rPr>
          <w:szCs w:val="22"/>
        </w:rPr>
        <w:t>.</w:t>
      </w:r>
    </w:p>
    <w:p w:rsidR="0025358B" w:rsidRDefault="0025358B" w:rsidP="00C76E9E"/>
    <w:p w:rsidR="008151F1" w:rsidRPr="006C3BFC" w:rsidRDefault="008151F1" w:rsidP="006C3BFC">
      <w:pPr>
        <w:rPr>
          <w:rFonts w:ascii="Arial" w:hAnsi="Arial"/>
          <w:b/>
          <w:bCs/>
          <w:sz w:val="32"/>
        </w:rPr>
      </w:pPr>
      <w:r w:rsidRPr="006C3BFC">
        <w:rPr>
          <w:rFonts w:ascii="Arial" w:hAnsi="Arial"/>
          <w:b/>
          <w:bCs/>
          <w:sz w:val="32"/>
        </w:rPr>
        <w:lastRenderedPageBreak/>
        <w:t>References</w:t>
      </w:r>
    </w:p>
    <w:p w:rsidR="008151F1" w:rsidRPr="007B7DAB" w:rsidRDefault="008151F1" w:rsidP="007B7DAB"/>
    <w:p w:rsidR="008151F1" w:rsidRPr="007B7DAB" w:rsidRDefault="006770A8" w:rsidP="007B7DAB">
      <w:r>
        <w:t>AIAA, 2020</w:t>
      </w:r>
      <w:r w:rsidR="008151F1" w:rsidRPr="007B7DAB">
        <w:t xml:space="preserve">. </w:t>
      </w:r>
      <w:r w:rsidR="008151F1" w:rsidRPr="007B7DAB">
        <w:rPr>
          <w:i/>
        </w:rPr>
        <w:t xml:space="preserve">Moving </w:t>
      </w:r>
      <w:r>
        <w:rPr>
          <w:i/>
        </w:rPr>
        <w:t>M</w:t>
      </w:r>
      <w:r w:rsidR="008151F1" w:rsidRPr="007B7DAB">
        <w:rPr>
          <w:i/>
        </w:rPr>
        <w:t xml:space="preserve">echanical </w:t>
      </w:r>
      <w:r>
        <w:rPr>
          <w:i/>
        </w:rPr>
        <w:t>Assemblies for Space and Launch V</w:t>
      </w:r>
      <w:r w:rsidR="008151F1" w:rsidRPr="007B7DAB">
        <w:rPr>
          <w:i/>
        </w:rPr>
        <w:t>ehicles</w:t>
      </w:r>
      <w:r>
        <w:t xml:space="preserve">. AIAA </w:t>
      </w:r>
      <w:r w:rsidR="008151F1" w:rsidRPr="007B7DAB">
        <w:t>S-114-20</w:t>
      </w:r>
      <w:r>
        <w:t>20</w:t>
      </w:r>
      <w:r w:rsidR="008151F1" w:rsidRPr="007B7DAB">
        <w:t>. Reston, VA: American Institute of Aeronautics and Astronautics.</w:t>
      </w:r>
    </w:p>
    <w:p w:rsidR="008151F1" w:rsidRPr="007B7DAB" w:rsidRDefault="008151F1" w:rsidP="007B7DAB"/>
    <w:p w:rsidR="008151F1" w:rsidRDefault="008151F1" w:rsidP="007B7DAB">
      <w:r w:rsidRPr="007B7DAB">
        <w:t xml:space="preserve">ASME, </w:t>
      </w:r>
      <w:r w:rsidR="006770A8">
        <w:t>2009</w:t>
      </w:r>
      <w:r w:rsidRPr="007B7DAB">
        <w:t xml:space="preserve">. </w:t>
      </w:r>
      <w:r w:rsidR="006770A8">
        <w:rPr>
          <w:i/>
        </w:rPr>
        <w:t>Dimensioning and T</w:t>
      </w:r>
      <w:r w:rsidRPr="007B7DAB">
        <w:rPr>
          <w:i/>
        </w:rPr>
        <w:t>olerancing</w:t>
      </w:r>
      <w:r w:rsidRPr="007B7DAB">
        <w:t>. ASME Standard ASME Y14.5M-</w:t>
      </w:r>
      <w:r w:rsidR="006770A8">
        <w:t>2009</w:t>
      </w:r>
      <w:r w:rsidRPr="007B7DAB">
        <w:t>. Fairfield, NJ: American S</w:t>
      </w:r>
      <w:r w:rsidR="007B7DAB" w:rsidRPr="007B7DAB">
        <w:t>ociety of Mechanical Engineers.</w:t>
      </w:r>
    </w:p>
    <w:p w:rsidR="00F00537" w:rsidRDefault="00F00537" w:rsidP="007B7DAB"/>
    <w:p w:rsidR="00F00537" w:rsidRDefault="00F00537" w:rsidP="007B7DAB">
      <w:r>
        <w:t xml:space="preserve">ESA, 2019.  </w:t>
      </w:r>
      <w:r w:rsidRPr="004E35A2">
        <w:rPr>
          <w:i/>
        </w:rPr>
        <w:t>Space Engineering, Mechanisms</w:t>
      </w:r>
      <w:r>
        <w:rPr>
          <w:i/>
        </w:rPr>
        <w:t>.</w:t>
      </w:r>
      <w:r w:rsidRPr="00F00537">
        <w:t xml:space="preserve"> ECSS-E-ST-33-01C</w:t>
      </w:r>
      <w:r>
        <w:t xml:space="preserve">. </w:t>
      </w:r>
      <w:proofErr w:type="spellStart"/>
      <w:r w:rsidRPr="00F00537">
        <w:t>Noordwijk</w:t>
      </w:r>
      <w:proofErr w:type="spellEnd"/>
      <w:r w:rsidRPr="00F00537">
        <w:t xml:space="preserve">, </w:t>
      </w:r>
      <w:proofErr w:type="gramStart"/>
      <w:r w:rsidRPr="00F00537">
        <w:t>The</w:t>
      </w:r>
      <w:proofErr w:type="gramEnd"/>
      <w:r w:rsidRPr="00F00537">
        <w:t xml:space="preserve"> Netherlands</w:t>
      </w:r>
      <w:r>
        <w:t>: European Space A</w:t>
      </w:r>
      <w:r w:rsidR="00BD1980">
        <w:t>gency,</w:t>
      </w:r>
      <w:r w:rsidRPr="00F00537">
        <w:t xml:space="preserve"> European Space Research and Technology Centre</w:t>
      </w:r>
      <w:r>
        <w:t>.</w:t>
      </w:r>
    </w:p>
    <w:p w:rsidR="00315782" w:rsidRDefault="00315782" w:rsidP="007B7DAB"/>
    <w:p w:rsidR="00315782" w:rsidRPr="007B7DAB" w:rsidRDefault="00315782" w:rsidP="007B7DAB">
      <w:r>
        <w:t>ESTL, 2013</w:t>
      </w:r>
      <w:r w:rsidR="005640F4">
        <w:t>.</w:t>
      </w:r>
      <w:r>
        <w:t xml:space="preserve"> </w:t>
      </w:r>
      <w:r w:rsidRPr="004E35A2">
        <w:t>ESA-ESTL-RP-0303</w:t>
      </w:r>
      <w:r>
        <w:t xml:space="preserve">, </w:t>
      </w:r>
      <w:r w:rsidRPr="004E35A2">
        <w:rPr>
          <w:i/>
        </w:rPr>
        <w:t>Handbook for Requirements and Guidelines for Safety Critical Mechanisms</w:t>
      </w:r>
      <w:r w:rsidR="00BD1980">
        <w:rPr>
          <w:i/>
        </w:rPr>
        <w:t xml:space="preserve">. </w:t>
      </w:r>
      <w:r w:rsidR="005640F4" w:rsidRPr="005640F4">
        <w:t xml:space="preserve">Warrington, </w:t>
      </w:r>
      <w:proofErr w:type="spellStart"/>
      <w:r w:rsidR="005640F4" w:rsidRPr="005640F4">
        <w:t>Oxfordshire</w:t>
      </w:r>
      <w:proofErr w:type="spellEnd"/>
      <w:r w:rsidR="005640F4" w:rsidRPr="005640F4">
        <w:t>, UK.</w:t>
      </w:r>
      <w:r w:rsidR="005640F4">
        <w:rPr>
          <w:i/>
        </w:rPr>
        <w:t xml:space="preserve"> </w:t>
      </w:r>
      <w:r w:rsidR="00BD1980">
        <w:t>European Space Agency, European Space Tribology Laboratory.</w:t>
      </w:r>
    </w:p>
    <w:p w:rsidR="008151F1" w:rsidRPr="007B7DAB" w:rsidRDefault="008151F1" w:rsidP="007B7DAB"/>
    <w:p w:rsidR="008151F1" w:rsidRPr="007B7DAB" w:rsidRDefault="008151F1" w:rsidP="007B7DAB">
      <w:r w:rsidRPr="007B7DAB">
        <w:t xml:space="preserve">McCann, D., 2004. </w:t>
      </w:r>
      <w:r w:rsidRPr="007B7DAB">
        <w:rPr>
          <w:i/>
        </w:rPr>
        <w:t xml:space="preserve">Review of International Space Station </w:t>
      </w:r>
      <w:r w:rsidR="006770A8">
        <w:rPr>
          <w:i/>
        </w:rPr>
        <w:t>M</w:t>
      </w:r>
      <w:r w:rsidRPr="007B7DAB">
        <w:rPr>
          <w:i/>
        </w:rPr>
        <w:t xml:space="preserve">echanical </w:t>
      </w:r>
      <w:r w:rsidR="006770A8">
        <w:rPr>
          <w:i/>
        </w:rPr>
        <w:t>S</w:t>
      </w:r>
      <w:r w:rsidRPr="007B7DAB">
        <w:rPr>
          <w:i/>
        </w:rPr>
        <w:t xml:space="preserve">ystem </w:t>
      </w:r>
      <w:r w:rsidR="00244AB0">
        <w:rPr>
          <w:i/>
        </w:rPr>
        <w:t>A</w:t>
      </w:r>
      <w:r w:rsidRPr="007B7DAB">
        <w:rPr>
          <w:i/>
        </w:rPr>
        <w:t>nomalies</w:t>
      </w:r>
      <w:r w:rsidRPr="007B7DAB">
        <w:t>. NASA Contractor Report CP-2004-212073. Proceedings of the 37</w:t>
      </w:r>
      <w:r w:rsidRPr="007B7DAB">
        <w:rPr>
          <w:vertAlign w:val="superscript"/>
        </w:rPr>
        <w:t>th</w:t>
      </w:r>
      <w:r w:rsidRPr="007B7DAB">
        <w:t xml:space="preserve"> Aerospace Mechanisms Symposium. Galveston, TX: National Aeronautics and Space Administration, Johnson Space Center, pp.291.</w:t>
      </w:r>
    </w:p>
    <w:p w:rsidR="00377405" w:rsidRDefault="00377405" w:rsidP="007B7DAB"/>
    <w:p w:rsidR="008151F1" w:rsidRPr="007B7DAB" w:rsidRDefault="006770A8" w:rsidP="007B7DAB">
      <w:r>
        <w:t>NASA, 202</w:t>
      </w:r>
      <w:r w:rsidR="005640F4">
        <w:t>1</w:t>
      </w:r>
      <w:r w:rsidR="008151F1" w:rsidRPr="007B7DAB">
        <w:t xml:space="preserve">. </w:t>
      </w:r>
      <w:r w:rsidR="008151F1" w:rsidRPr="007B7DAB">
        <w:rPr>
          <w:i/>
        </w:rPr>
        <w:t xml:space="preserve">Design and </w:t>
      </w:r>
      <w:r>
        <w:rPr>
          <w:i/>
        </w:rPr>
        <w:t>D</w:t>
      </w:r>
      <w:r w:rsidR="008151F1" w:rsidRPr="007B7DAB">
        <w:rPr>
          <w:i/>
        </w:rPr>
        <w:t xml:space="preserve">evelopment </w:t>
      </w:r>
      <w:r>
        <w:rPr>
          <w:i/>
        </w:rPr>
        <w:t>R</w:t>
      </w:r>
      <w:r w:rsidR="008151F1" w:rsidRPr="007B7DAB">
        <w:rPr>
          <w:i/>
        </w:rPr>
        <w:t xml:space="preserve">equirements for </w:t>
      </w:r>
      <w:r>
        <w:rPr>
          <w:i/>
        </w:rPr>
        <w:t>M</w:t>
      </w:r>
      <w:r w:rsidR="008151F1" w:rsidRPr="007B7DAB">
        <w:rPr>
          <w:i/>
        </w:rPr>
        <w:t>echanisms</w:t>
      </w:r>
      <w:r w:rsidR="008151F1" w:rsidRPr="007B7DAB">
        <w:t>. NASA Technical Standard NASA-STD-5017</w:t>
      </w:r>
      <w:r>
        <w:t>B</w:t>
      </w:r>
      <w:r w:rsidR="008151F1" w:rsidRPr="007B7DAB">
        <w:t>. Washington, DC: National Aeronautics and Space Administration, Headquarters.</w:t>
      </w:r>
      <w:bookmarkStart w:id="0" w:name="_GoBack"/>
      <w:bookmarkEnd w:id="0"/>
    </w:p>
    <w:sectPr w:rsidR="008151F1" w:rsidRPr="007B7DAB" w:rsidSect="00312402">
      <w:footerReference w:type="default" r:id="rId7"/>
      <w:pgSz w:w="12240" w:h="15840" w:code="1"/>
      <w:pgMar w:top="1080" w:right="1080" w:bottom="2160" w:left="25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F45" w:rsidRDefault="003B1F45">
      <w:r>
        <w:separator/>
      </w:r>
    </w:p>
  </w:endnote>
  <w:endnote w:type="continuationSeparator" w:id="0">
    <w:p w:rsidR="003B1F45" w:rsidRDefault="003B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B Palatino Bold">
    <w:altName w:val="Courier New"/>
    <w:charset w:val="00"/>
    <w:family w:val="auto"/>
    <w:pitch w:val="variable"/>
    <w:sig w:usb0="03000000" w:usb1="00000000" w:usb2="00000000" w:usb3="00000000" w:csb0="00000001" w:csb1="00000000"/>
  </w:font>
  <w:font w:name="BI Palatino BoldItalic">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PINEL+TimesNewRoman">
    <w:altName w:val="Times New Roman"/>
    <w:panose1 w:val="00000000000000000000"/>
    <w:charset w:val="00"/>
    <w:family w:val="roman"/>
    <w:notTrueType/>
    <w:pitch w:val="default"/>
    <w:sig w:usb0="00000003" w:usb1="00000000" w:usb2="00000000" w:usb3="00000000" w:csb0="00000001" w:csb1="00000000"/>
  </w:font>
  <w:font w:name="Vrinda">
    <w:panose1 w:val="01010600010101010101"/>
    <w:charset w:val="01"/>
    <w:family w:val="roman"/>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10E" w:rsidRDefault="009A410E" w:rsidP="00312402">
    <w:pPr>
      <w:jc w:val="center"/>
    </w:pPr>
    <w:r>
      <w:fldChar w:fldCharType="begin"/>
    </w:r>
    <w:r>
      <w:instrText xml:space="preserve"> PAGE </w:instrText>
    </w:r>
    <w:r>
      <w:fldChar w:fldCharType="separate"/>
    </w:r>
    <w:r w:rsidR="00244AB0">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F45" w:rsidRDefault="003B1F45">
      <w:r>
        <w:separator/>
      </w:r>
    </w:p>
  </w:footnote>
  <w:footnote w:type="continuationSeparator" w:id="0">
    <w:p w:rsidR="003B1F45" w:rsidRDefault="003B1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auto"/>
        <w:sz w:val="16"/>
      </w:rPr>
    </w:lvl>
  </w:abstractNum>
  <w:abstractNum w:abstractNumId="3" w15:restartNumberingAfterBreak="0">
    <w:nsid w:val="00000006"/>
    <w:multiLevelType w:val="multilevel"/>
    <w:tmpl w:val="00000006"/>
    <w:name w:val="WW8Num6"/>
    <w:lvl w:ilvl="0">
      <w:start w:val="1"/>
      <w:numFmt w:val="decimal"/>
      <w:lvlText w:val="%1."/>
      <w:lvlJc w:val="left"/>
      <w:pPr>
        <w:tabs>
          <w:tab w:val="num" w:pos="784"/>
        </w:tabs>
        <w:ind w:left="784" w:hanging="360"/>
      </w:pPr>
      <w:rPr>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15:restartNumberingAfterBreak="0">
    <w:nsid w:val="00000007"/>
    <w:multiLevelType w:val="singleLevel"/>
    <w:tmpl w:val="00000007"/>
    <w:name w:val="WW8Num8"/>
    <w:lvl w:ilvl="0">
      <w:start w:val="1"/>
      <w:numFmt w:val="bullet"/>
      <w:lvlText w:val=""/>
      <w:lvlJc w:val="left"/>
      <w:pPr>
        <w:tabs>
          <w:tab w:val="num" w:pos="360"/>
        </w:tabs>
        <w:ind w:left="360" w:hanging="360"/>
      </w:pPr>
      <w:rPr>
        <w:rFonts w:ascii="Symbol" w:hAnsi="Symbol"/>
        <w:color w:val="auto"/>
      </w:rPr>
    </w:lvl>
  </w:abstractNum>
  <w:abstractNum w:abstractNumId="5" w15:restartNumberingAfterBreak="0">
    <w:nsid w:val="00000008"/>
    <w:multiLevelType w:val="multilevel"/>
    <w:tmpl w:val="00000008"/>
    <w:name w:val="WW8Num11"/>
    <w:lvl w:ilvl="0">
      <w:start w:val="1"/>
      <w:numFmt w:val="bullet"/>
      <w:lvlText w:val=""/>
      <w:lvlJc w:val="left"/>
      <w:pPr>
        <w:tabs>
          <w:tab w:val="num" w:pos="720"/>
        </w:tabs>
        <w:ind w:left="720" w:hanging="360"/>
      </w:pPr>
      <w:rPr>
        <w:rFonts w:ascii="Wingdings" w:hAnsi="Wingdings"/>
        <w:sz w:val="16"/>
      </w:rPr>
    </w:lvl>
    <w:lvl w:ilvl="1">
      <w:start w:val="1"/>
      <w:numFmt w:val="bullet"/>
      <w:lvlText w:val=""/>
      <w:lvlJc w:val="left"/>
      <w:pPr>
        <w:tabs>
          <w:tab w:val="num" w:pos="1440"/>
        </w:tabs>
        <w:ind w:left="1440" w:hanging="360"/>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9"/>
    <w:multiLevelType w:val="singleLevel"/>
    <w:tmpl w:val="00000009"/>
    <w:name w:val="WW8Num12"/>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A"/>
    <w:multiLevelType w:val="singleLevel"/>
    <w:tmpl w:val="0000000A"/>
    <w:name w:val="WW8Num13"/>
    <w:lvl w:ilvl="0">
      <w:start w:val="1"/>
      <w:numFmt w:val="bullet"/>
      <w:lvlText w:val=""/>
      <w:lvlJc w:val="left"/>
      <w:pPr>
        <w:tabs>
          <w:tab w:val="num" w:pos="720"/>
        </w:tabs>
        <w:ind w:left="720" w:hanging="360"/>
      </w:pPr>
      <w:rPr>
        <w:rFonts w:ascii="Wingdings" w:hAnsi="Wingdings"/>
        <w:sz w:val="16"/>
      </w:rPr>
    </w:lvl>
  </w:abstractNum>
  <w:abstractNum w:abstractNumId="8" w15:restartNumberingAfterBreak="0">
    <w:nsid w:val="0000000B"/>
    <w:multiLevelType w:val="singleLevel"/>
    <w:tmpl w:val="0000000B"/>
    <w:name w:val="WW8Num14"/>
    <w:lvl w:ilvl="0">
      <w:start w:val="1"/>
      <w:numFmt w:val="bullet"/>
      <w:lvlText w:val=""/>
      <w:lvlJc w:val="left"/>
      <w:pPr>
        <w:tabs>
          <w:tab w:val="num" w:pos="360"/>
        </w:tabs>
        <w:ind w:left="360" w:hanging="360"/>
      </w:pPr>
      <w:rPr>
        <w:rFonts w:ascii="Wingdings" w:hAnsi="Wingdings"/>
      </w:rPr>
    </w:lvl>
  </w:abstractNum>
  <w:abstractNum w:abstractNumId="9" w15:restartNumberingAfterBreak="0">
    <w:nsid w:val="0000000C"/>
    <w:multiLevelType w:val="singleLevel"/>
    <w:tmpl w:val="0000000C"/>
    <w:name w:val="WW8Num17"/>
    <w:lvl w:ilvl="0">
      <w:start w:val="1"/>
      <w:numFmt w:val="bullet"/>
      <w:lvlText w:val=""/>
      <w:lvlJc w:val="left"/>
      <w:pPr>
        <w:tabs>
          <w:tab w:val="num" w:pos="720"/>
        </w:tabs>
        <w:ind w:left="720" w:hanging="360"/>
      </w:pPr>
      <w:rPr>
        <w:rFonts w:ascii="Symbol" w:hAnsi="Symbol"/>
      </w:rPr>
    </w:lvl>
  </w:abstractNum>
  <w:abstractNum w:abstractNumId="10" w15:restartNumberingAfterBreak="0">
    <w:nsid w:val="0000000D"/>
    <w:multiLevelType w:val="singleLevel"/>
    <w:tmpl w:val="0000000D"/>
    <w:name w:val="WW8Num20"/>
    <w:lvl w:ilvl="0">
      <w:start w:val="1"/>
      <w:numFmt w:val="decimal"/>
      <w:lvlText w:val="%1."/>
      <w:lvlJc w:val="left"/>
      <w:pPr>
        <w:tabs>
          <w:tab w:val="num" w:pos="720"/>
        </w:tabs>
        <w:ind w:left="720" w:hanging="360"/>
      </w:pPr>
    </w:lvl>
  </w:abstractNum>
  <w:abstractNum w:abstractNumId="11" w15:restartNumberingAfterBreak="0">
    <w:nsid w:val="0000000E"/>
    <w:multiLevelType w:val="singleLevel"/>
    <w:tmpl w:val="0409000F"/>
    <w:name w:val="WW8Num23"/>
    <w:lvl w:ilvl="0">
      <w:start w:val="1"/>
      <w:numFmt w:val="decimal"/>
      <w:lvlText w:val="%1."/>
      <w:lvlJc w:val="left"/>
      <w:pPr>
        <w:tabs>
          <w:tab w:val="num" w:pos="720"/>
        </w:tabs>
        <w:ind w:left="720" w:hanging="360"/>
      </w:pPr>
    </w:lvl>
  </w:abstractNum>
  <w:abstractNum w:abstractNumId="12" w15:restartNumberingAfterBreak="0">
    <w:nsid w:val="0000000F"/>
    <w:multiLevelType w:val="singleLevel"/>
    <w:tmpl w:val="0000000F"/>
    <w:name w:val="WW8Num25"/>
    <w:lvl w:ilvl="0">
      <w:start w:val="1"/>
      <w:numFmt w:val="decimal"/>
      <w:lvlText w:val="%1."/>
      <w:lvlJc w:val="left"/>
      <w:pPr>
        <w:tabs>
          <w:tab w:val="num" w:pos="720"/>
        </w:tabs>
        <w:ind w:left="720" w:hanging="360"/>
      </w:pPr>
    </w:lvl>
  </w:abstractNum>
  <w:abstractNum w:abstractNumId="13" w15:restartNumberingAfterBreak="0">
    <w:nsid w:val="00000010"/>
    <w:multiLevelType w:val="singleLevel"/>
    <w:tmpl w:val="00000010"/>
    <w:name w:val="WW8Num26"/>
    <w:lvl w:ilvl="0">
      <w:start w:val="1"/>
      <w:numFmt w:val="bullet"/>
      <w:lvlText w:val=""/>
      <w:lvlJc w:val="left"/>
      <w:pPr>
        <w:tabs>
          <w:tab w:val="num" w:pos="720"/>
        </w:tabs>
        <w:ind w:left="720" w:hanging="360"/>
      </w:pPr>
      <w:rPr>
        <w:rFonts w:ascii="Wingdings" w:hAnsi="Wingdings"/>
        <w:sz w:val="16"/>
      </w:rPr>
    </w:lvl>
  </w:abstractNum>
  <w:abstractNum w:abstractNumId="14" w15:restartNumberingAfterBreak="0">
    <w:nsid w:val="00000011"/>
    <w:multiLevelType w:val="singleLevel"/>
    <w:tmpl w:val="00000011"/>
    <w:name w:val="WW8Num27"/>
    <w:lvl w:ilvl="0">
      <w:start w:val="1"/>
      <w:numFmt w:val="bullet"/>
      <w:lvlText w:val=""/>
      <w:lvlJc w:val="left"/>
      <w:pPr>
        <w:tabs>
          <w:tab w:val="num" w:pos="2160"/>
        </w:tabs>
        <w:ind w:left="2160" w:hanging="360"/>
      </w:pPr>
      <w:rPr>
        <w:rFonts w:ascii="Wingdings" w:hAnsi="Wingdings"/>
      </w:rPr>
    </w:lvl>
  </w:abstractNum>
  <w:abstractNum w:abstractNumId="15" w15:restartNumberingAfterBreak="0">
    <w:nsid w:val="00000012"/>
    <w:multiLevelType w:val="singleLevel"/>
    <w:tmpl w:val="00000012"/>
    <w:name w:val="WW8Num28"/>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13"/>
    <w:multiLevelType w:val="singleLevel"/>
    <w:tmpl w:val="00000013"/>
    <w:name w:val="WW8Num29"/>
    <w:lvl w:ilvl="0">
      <w:start w:val="1"/>
      <w:numFmt w:val="bullet"/>
      <w:lvlText w:val=""/>
      <w:lvlJc w:val="left"/>
      <w:pPr>
        <w:tabs>
          <w:tab w:val="num" w:pos="720"/>
        </w:tabs>
        <w:ind w:left="720" w:hanging="360"/>
      </w:pPr>
      <w:rPr>
        <w:rFonts w:ascii="Symbol" w:hAnsi="Symbol"/>
        <w:color w:val="auto"/>
      </w:rPr>
    </w:lvl>
  </w:abstractNum>
  <w:abstractNum w:abstractNumId="17" w15:restartNumberingAfterBreak="0">
    <w:nsid w:val="00000014"/>
    <w:multiLevelType w:val="singleLevel"/>
    <w:tmpl w:val="00000014"/>
    <w:name w:val="WW8Num30"/>
    <w:lvl w:ilvl="0">
      <w:start w:val="1"/>
      <w:numFmt w:val="decimal"/>
      <w:lvlText w:val="%1."/>
      <w:lvlJc w:val="left"/>
      <w:pPr>
        <w:tabs>
          <w:tab w:val="num" w:pos="720"/>
        </w:tabs>
        <w:ind w:left="720" w:hanging="360"/>
      </w:pPr>
    </w:lvl>
  </w:abstractNum>
  <w:abstractNum w:abstractNumId="18" w15:restartNumberingAfterBreak="0">
    <w:nsid w:val="00000015"/>
    <w:multiLevelType w:val="singleLevel"/>
    <w:tmpl w:val="00000015"/>
    <w:name w:val="WW8Num32"/>
    <w:lvl w:ilvl="0">
      <w:start w:val="1"/>
      <w:numFmt w:val="bullet"/>
      <w:lvlText w:val=""/>
      <w:lvlJc w:val="left"/>
      <w:pPr>
        <w:tabs>
          <w:tab w:val="num" w:pos="720"/>
        </w:tabs>
        <w:ind w:left="720" w:hanging="360"/>
      </w:pPr>
      <w:rPr>
        <w:rFonts w:ascii="Symbol" w:hAnsi="Symbol"/>
      </w:rPr>
    </w:lvl>
  </w:abstractNum>
  <w:abstractNum w:abstractNumId="19" w15:restartNumberingAfterBreak="0">
    <w:nsid w:val="009C153F"/>
    <w:multiLevelType w:val="hybridMultilevel"/>
    <w:tmpl w:val="78AE1C1C"/>
    <w:name w:val="WW8Num33"/>
    <w:lvl w:ilvl="0" w:tplc="0AB8917A">
      <w:start w:val="1"/>
      <w:numFmt w:val="bullet"/>
      <w:lvlText w:val=""/>
      <w:lvlJc w:val="left"/>
      <w:pPr>
        <w:tabs>
          <w:tab w:val="num" w:pos="360"/>
        </w:tabs>
        <w:ind w:left="360" w:hanging="360"/>
      </w:pPr>
      <w:rPr>
        <w:rFonts w:ascii="Symbol" w:hAnsi="Symbol" w:hint="default"/>
      </w:rPr>
    </w:lvl>
    <w:lvl w:ilvl="1" w:tplc="9984D844" w:tentative="1">
      <w:start w:val="1"/>
      <w:numFmt w:val="bullet"/>
      <w:lvlText w:val="o"/>
      <w:lvlJc w:val="left"/>
      <w:pPr>
        <w:tabs>
          <w:tab w:val="num" w:pos="1080"/>
        </w:tabs>
        <w:ind w:left="1080" w:hanging="360"/>
      </w:pPr>
      <w:rPr>
        <w:rFonts w:ascii="Courier New" w:hAnsi="Courier New" w:cs="Courier New" w:hint="default"/>
      </w:rPr>
    </w:lvl>
    <w:lvl w:ilvl="2" w:tplc="6B2E4592" w:tentative="1">
      <w:start w:val="1"/>
      <w:numFmt w:val="bullet"/>
      <w:lvlText w:val=""/>
      <w:lvlJc w:val="left"/>
      <w:pPr>
        <w:tabs>
          <w:tab w:val="num" w:pos="1800"/>
        </w:tabs>
        <w:ind w:left="1800" w:hanging="360"/>
      </w:pPr>
      <w:rPr>
        <w:rFonts w:ascii="Wingdings" w:hAnsi="Wingdings" w:hint="default"/>
      </w:rPr>
    </w:lvl>
    <w:lvl w:ilvl="3" w:tplc="4C96780A" w:tentative="1">
      <w:start w:val="1"/>
      <w:numFmt w:val="bullet"/>
      <w:lvlText w:val=""/>
      <w:lvlJc w:val="left"/>
      <w:pPr>
        <w:tabs>
          <w:tab w:val="num" w:pos="2520"/>
        </w:tabs>
        <w:ind w:left="2520" w:hanging="360"/>
      </w:pPr>
      <w:rPr>
        <w:rFonts w:ascii="Symbol" w:hAnsi="Symbol" w:hint="default"/>
      </w:rPr>
    </w:lvl>
    <w:lvl w:ilvl="4" w:tplc="AD0AC51E" w:tentative="1">
      <w:start w:val="1"/>
      <w:numFmt w:val="bullet"/>
      <w:lvlText w:val="o"/>
      <w:lvlJc w:val="left"/>
      <w:pPr>
        <w:tabs>
          <w:tab w:val="num" w:pos="3240"/>
        </w:tabs>
        <w:ind w:left="3240" w:hanging="360"/>
      </w:pPr>
      <w:rPr>
        <w:rFonts w:ascii="Courier New" w:hAnsi="Courier New" w:cs="Courier New" w:hint="default"/>
      </w:rPr>
    </w:lvl>
    <w:lvl w:ilvl="5" w:tplc="9A320B2E" w:tentative="1">
      <w:start w:val="1"/>
      <w:numFmt w:val="bullet"/>
      <w:lvlText w:val=""/>
      <w:lvlJc w:val="left"/>
      <w:pPr>
        <w:tabs>
          <w:tab w:val="num" w:pos="3960"/>
        </w:tabs>
        <w:ind w:left="3960" w:hanging="360"/>
      </w:pPr>
      <w:rPr>
        <w:rFonts w:ascii="Wingdings" w:hAnsi="Wingdings" w:hint="default"/>
      </w:rPr>
    </w:lvl>
    <w:lvl w:ilvl="6" w:tplc="2690C9DA" w:tentative="1">
      <w:start w:val="1"/>
      <w:numFmt w:val="bullet"/>
      <w:lvlText w:val=""/>
      <w:lvlJc w:val="left"/>
      <w:pPr>
        <w:tabs>
          <w:tab w:val="num" w:pos="4680"/>
        </w:tabs>
        <w:ind w:left="4680" w:hanging="360"/>
      </w:pPr>
      <w:rPr>
        <w:rFonts w:ascii="Symbol" w:hAnsi="Symbol" w:hint="default"/>
      </w:rPr>
    </w:lvl>
    <w:lvl w:ilvl="7" w:tplc="4A2031E2" w:tentative="1">
      <w:start w:val="1"/>
      <w:numFmt w:val="bullet"/>
      <w:lvlText w:val="o"/>
      <w:lvlJc w:val="left"/>
      <w:pPr>
        <w:tabs>
          <w:tab w:val="num" w:pos="5400"/>
        </w:tabs>
        <w:ind w:left="5400" w:hanging="360"/>
      </w:pPr>
      <w:rPr>
        <w:rFonts w:ascii="Courier New" w:hAnsi="Courier New" w:cs="Courier New" w:hint="default"/>
      </w:rPr>
    </w:lvl>
    <w:lvl w:ilvl="8" w:tplc="049C2E00"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7B84DFD"/>
    <w:multiLevelType w:val="multilevel"/>
    <w:tmpl w:val="4AB098DE"/>
    <w:lvl w:ilvl="0">
      <w:start w:val="1"/>
      <w:numFmt w:val="decimal"/>
      <w:pStyle w:val="Kp1"/>
      <w:lvlText w:val="%1"/>
      <w:lvlJc w:val="left"/>
      <w:pPr>
        <w:tabs>
          <w:tab w:val="num" w:pos="814"/>
        </w:tabs>
        <w:ind w:left="567" w:hanging="113"/>
      </w:pPr>
      <w:rPr>
        <w:rFonts w:ascii="Times New Roman" w:hAnsi="Times New Roman" w:hint="default"/>
        <w:b w:val="0"/>
        <w:i w:val="0"/>
        <w:sz w:val="24"/>
      </w:rPr>
    </w:lvl>
    <w:lvl w:ilvl="1">
      <w:start w:val="1"/>
      <w:numFmt w:val="decimal"/>
      <w:lvlText w:val="%1.%2"/>
      <w:lvlJc w:val="left"/>
      <w:pPr>
        <w:tabs>
          <w:tab w:val="num" w:pos="814"/>
        </w:tabs>
        <w:ind w:left="567" w:hanging="113"/>
      </w:pPr>
      <w:rPr>
        <w:rFonts w:ascii="Times New Roman" w:hAnsi="Times New Roman" w:hint="default"/>
        <w:b w:val="0"/>
        <w:i w:val="0"/>
      </w:rPr>
    </w:lvl>
    <w:lvl w:ilvl="2">
      <w:numFmt w:val="decimal"/>
      <w:lvlText w:val="%1.%2.%3"/>
      <w:lvlJc w:val="left"/>
      <w:pPr>
        <w:tabs>
          <w:tab w:val="num" w:pos="1174"/>
        </w:tabs>
        <w:ind w:left="567" w:hanging="113"/>
      </w:pPr>
      <w:rPr>
        <w:rFonts w:hint="default"/>
        <w:b/>
        <w:i w:val="0"/>
      </w:rPr>
    </w:lvl>
    <w:lvl w:ilvl="3">
      <w:numFmt w:val="decimal"/>
      <w:lvlText w:val="%1.%2.%3.%4"/>
      <w:lvlJc w:val="left"/>
      <w:pPr>
        <w:tabs>
          <w:tab w:val="num" w:pos="2835"/>
        </w:tabs>
        <w:ind w:left="2835" w:hanging="850"/>
      </w:pPr>
      <w:rPr>
        <w:rFonts w:ascii="Arial" w:hAnsi="Arial" w:hint="default"/>
        <w:sz w:val="26"/>
      </w:rPr>
    </w:lvl>
    <w:lvl w:ilvl="4">
      <w:numFmt w:val="decimal"/>
      <w:lvlText w:val="%1.%2.%3.%4.%5"/>
      <w:lvlJc w:val="left"/>
      <w:pPr>
        <w:tabs>
          <w:tab w:val="num" w:pos="3785"/>
        </w:tabs>
        <w:ind w:left="2835" w:hanging="850"/>
      </w:pPr>
      <w:rPr>
        <w:rFonts w:hint="default"/>
      </w:rPr>
    </w:lvl>
    <w:lvl w:ilvl="5">
      <w:numFmt w:val="decimal"/>
      <w:lvlText w:val="%1.%2.%3.%4.%5.%6"/>
      <w:lvlJc w:val="left"/>
      <w:pPr>
        <w:tabs>
          <w:tab w:val="num" w:pos="4145"/>
        </w:tabs>
        <w:ind w:left="2835" w:hanging="850"/>
      </w:pPr>
      <w:rPr>
        <w:rFonts w:hint="default"/>
      </w:rPr>
    </w:lvl>
    <w:lvl w:ilvl="6">
      <w:start w:val="23161476"/>
      <w:numFmt w:val="decimal"/>
      <w:lvlText w:val="%1.%2.%3.%4.%5.%6.%7"/>
      <w:lvlJc w:val="left"/>
      <w:pPr>
        <w:tabs>
          <w:tab w:val="num" w:pos="4505"/>
        </w:tabs>
        <w:ind w:left="2835" w:hanging="850"/>
      </w:pPr>
      <w:rPr>
        <w:rFonts w:hint="default"/>
      </w:rPr>
    </w:lvl>
    <w:lvl w:ilvl="7">
      <w:start w:val="51"/>
      <w:numFmt w:val="lowerLetter"/>
      <w:lvlText w:val="%8."/>
      <w:lvlJc w:val="left"/>
      <w:pPr>
        <w:tabs>
          <w:tab w:val="num" w:pos="2552"/>
        </w:tabs>
        <w:ind w:left="2552" w:hanging="567"/>
      </w:pPr>
      <w:rPr>
        <w:rFonts w:hint="default"/>
      </w:rPr>
    </w:lvl>
    <w:lvl w:ilvl="8">
      <w:start w:val="129519101"/>
      <w:numFmt w:val="decimal"/>
      <w:lvlText w:val="%9."/>
      <w:lvlJc w:val="left"/>
      <w:pPr>
        <w:tabs>
          <w:tab w:val="num" w:pos="3119"/>
        </w:tabs>
        <w:ind w:left="3119" w:hanging="567"/>
      </w:pPr>
      <w:rPr>
        <w:rFonts w:hint="default"/>
      </w:rPr>
    </w:lvl>
  </w:abstractNum>
  <w:abstractNum w:abstractNumId="21" w15:restartNumberingAfterBreak="0">
    <w:nsid w:val="08C067F8"/>
    <w:multiLevelType w:val="hybridMultilevel"/>
    <w:tmpl w:val="E15E8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817629"/>
    <w:multiLevelType w:val="hybridMultilevel"/>
    <w:tmpl w:val="925421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5F67DAE"/>
    <w:multiLevelType w:val="hybridMultilevel"/>
    <w:tmpl w:val="B4C2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9D73B4"/>
    <w:multiLevelType w:val="hybridMultilevel"/>
    <w:tmpl w:val="D91CBFFE"/>
    <w:lvl w:ilvl="0" w:tplc="7594531C">
      <w:start w:val="1"/>
      <w:numFmt w:val="bullet"/>
      <w:lvlText w:val="•"/>
      <w:lvlJc w:val="left"/>
      <w:pPr>
        <w:tabs>
          <w:tab w:val="num" w:pos="475"/>
        </w:tabs>
        <w:ind w:left="475" w:hanging="475"/>
      </w:pPr>
      <w:rPr>
        <w:rFonts w:ascii="Times New Roman" w:hAnsi="Times New Roman" w:hint="default"/>
      </w:rPr>
    </w:lvl>
    <w:lvl w:ilvl="1" w:tplc="04090003">
      <w:start w:val="1"/>
      <w:numFmt w:val="bullet"/>
      <w:pStyle w:val="List"/>
      <w:lvlText w:val="•"/>
      <w:lvlJc w:val="left"/>
      <w:pPr>
        <w:tabs>
          <w:tab w:val="num" w:pos="1440"/>
        </w:tabs>
        <w:ind w:left="1440" w:hanging="475"/>
      </w:pPr>
      <w:rPr>
        <w:rFonts w:ascii="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A55F1A"/>
    <w:multiLevelType w:val="hybridMultilevel"/>
    <w:tmpl w:val="4E3CB018"/>
    <w:lvl w:ilvl="0" w:tplc="04090001">
      <w:start w:val="1"/>
      <w:numFmt w:val="bullet"/>
      <w:pStyle w:val="Style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1B4060"/>
    <w:multiLevelType w:val="hybridMultilevel"/>
    <w:tmpl w:val="D9401898"/>
    <w:lvl w:ilvl="0" w:tplc="7594531C">
      <w:start w:val="1"/>
      <w:numFmt w:val="bullet"/>
      <w:pStyle w:val="ListBulle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C50FF2"/>
    <w:multiLevelType w:val="singleLevel"/>
    <w:tmpl w:val="2FA41076"/>
    <w:lvl w:ilvl="0">
      <w:start w:val="1"/>
      <w:numFmt w:val="bullet"/>
      <w:pStyle w:val="bullet13aft"/>
      <w:lvlText w:val=""/>
      <w:lvlJc w:val="left"/>
      <w:pPr>
        <w:tabs>
          <w:tab w:val="num" w:pos="360"/>
        </w:tabs>
        <w:ind w:left="360" w:hanging="360"/>
      </w:pPr>
      <w:rPr>
        <w:rFonts w:ascii="Symbol" w:hAnsi="Symbol" w:hint="default"/>
      </w:rPr>
    </w:lvl>
  </w:abstractNum>
  <w:abstractNum w:abstractNumId="28" w15:restartNumberingAfterBreak="0">
    <w:nsid w:val="589055F1"/>
    <w:multiLevelType w:val="hybridMultilevel"/>
    <w:tmpl w:val="7DBC083C"/>
    <w:name w:val="BulletNumbers"/>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103FF3"/>
    <w:multiLevelType w:val="hybridMultilevel"/>
    <w:tmpl w:val="40C41796"/>
    <w:lvl w:ilvl="0" w:tplc="04090001">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pStyle w:val="ListBullet3"/>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6"/>
  </w:num>
  <w:num w:numId="3">
    <w:abstractNumId w:val="29"/>
  </w:num>
  <w:num w:numId="4">
    <w:abstractNumId w:val="24"/>
  </w:num>
  <w:num w:numId="5">
    <w:abstractNumId w:val="20"/>
  </w:num>
  <w:num w:numId="6">
    <w:abstractNumId w:val="27"/>
  </w:num>
  <w:num w:numId="7">
    <w:abstractNumId w:val="21"/>
  </w:num>
  <w:num w:numId="8">
    <w:abstractNumId w:val="23"/>
  </w:num>
  <w:num w:numId="9">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F1"/>
    <w:rsid w:val="00002B8A"/>
    <w:rsid w:val="00011501"/>
    <w:rsid w:val="00015971"/>
    <w:rsid w:val="00047B57"/>
    <w:rsid w:val="00051C2A"/>
    <w:rsid w:val="00065892"/>
    <w:rsid w:val="0006715A"/>
    <w:rsid w:val="0007230F"/>
    <w:rsid w:val="00076A08"/>
    <w:rsid w:val="00082039"/>
    <w:rsid w:val="00083634"/>
    <w:rsid w:val="000859FA"/>
    <w:rsid w:val="0009088C"/>
    <w:rsid w:val="000940E3"/>
    <w:rsid w:val="000A3266"/>
    <w:rsid w:val="000A5830"/>
    <w:rsid w:val="000B5F25"/>
    <w:rsid w:val="000B78B3"/>
    <w:rsid w:val="000C0439"/>
    <w:rsid w:val="000C11ED"/>
    <w:rsid w:val="000C3427"/>
    <w:rsid w:val="000C3CED"/>
    <w:rsid w:val="000C7EAA"/>
    <w:rsid w:val="000D098D"/>
    <w:rsid w:val="000D293C"/>
    <w:rsid w:val="000D6B30"/>
    <w:rsid w:val="000D6B3A"/>
    <w:rsid w:val="000E2400"/>
    <w:rsid w:val="000E2733"/>
    <w:rsid w:val="000E31D1"/>
    <w:rsid w:val="000E568C"/>
    <w:rsid w:val="000F01BD"/>
    <w:rsid w:val="000F043B"/>
    <w:rsid w:val="000F0869"/>
    <w:rsid w:val="000F335B"/>
    <w:rsid w:val="000F5B6E"/>
    <w:rsid w:val="000F69D7"/>
    <w:rsid w:val="00101866"/>
    <w:rsid w:val="00103036"/>
    <w:rsid w:val="001053B1"/>
    <w:rsid w:val="00106982"/>
    <w:rsid w:val="00110760"/>
    <w:rsid w:val="00113719"/>
    <w:rsid w:val="001140DD"/>
    <w:rsid w:val="001206C6"/>
    <w:rsid w:val="00123331"/>
    <w:rsid w:val="001237CA"/>
    <w:rsid w:val="00123CDA"/>
    <w:rsid w:val="00131E82"/>
    <w:rsid w:val="00137CE1"/>
    <w:rsid w:val="00143362"/>
    <w:rsid w:val="00146383"/>
    <w:rsid w:val="0016109E"/>
    <w:rsid w:val="001632EE"/>
    <w:rsid w:val="00164B9B"/>
    <w:rsid w:val="001660AC"/>
    <w:rsid w:val="00171502"/>
    <w:rsid w:val="00184FA1"/>
    <w:rsid w:val="0019188B"/>
    <w:rsid w:val="001928C4"/>
    <w:rsid w:val="001932D2"/>
    <w:rsid w:val="001961A2"/>
    <w:rsid w:val="001A1A6D"/>
    <w:rsid w:val="001A45A6"/>
    <w:rsid w:val="001A7ABB"/>
    <w:rsid w:val="001A7DDD"/>
    <w:rsid w:val="001A7EB8"/>
    <w:rsid w:val="001B438E"/>
    <w:rsid w:val="001B4DC8"/>
    <w:rsid w:val="001B5217"/>
    <w:rsid w:val="001C0134"/>
    <w:rsid w:val="001C16FC"/>
    <w:rsid w:val="001C3790"/>
    <w:rsid w:val="001C63C0"/>
    <w:rsid w:val="001D0A48"/>
    <w:rsid w:val="001D539C"/>
    <w:rsid w:val="001E1F91"/>
    <w:rsid w:val="001E60BA"/>
    <w:rsid w:val="001F081B"/>
    <w:rsid w:val="001F2E4E"/>
    <w:rsid w:val="001F759F"/>
    <w:rsid w:val="00200F0C"/>
    <w:rsid w:val="00202D0D"/>
    <w:rsid w:val="002040CE"/>
    <w:rsid w:val="002043B9"/>
    <w:rsid w:val="00204638"/>
    <w:rsid w:val="00207D4D"/>
    <w:rsid w:val="00210D19"/>
    <w:rsid w:val="00210DCF"/>
    <w:rsid w:val="00220736"/>
    <w:rsid w:val="00221CC0"/>
    <w:rsid w:val="0022249A"/>
    <w:rsid w:val="002242CB"/>
    <w:rsid w:val="002309EE"/>
    <w:rsid w:val="00231994"/>
    <w:rsid w:val="00232065"/>
    <w:rsid w:val="00233C40"/>
    <w:rsid w:val="002357DF"/>
    <w:rsid w:val="002375D1"/>
    <w:rsid w:val="002405FE"/>
    <w:rsid w:val="002418A9"/>
    <w:rsid w:val="00243687"/>
    <w:rsid w:val="00244AB0"/>
    <w:rsid w:val="0024705E"/>
    <w:rsid w:val="002509BB"/>
    <w:rsid w:val="0025358B"/>
    <w:rsid w:val="00254C0C"/>
    <w:rsid w:val="0025614A"/>
    <w:rsid w:val="002600D9"/>
    <w:rsid w:val="002601CE"/>
    <w:rsid w:val="00265C75"/>
    <w:rsid w:val="00276BF2"/>
    <w:rsid w:val="00277E6F"/>
    <w:rsid w:val="0029215A"/>
    <w:rsid w:val="00293850"/>
    <w:rsid w:val="002943E4"/>
    <w:rsid w:val="0029539B"/>
    <w:rsid w:val="002A28FE"/>
    <w:rsid w:val="002A368D"/>
    <w:rsid w:val="002A6834"/>
    <w:rsid w:val="002B3145"/>
    <w:rsid w:val="002B4A13"/>
    <w:rsid w:val="002B6845"/>
    <w:rsid w:val="002C2DF5"/>
    <w:rsid w:val="002C2E74"/>
    <w:rsid w:val="002C3079"/>
    <w:rsid w:val="002C3753"/>
    <w:rsid w:val="002C526E"/>
    <w:rsid w:val="002C5A37"/>
    <w:rsid w:val="002C67EC"/>
    <w:rsid w:val="002D5BFA"/>
    <w:rsid w:val="002E036D"/>
    <w:rsid w:val="002E303A"/>
    <w:rsid w:val="002E3D4C"/>
    <w:rsid w:val="002F2C3F"/>
    <w:rsid w:val="002F3E12"/>
    <w:rsid w:val="002F411C"/>
    <w:rsid w:val="002F525D"/>
    <w:rsid w:val="003012C7"/>
    <w:rsid w:val="0030449F"/>
    <w:rsid w:val="003111A8"/>
    <w:rsid w:val="00312402"/>
    <w:rsid w:val="003135C7"/>
    <w:rsid w:val="00315782"/>
    <w:rsid w:val="00321F19"/>
    <w:rsid w:val="00324FE9"/>
    <w:rsid w:val="00327A4B"/>
    <w:rsid w:val="003357AB"/>
    <w:rsid w:val="003368BD"/>
    <w:rsid w:val="003371A6"/>
    <w:rsid w:val="00357695"/>
    <w:rsid w:val="00357A8F"/>
    <w:rsid w:val="00360E58"/>
    <w:rsid w:val="003614F9"/>
    <w:rsid w:val="0036201E"/>
    <w:rsid w:val="00365BC9"/>
    <w:rsid w:val="0037053A"/>
    <w:rsid w:val="00377405"/>
    <w:rsid w:val="003905DA"/>
    <w:rsid w:val="0039064B"/>
    <w:rsid w:val="00390E2A"/>
    <w:rsid w:val="0039113B"/>
    <w:rsid w:val="00391657"/>
    <w:rsid w:val="0039209F"/>
    <w:rsid w:val="00393D0A"/>
    <w:rsid w:val="00395AA8"/>
    <w:rsid w:val="00397518"/>
    <w:rsid w:val="003B129B"/>
    <w:rsid w:val="003B1F45"/>
    <w:rsid w:val="003B6118"/>
    <w:rsid w:val="003C006F"/>
    <w:rsid w:val="003C326D"/>
    <w:rsid w:val="003C33E7"/>
    <w:rsid w:val="003C58C6"/>
    <w:rsid w:val="003C714A"/>
    <w:rsid w:val="003D41A6"/>
    <w:rsid w:val="003D6722"/>
    <w:rsid w:val="003E05EB"/>
    <w:rsid w:val="003E57A4"/>
    <w:rsid w:val="003E717A"/>
    <w:rsid w:val="003F2A69"/>
    <w:rsid w:val="003F44AA"/>
    <w:rsid w:val="003F791C"/>
    <w:rsid w:val="00400596"/>
    <w:rsid w:val="004027AF"/>
    <w:rsid w:val="00417F67"/>
    <w:rsid w:val="00424705"/>
    <w:rsid w:val="00425B33"/>
    <w:rsid w:val="00427197"/>
    <w:rsid w:val="004304AF"/>
    <w:rsid w:val="004312EB"/>
    <w:rsid w:val="00445A3B"/>
    <w:rsid w:val="00447067"/>
    <w:rsid w:val="004530EF"/>
    <w:rsid w:val="0045374C"/>
    <w:rsid w:val="0045652B"/>
    <w:rsid w:val="004657DC"/>
    <w:rsid w:val="00466507"/>
    <w:rsid w:val="00473AF6"/>
    <w:rsid w:val="00473DD1"/>
    <w:rsid w:val="0047553E"/>
    <w:rsid w:val="004813F1"/>
    <w:rsid w:val="0048226C"/>
    <w:rsid w:val="0048415E"/>
    <w:rsid w:val="004853DE"/>
    <w:rsid w:val="00487E41"/>
    <w:rsid w:val="004915C4"/>
    <w:rsid w:val="00495A9A"/>
    <w:rsid w:val="00496DF5"/>
    <w:rsid w:val="004A1109"/>
    <w:rsid w:val="004A2CA5"/>
    <w:rsid w:val="004A48BD"/>
    <w:rsid w:val="004A7C02"/>
    <w:rsid w:val="004B14C2"/>
    <w:rsid w:val="004C3EFF"/>
    <w:rsid w:val="004C7516"/>
    <w:rsid w:val="004D0C4E"/>
    <w:rsid w:val="004D20F8"/>
    <w:rsid w:val="004E2381"/>
    <w:rsid w:val="004E24F2"/>
    <w:rsid w:val="004E255E"/>
    <w:rsid w:val="004E35A2"/>
    <w:rsid w:val="004E6F75"/>
    <w:rsid w:val="004F2DD9"/>
    <w:rsid w:val="004F407E"/>
    <w:rsid w:val="004F57E2"/>
    <w:rsid w:val="004F694B"/>
    <w:rsid w:val="00500387"/>
    <w:rsid w:val="005014E6"/>
    <w:rsid w:val="00501EF9"/>
    <w:rsid w:val="00506D28"/>
    <w:rsid w:val="00511A49"/>
    <w:rsid w:val="005147BD"/>
    <w:rsid w:val="00516B88"/>
    <w:rsid w:val="00522A2D"/>
    <w:rsid w:val="005245C7"/>
    <w:rsid w:val="00525717"/>
    <w:rsid w:val="00527647"/>
    <w:rsid w:val="00531CFB"/>
    <w:rsid w:val="00537434"/>
    <w:rsid w:val="00537D87"/>
    <w:rsid w:val="00550746"/>
    <w:rsid w:val="00554B1A"/>
    <w:rsid w:val="0055597A"/>
    <w:rsid w:val="005640F4"/>
    <w:rsid w:val="0056744E"/>
    <w:rsid w:val="00587D50"/>
    <w:rsid w:val="00591089"/>
    <w:rsid w:val="005935B7"/>
    <w:rsid w:val="005A0B95"/>
    <w:rsid w:val="005A25C2"/>
    <w:rsid w:val="005A2A5F"/>
    <w:rsid w:val="005A3070"/>
    <w:rsid w:val="005A635D"/>
    <w:rsid w:val="005A7CD7"/>
    <w:rsid w:val="005B1B87"/>
    <w:rsid w:val="005B1DF8"/>
    <w:rsid w:val="005B2A64"/>
    <w:rsid w:val="005B3946"/>
    <w:rsid w:val="005C2F0A"/>
    <w:rsid w:val="005C334F"/>
    <w:rsid w:val="005C47D2"/>
    <w:rsid w:val="005C7FE6"/>
    <w:rsid w:val="005D6C2F"/>
    <w:rsid w:val="005E33EB"/>
    <w:rsid w:val="005E630A"/>
    <w:rsid w:val="005E7A59"/>
    <w:rsid w:val="005F1D94"/>
    <w:rsid w:val="005F22DC"/>
    <w:rsid w:val="005F7732"/>
    <w:rsid w:val="006017B1"/>
    <w:rsid w:val="00610531"/>
    <w:rsid w:val="00610F22"/>
    <w:rsid w:val="00614A35"/>
    <w:rsid w:val="00615F10"/>
    <w:rsid w:val="0062445A"/>
    <w:rsid w:val="0062542E"/>
    <w:rsid w:val="0062604F"/>
    <w:rsid w:val="006263F4"/>
    <w:rsid w:val="0063180C"/>
    <w:rsid w:val="00632E7B"/>
    <w:rsid w:val="00635260"/>
    <w:rsid w:val="00645FAC"/>
    <w:rsid w:val="006474E3"/>
    <w:rsid w:val="00664746"/>
    <w:rsid w:val="0066610B"/>
    <w:rsid w:val="0066633C"/>
    <w:rsid w:val="0067674F"/>
    <w:rsid w:val="006770A8"/>
    <w:rsid w:val="00680EB7"/>
    <w:rsid w:val="006815CD"/>
    <w:rsid w:val="00682CA6"/>
    <w:rsid w:val="00683BDD"/>
    <w:rsid w:val="00683E29"/>
    <w:rsid w:val="0069133E"/>
    <w:rsid w:val="0069333D"/>
    <w:rsid w:val="00694959"/>
    <w:rsid w:val="0069674B"/>
    <w:rsid w:val="00696C03"/>
    <w:rsid w:val="0069763D"/>
    <w:rsid w:val="006A3B50"/>
    <w:rsid w:val="006B1659"/>
    <w:rsid w:val="006B222E"/>
    <w:rsid w:val="006B6BF4"/>
    <w:rsid w:val="006C0518"/>
    <w:rsid w:val="006C0C25"/>
    <w:rsid w:val="006C19BE"/>
    <w:rsid w:val="006C1FD5"/>
    <w:rsid w:val="006C3BFC"/>
    <w:rsid w:val="006C6079"/>
    <w:rsid w:val="006D54D6"/>
    <w:rsid w:val="006E3DE6"/>
    <w:rsid w:val="006E6053"/>
    <w:rsid w:val="006E7E23"/>
    <w:rsid w:val="006F0E9A"/>
    <w:rsid w:val="006F1B1C"/>
    <w:rsid w:val="006F1CE9"/>
    <w:rsid w:val="006F4059"/>
    <w:rsid w:val="006F47F4"/>
    <w:rsid w:val="006F4B5F"/>
    <w:rsid w:val="006F69BF"/>
    <w:rsid w:val="006F7190"/>
    <w:rsid w:val="007036FF"/>
    <w:rsid w:val="00704766"/>
    <w:rsid w:val="00705C59"/>
    <w:rsid w:val="00706AA8"/>
    <w:rsid w:val="00707431"/>
    <w:rsid w:val="00713319"/>
    <w:rsid w:val="007156F1"/>
    <w:rsid w:val="007227A8"/>
    <w:rsid w:val="00723234"/>
    <w:rsid w:val="007246E4"/>
    <w:rsid w:val="00736526"/>
    <w:rsid w:val="007403FA"/>
    <w:rsid w:val="007452E5"/>
    <w:rsid w:val="00745E77"/>
    <w:rsid w:val="00750B99"/>
    <w:rsid w:val="007548D8"/>
    <w:rsid w:val="00755FF1"/>
    <w:rsid w:val="00757CA0"/>
    <w:rsid w:val="00760710"/>
    <w:rsid w:val="007622D2"/>
    <w:rsid w:val="007635C9"/>
    <w:rsid w:val="00771124"/>
    <w:rsid w:val="00772289"/>
    <w:rsid w:val="0077482B"/>
    <w:rsid w:val="00776C10"/>
    <w:rsid w:val="007773E3"/>
    <w:rsid w:val="00785AC9"/>
    <w:rsid w:val="00791356"/>
    <w:rsid w:val="007B125B"/>
    <w:rsid w:val="007B7DAB"/>
    <w:rsid w:val="007C0C53"/>
    <w:rsid w:val="007C4B0D"/>
    <w:rsid w:val="007C4DEE"/>
    <w:rsid w:val="007C7943"/>
    <w:rsid w:val="007D1BDD"/>
    <w:rsid w:val="007D3023"/>
    <w:rsid w:val="007D7671"/>
    <w:rsid w:val="007E133A"/>
    <w:rsid w:val="007E4AE1"/>
    <w:rsid w:val="00802B76"/>
    <w:rsid w:val="00804879"/>
    <w:rsid w:val="00804CF1"/>
    <w:rsid w:val="008111EE"/>
    <w:rsid w:val="008151F1"/>
    <w:rsid w:val="008158FC"/>
    <w:rsid w:val="00817992"/>
    <w:rsid w:val="0082752A"/>
    <w:rsid w:val="00830E12"/>
    <w:rsid w:val="00840F83"/>
    <w:rsid w:val="008413D0"/>
    <w:rsid w:val="0084410A"/>
    <w:rsid w:val="00846B70"/>
    <w:rsid w:val="00862A58"/>
    <w:rsid w:val="0086649F"/>
    <w:rsid w:val="008666B7"/>
    <w:rsid w:val="00870E93"/>
    <w:rsid w:val="008714DA"/>
    <w:rsid w:val="0087695B"/>
    <w:rsid w:val="0088365E"/>
    <w:rsid w:val="0088698E"/>
    <w:rsid w:val="0089023B"/>
    <w:rsid w:val="00893C9D"/>
    <w:rsid w:val="00893D46"/>
    <w:rsid w:val="008A1970"/>
    <w:rsid w:val="008A260C"/>
    <w:rsid w:val="008A2D78"/>
    <w:rsid w:val="008A595D"/>
    <w:rsid w:val="008B3E43"/>
    <w:rsid w:val="008B6B19"/>
    <w:rsid w:val="008C6E7F"/>
    <w:rsid w:val="008D362D"/>
    <w:rsid w:val="008D613B"/>
    <w:rsid w:val="008D6585"/>
    <w:rsid w:val="008F0D17"/>
    <w:rsid w:val="008F295C"/>
    <w:rsid w:val="00900CE7"/>
    <w:rsid w:val="00905F7E"/>
    <w:rsid w:val="009169D6"/>
    <w:rsid w:val="00916B5D"/>
    <w:rsid w:val="00921B59"/>
    <w:rsid w:val="00923691"/>
    <w:rsid w:val="009278CB"/>
    <w:rsid w:val="00931C48"/>
    <w:rsid w:val="00933D36"/>
    <w:rsid w:val="00940996"/>
    <w:rsid w:val="00941741"/>
    <w:rsid w:val="009429A9"/>
    <w:rsid w:val="00942F4A"/>
    <w:rsid w:val="00965476"/>
    <w:rsid w:val="00970402"/>
    <w:rsid w:val="00974C95"/>
    <w:rsid w:val="00974F59"/>
    <w:rsid w:val="00975ECF"/>
    <w:rsid w:val="00985ADC"/>
    <w:rsid w:val="00992FA5"/>
    <w:rsid w:val="009939E7"/>
    <w:rsid w:val="0099469F"/>
    <w:rsid w:val="00995D75"/>
    <w:rsid w:val="009978B5"/>
    <w:rsid w:val="00997AFB"/>
    <w:rsid w:val="00997E47"/>
    <w:rsid w:val="009A23A2"/>
    <w:rsid w:val="009A410E"/>
    <w:rsid w:val="009B7246"/>
    <w:rsid w:val="009C43A4"/>
    <w:rsid w:val="009C7844"/>
    <w:rsid w:val="009D455C"/>
    <w:rsid w:val="009D45CE"/>
    <w:rsid w:val="009D4828"/>
    <w:rsid w:val="009D7415"/>
    <w:rsid w:val="009D7EFB"/>
    <w:rsid w:val="009E066A"/>
    <w:rsid w:val="009E0E36"/>
    <w:rsid w:val="009E1B1D"/>
    <w:rsid w:val="009E2715"/>
    <w:rsid w:val="009F0883"/>
    <w:rsid w:val="009F0CCF"/>
    <w:rsid w:val="00A04A82"/>
    <w:rsid w:val="00A05A31"/>
    <w:rsid w:val="00A109EE"/>
    <w:rsid w:val="00A35FFE"/>
    <w:rsid w:val="00A44BF7"/>
    <w:rsid w:val="00A451D9"/>
    <w:rsid w:val="00A65A87"/>
    <w:rsid w:val="00A6635E"/>
    <w:rsid w:val="00A672A8"/>
    <w:rsid w:val="00A71A82"/>
    <w:rsid w:val="00A748B0"/>
    <w:rsid w:val="00A74FE6"/>
    <w:rsid w:val="00A76E9E"/>
    <w:rsid w:val="00A81443"/>
    <w:rsid w:val="00A823B7"/>
    <w:rsid w:val="00A82BF2"/>
    <w:rsid w:val="00A83FBF"/>
    <w:rsid w:val="00A852D3"/>
    <w:rsid w:val="00A86E28"/>
    <w:rsid w:val="00AA4814"/>
    <w:rsid w:val="00AA5D64"/>
    <w:rsid w:val="00AA5DDD"/>
    <w:rsid w:val="00AA704D"/>
    <w:rsid w:val="00AA7F52"/>
    <w:rsid w:val="00AB0132"/>
    <w:rsid w:val="00AB3B03"/>
    <w:rsid w:val="00AB40F0"/>
    <w:rsid w:val="00AB6D49"/>
    <w:rsid w:val="00AC1C8E"/>
    <w:rsid w:val="00AC6CCA"/>
    <w:rsid w:val="00AC7242"/>
    <w:rsid w:val="00AD000B"/>
    <w:rsid w:val="00AD07D0"/>
    <w:rsid w:val="00AD4913"/>
    <w:rsid w:val="00AE443D"/>
    <w:rsid w:val="00AE4ECD"/>
    <w:rsid w:val="00AE5134"/>
    <w:rsid w:val="00AE59A5"/>
    <w:rsid w:val="00AE5B77"/>
    <w:rsid w:val="00AE793D"/>
    <w:rsid w:val="00AF0B21"/>
    <w:rsid w:val="00AF1424"/>
    <w:rsid w:val="00AF1B40"/>
    <w:rsid w:val="00AF3874"/>
    <w:rsid w:val="00B0087F"/>
    <w:rsid w:val="00B05226"/>
    <w:rsid w:val="00B05B74"/>
    <w:rsid w:val="00B05E79"/>
    <w:rsid w:val="00B06A6A"/>
    <w:rsid w:val="00B11826"/>
    <w:rsid w:val="00B128D5"/>
    <w:rsid w:val="00B257F3"/>
    <w:rsid w:val="00B2749A"/>
    <w:rsid w:val="00B276B9"/>
    <w:rsid w:val="00B401A6"/>
    <w:rsid w:val="00B41CA0"/>
    <w:rsid w:val="00B42076"/>
    <w:rsid w:val="00B43060"/>
    <w:rsid w:val="00B4453F"/>
    <w:rsid w:val="00B51FC5"/>
    <w:rsid w:val="00B5569E"/>
    <w:rsid w:val="00B55A58"/>
    <w:rsid w:val="00B573B8"/>
    <w:rsid w:val="00B57C47"/>
    <w:rsid w:val="00B61539"/>
    <w:rsid w:val="00B61730"/>
    <w:rsid w:val="00B61E97"/>
    <w:rsid w:val="00B6220E"/>
    <w:rsid w:val="00B64E44"/>
    <w:rsid w:val="00B64FE2"/>
    <w:rsid w:val="00B66DBD"/>
    <w:rsid w:val="00B70190"/>
    <w:rsid w:val="00B715F1"/>
    <w:rsid w:val="00B8614D"/>
    <w:rsid w:val="00B87EB3"/>
    <w:rsid w:val="00B92927"/>
    <w:rsid w:val="00B94929"/>
    <w:rsid w:val="00BA2A87"/>
    <w:rsid w:val="00BA48B6"/>
    <w:rsid w:val="00BB3223"/>
    <w:rsid w:val="00BB595F"/>
    <w:rsid w:val="00BC3E68"/>
    <w:rsid w:val="00BC47E6"/>
    <w:rsid w:val="00BD1980"/>
    <w:rsid w:val="00BD691C"/>
    <w:rsid w:val="00BE6F40"/>
    <w:rsid w:val="00BF0701"/>
    <w:rsid w:val="00BF107A"/>
    <w:rsid w:val="00BF4CD5"/>
    <w:rsid w:val="00BF4F02"/>
    <w:rsid w:val="00BF55FF"/>
    <w:rsid w:val="00BF6849"/>
    <w:rsid w:val="00BF6AF9"/>
    <w:rsid w:val="00C003B8"/>
    <w:rsid w:val="00C00499"/>
    <w:rsid w:val="00C06299"/>
    <w:rsid w:val="00C07D55"/>
    <w:rsid w:val="00C10FB5"/>
    <w:rsid w:val="00C13FF4"/>
    <w:rsid w:val="00C24AF1"/>
    <w:rsid w:val="00C24F5D"/>
    <w:rsid w:val="00C31733"/>
    <w:rsid w:val="00C33A33"/>
    <w:rsid w:val="00C51549"/>
    <w:rsid w:val="00C62D40"/>
    <w:rsid w:val="00C6335D"/>
    <w:rsid w:val="00C64051"/>
    <w:rsid w:val="00C74EDF"/>
    <w:rsid w:val="00C76A2B"/>
    <w:rsid w:val="00C76E9E"/>
    <w:rsid w:val="00C86A9C"/>
    <w:rsid w:val="00C87B64"/>
    <w:rsid w:val="00C92637"/>
    <w:rsid w:val="00C92D90"/>
    <w:rsid w:val="00CA4814"/>
    <w:rsid w:val="00CA4940"/>
    <w:rsid w:val="00CB14F0"/>
    <w:rsid w:val="00CB1D1B"/>
    <w:rsid w:val="00CB1EA7"/>
    <w:rsid w:val="00CB2DED"/>
    <w:rsid w:val="00CB4FBD"/>
    <w:rsid w:val="00CC00AE"/>
    <w:rsid w:val="00CC5866"/>
    <w:rsid w:val="00CD0329"/>
    <w:rsid w:val="00CD4856"/>
    <w:rsid w:val="00CD7521"/>
    <w:rsid w:val="00CD7FF5"/>
    <w:rsid w:val="00CE3CE2"/>
    <w:rsid w:val="00CF02E9"/>
    <w:rsid w:val="00CF1732"/>
    <w:rsid w:val="00CF2155"/>
    <w:rsid w:val="00CF6CB7"/>
    <w:rsid w:val="00D03F64"/>
    <w:rsid w:val="00D0429D"/>
    <w:rsid w:val="00D0607C"/>
    <w:rsid w:val="00D131EE"/>
    <w:rsid w:val="00D145AD"/>
    <w:rsid w:val="00D2686D"/>
    <w:rsid w:val="00D3479D"/>
    <w:rsid w:val="00D40E57"/>
    <w:rsid w:val="00D43127"/>
    <w:rsid w:val="00D444A6"/>
    <w:rsid w:val="00D4485A"/>
    <w:rsid w:val="00D45F89"/>
    <w:rsid w:val="00D46D92"/>
    <w:rsid w:val="00D506F4"/>
    <w:rsid w:val="00D54FD8"/>
    <w:rsid w:val="00D630B2"/>
    <w:rsid w:val="00D66C40"/>
    <w:rsid w:val="00D70421"/>
    <w:rsid w:val="00D74120"/>
    <w:rsid w:val="00D7481F"/>
    <w:rsid w:val="00D8274A"/>
    <w:rsid w:val="00D8541B"/>
    <w:rsid w:val="00D8734A"/>
    <w:rsid w:val="00D9780B"/>
    <w:rsid w:val="00DA2513"/>
    <w:rsid w:val="00DA5E4D"/>
    <w:rsid w:val="00DA5F49"/>
    <w:rsid w:val="00DB1608"/>
    <w:rsid w:val="00DB3437"/>
    <w:rsid w:val="00DB3586"/>
    <w:rsid w:val="00DB385D"/>
    <w:rsid w:val="00DB4D5F"/>
    <w:rsid w:val="00DC089C"/>
    <w:rsid w:val="00DC14EF"/>
    <w:rsid w:val="00DC361E"/>
    <w:rsid w:val="00DC646C"/>
    <w:rsid w:val="00DC6E8B"/>
    <w:rsid w:val="00DD0590"/>
    <w:rsid w:val="00DD242F"/>
    <w:rsid w:val="00DD2A58"/>
    <w:rsid w:val="00DD4B97"/>
    <w:rsid w:val="00DD6FBC"/>
    <w:rsid w:val="00DE17D5"/>
    <w:rsid w:val="00DE438D"/>
    <w:rsid w:val="00DE51E5"/>
    <w:rsid w:val="00DE524F"/>
    <w:rsid w:val="00DE5E45"/>
    <w:rsid w:val="00DF2A15"/>
    <w:rsid w:val="00DF7252"/>
    <w:rsid w:val="00DF75E9"/>
    <w:rsid w:val="00E002E6"/>
    <w:rsid w:val="00E0063B"/>
    <w:rsid w:val="00E07C6A"/>
    <w:rsid w:val="00E104B0"/>
    <w:rsid w:val="00E11387"/>
    <w:rsid w:val="00E11834"/>
    <w:rsid w:val="00E11A58"/>
    <w:rsid w:val="00E30FB4"/>
    <w:rsid w:val="00E31B59"/>
    <w:rsid w:val="00E33C6D"/>
    <w:rsid w:val="00E35475"/>
    <w:rsid w:val="00E3606E"/>
    <w:rsid w:val="00E36335"/>
    <w:rsid w:val="00E41808"/>
    <w:rsid w:val="00E419D5"/>
    <w:rsid w:val="00E42A18"/>
    <w:rsid w:val="00E47992"/>
    <w:rsid w:val="00E521D3"/>
    <w:rsid w:val="00E546A8"/>
    <w:rsid w:val="00E62194"/>
    <w:rsid w:val="00E70C45"/>
    <w:rsid w:val="00E8049B"/>
    <w:rsid w:val="00E81338"/>
    <w:rsid w:val="00E8293E"/>
    <w:rsid w:val="00E83E3E"/>
    <w:rsid w:val="00E9136C"/>
    <w:rsid w:val="00E93A79"/>
    <w:rsid w:val="00E9420F"/>
    <w:rsid w:val="00EA1C83"/>
    <w:rsid w:val="00EA41E7"/>
    <w:rsid w:val="00EA71D1"/>
    <w:rsid w:val="00EB49FF"/>
    <w:rsid w:val="00EB4D7B"/>
    <w:rsid w:val="00EB6315"/>
    <w:rsid w:val="00EC0D2E"/>
    <w:rsid w:val="00ED1D9E"/>
    <w:rsid w:val="00ED1E67"/>
    <w:rsid w:val="00ED673B"/>
    <w:rsid w:val="00EE1273"/>
    <w:rsid w:val="00EE1E7B"/>
    <w:rsid w:val="00EE3F75"/>
    <w:rsid w:val="00EE4095"/>
    <w:rsid w:val="00EE4BB4"/>
    <w:rsid w:val="00EF081D"/>
    <w:rsid w:val="00EF3EE4"/>
    <w:rsid w:val="00EF6B05"/>
    <w:rsid w:val="00F00537"/>
    <w:rsid w:val="00F1277F"/>
    <w:rsid w:val="00F16348"/>
    <w:rsid w:val="00F173CB"/>
    <w:rsid w:val="00F2007C"/>
    <w:rsid w:val="00F2515A"/>
    <w:rsid w:val="00F2752E"/>
    <w:rsid w:val="00F30FEA"/>
    <w:rsid w:val="00F35841"/>
    <w:rsid w:val="00F36238"/>
    <w:rsid w:val="00F36B59"/>
    <w:rsid w:val="00F370DB"/>
    <w:rsid w:val="00F3754B"/>
    <w:rsid w:val="00F443E4"/>
    <w:rsid w:val="00F50480"/>
    <w:rsid w:val="00F52E90"/>
    <w:rsid w:val="00F52FBB"/>
    <w:rsid w:val="00F541A9"/>
    <w:rsid w:val="00F5450C"/>
    <w:rsid w:val="00F5493A"/>
    <w:rsid w:val="00F55FA1"/>
    <w:rsid w:val="00F628C7"/>
    <w:rsid w:val="00F63283"/>
    <w:rsid w:val="00F644F9"/>
    <w:rsid w:val="00F676DB"/>
    <w:rsid w:val="00F67CED"/>
    <w:rsid w:val="00F73430"/>
    <w:rsid w:val="00F80D4A"/>
    <w:rsid w:val="00F81469"/>
    <w:rsid w:val="00F81C50"/>
    <w:rsid w:val="00F820B2"/>
    <w:rsid w:val="00F96289"/>
    <w:rsid w:val="00F97A24"/>
    <w:rsid w:val="00FA1F95"/>
    <w:rsid w:val="00FA3282"/>
    <w:rsid w:val="00FA732C"/>
    <w:rsid w:val="00FA7B9D"/>
    <w:rsid w:val="00FB0C25"/>
    <w:rsid w:val="00FB2A8B"/>
    <w:rsid w:val="00FB5239"/>
    <w:rsid w:val="00FC002A"/>
    <w:rsid w:val="00FC5068"/>
    <w:rsid w:val="00FC5DE5"/>
    <w:rsid w:val="00FD065E"/>
    <w:rsid w:val="00FD2A0D"/>
    <w:rsid w:val="00FD3B11"/>
    <w:rsid w:val="00FE0FEF"/>
    <w:rsid w:val="00FE2177"/>
    <w:rsid w:val="00FE67D8"/>
    <w:rsid w:val="00FF7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2953A"/>
  <w15:chartTrackingRefBased/>
  <w15:docId w15:val="{312E8517-9355-4AE6-ACD2-F72378126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4E6"/>
    <w:pPr>
      <w:spacing w:line="480" w:lineRule="auto"/>
    </w:pPr>
    <w:rPr>
      <w:sz w:val="22"/>
      <w:szCs w:val="24"/>
    </w:rPr>
  </w:style>
  <w:style w:type="paragraph" w:styleId="Heading1">
    <w:name w:val="heading 1"/>
    <w:aliases w:val="Chapter Title"/>
    <w:basedOn w:val="Normal"/>
    <w:next w:val="Normal"/>
    <w:qFormat/>
    <w:rsid w:val="008151F1"/>
    <w:pPr>
      <w:keepNext/>
      <w:jc w:val="center"/>
      <w:outlineLvl w:val="0"/>
    </w:pPr>
    <w:rPr>
      <w:b/>
      <w:sz w:val="40"/>
      <w:szCs w:val="20"/>
    </w:rPr>
  </w:style>
  <w:style w:type="paragraph" w:styleId="Heading2">
    <w:name w:val="heading 2"/>
    <w:aliases w:val="Section Title"/>
    <w:basedOn w:val="Normal"/>
    <w:next w:val="Normal"/>
    <w:qFormat/>
    <w:rsid w:val="008151F1"/>
    <w:pPr>
      <w:keepNext/>
      <w:outlineLvl w:val="1"/>
    </w:pPr>
    <w:rPr>
      <w:rFonts w:ascii="Arial" w:hAnsi="Arial"/>
      <w:b/>
      <w:i/>
      <w:color w:val="000000"/>
      <w:szCs w:val="20"/>
    </w:rPr>
  </w:style>
  <w:style w:type="paragraph" w:styleId="Heading3">
    <w:name w:val="heading 3"/>
    <w:aliases w:val="First Level Subsection"/>
    <w:basedOn w:val="Normal"/>
    <w:next w:val="Normal"/>
    <w:qFormat/>
    <w:rsid w:val="008151F1"/>
    <w:pPr>
      <w:keepNext/>
      <w:outlineLvl w:val="2"/>
    </w:pPr>
    <w:rPr>
      <w:rFonts w:ascii="Arial" w:hAnsi="Arial"/>
      <w:b/>
      <w:noProof/>
      <w:sz w:val="32"/>
      <w:szCs w:val="20"/>
    </w:rPr>
  </w:style>
  <w:style w:type="paragraph" w:styleId="Heading4">
    <w:name w:val="heading 4"/>
    <w:aliases w:val="Second Level Subsection"/>
    <w:basedOn w:val="Normal"/>
    <w:next w:val="Normal"/>
    <w:qFormat/>
    <w:rsid w:val="008151F1"/>
    <w:pPr>
      <w:keepNext/>
      <w:outlineLvl w:val="3"/>
    </w:pPr>
    <w:rPr>
      <w:rFonts w:ascii="Arial" w:hAnsi="Arial"/>
      <w:b/>
      <w:color w:val="000000"/>
      <w:sz w:val="32"/>
      <w:szCs w:val="20"/>
    </w:rPr>
  </w:style>
  <w:style w:type="paragraph" w:styleId="Heading5">
    <w:name w:val="heading 5"/>
    <w:basedOn w:val="Normal"/>
    <w:next w:val="Normal"/>
    <w:qFormat/>
    <w:rsid w:val="008151F1"/>
    <w:pPr>
      <w:spacing w:before="240" w:after="60"/>
      <w:outlineLvl w:val="4"/>
    </w:pPr>
    <w:rPr>
      <w:b/>
      <w:bCs/>
      <w:i/>
      <w:iCs/>
      <w:sz w:val="26"/>
      <w:szCs w:val="26"/>
      <w:lang w:val="en-GB"/>
    </w:rPr>
  </w:style>
  <w:style w:type="paragraph" w:styleId="Heading6">
    <w:name w:val="heading 6"/>
    <w:basedOn w:val="Normal"/>
    <w:next w:val="Normal"/>
    <w:qFormat/>
    <w:rsid w:val="008151F1"/>
    <w:pPr>
      <w:spacing w:before="240" w:after="60"/>
      <w:outlineLvl w:val="5"/>
    </w:pPr>
    <w:rPr>
      <w:b/>
      <w:bCs/>
      <w:szCs w:val="22"/>
      <w:lang w:val="en-GB"/>
    </w:rPr>
  </w:style>
  <w:style w:type="paragraph" w:styleId="Heading7">
    <w:name w:val="heading 7"/>
    <w:basedOn w:val="Normal"/>
    <w:next w:val="Normal"/>
    <w:qFormat/>
    <w:rsid w:val="008151F1"/>
    <w:pPr>
      <w:spacing w:before="240" w:after="60"/>
      <w:outlineLvl w:val="6"/>
    </w:pPr>
    <w:rPr>
      <w:lang w:val="en-GB"/>
    </w:rPr>
  </w:style>
  <w:style w:type="paragraph" w:styleId="Heading8">
    <w:name w:val="heading 8"/>
    <w:basedOn w:val="Normal"/>
    <w:next w:val="Normal"/>
    <w:qFormat/>
    <w:rsid w:val="008151F1"/>
    <w:pPr>
      <w:spacing w:before="240" w:after="60"/>
      <w:outlineLvl w:val="7"/>
    </w:pPr>
    <w:rPr>
      <w:i/>
      <w:iCs/>
      <w:lang w:val="en-GB"/>
    </w:rPr>
  </w:style>
  <w:style w:type="paragraph" w:styleId="Heading9">
    <w:name w:val="heading 9"/>
    <w:basedOn w:val="Normal"/>
    <w:next w:val="Normal"/>
    <w:qFormat/>
    <w:rsid w:val="008151F1"/>
    <w:pPr>
      <w:spacing w:before="240" w:after="60"/>
      <w:outlineLvl w:val="8"/>
    </w:pPr>
    <w:rPr>
      <w:rFonts w:ascii="Arial" w:hAnsi="Arial" w:cs="Arial"/>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51F1"/>
    <w:pPr>
      <w:tabs>
        <w:tab w:val="center" w:pos="4844"/>
        <w:tab w:val="right" w:pos="9689"/>
      </w:tabs>
    </w:pPr>
  </w:style>
  <w:style w:type="paragraph" w:styleId="Footer">
    <w:name w:val="footer"/>
    <w:basedOn w:val="Normal"/>
    <w:rsid w:val="008151F1"/>
    <w:pPr>
      <w:tabs>
        <w:tab w:val="center" w:pos="4844"/>
        <w:tab w:val="right" w:pos="9689"/>
      </w:tabs>
    </w:pPr>
  </w:style>
  <w:style w:type="character" w:customStyle="1" w:styleId="cataloguedetail-doctitle1">
    <w:name w:val="cataloguedetail-doctitle1"/>
    <w:rsid w:val="008151F1"/>
    <w:rPr>
      <w:rFonts w:ascii="Verdana" w:hAnsi="Verdana" w:hint="default"/>
      <w:b/>
      <w:bCs/>
      <w:color w:val="002597"/>
      <w:sz w:val="18"/>
      <w:szCs w:val="18"/>
    </w:rPr>
  </w:style>
  <w:style w:type="paragraph" w:styleId="BodyText">
    <w:name w:val="Body Text"/>
    <w:basedOn w:val="Normal"/>
    <w:rsid w:val="008151F1"/>
    <w:pPr>
      <w:spacing w:line="240" w:lineRule="auto"/>
    </w:pPr>
    <w:rPr>
      <w:szCs w:val="20"/>
    </w:rPr>
  </w:style>
  <w:style w:type="paragraph" w:styleId="BodyText2">
    <w:name w:val="Body Text 2"/>
    <w:basedOn w:val="Normal"/>
    <w:rsid w:val="008151F1"/>
    <w:pPr>
      <w:spacing w:line="240" w:lineRule="auto"/>
    </w:pPr>
    <w:rPr>
      <w:color w:val="0000FF"/>
      <w:sz w:val="20"/>
      <w:szCs w:val="20"/>
    </w:rPr>
  </w:style>
  <w:style w:type="character" w:styleId="FollowedHyperlink">
    <w:name w:val="FollowedHyperlink"/>
    <w:rsid w:val="008151F1"/>
    <w:rPr>
      <w:color w:val="800080"/>
      <w:u w:val="single"/>
    </w:rPr>
  </w:style>
  <w:style w:type="character" w:styleId="Strong">
    <w:name w:val="Strong"/>
    <w:qFormat/>
    <w:rsid w:val="008151F1"/>
    <w:rPr>
      <w:b/>
      <w:bCs/>
    </w:rPr>
  </w:style>
  <w:style w:type="character" w:styleId="Hyperlink">
    <w:name w:val="Hyperlink"/>
    <w:rsid w:val="008151F1"/>
    <w:rPr>
      <w:color w:val="0000FF"/>
      <w:u w:val="single"/>
    </w:rPr>
  </w:style>
  <w:style w:type="paragraph" w:styleId="BodyText3">
    <w:name w:val="Body Text 3"/>
    <w:basedOn w:val="Normal"/>
    <w:rsid w:val="008151F1"/>
    <w:rPr>
      <w:color w:val="000000"/>
      <w:szCs w:val="20"/>
    </w:rPr>
  </w:style>
  <w:style w:type="paragraph" w:styleId="NormalWeb">
    <w:name w:val="Normal (Web)"/>
    <w:basedOn w:val="Normal"/>
    <w:rsid w:val="008151F1"/>
    <w:pPr>
      <w:spacing w:before="100" w:after="100" w:line="240" w:lineRule="auto"/>
    </w:pPr>
    <w:rPr>
      <w:sz w:val="24"/>
      <w:szCs w:val="20"/>
      <w:lang w:val="en-GB"/>
    </w:rPr>
  </w:style>
  <w:style w:type="character" w:customStyle="1" w:styleId="ref-journal">
    <w:name w:val="ref-journal"/>
    <w:basedOn w:val="DefaultParagraphFont"/>
    <w:rsid w:val="008151F1"/>
  </w:style>
  <w:style w:type="character" w:customStyle="1" w:styleId="ref-vol1">
    <w:name w:val="ref-vol1"/>
    <w:rsid w:val="008151F1"/>
    <w:rPr>
      <w:b/>
      <w:bCs/>
    </w:rPr>
  </w:style>
  <w:style w:type="character" w:customStyle="1" w:styleId="cssauthor">
    <w:name w:val="css_author"/>
    <w:rsid w:val="008151F1"/>
    <w:rPr>
      <w:color w:val="800000"/>
    </w:rPr>
  </w:style>
  <w:style w:type="paragraph" w:customStyle="1" w:styleId="Default">
    <w:name w:val="Default"/>
    <w:rsid w:val="008151F1"/>
    <w:pPr>
      <w:autoSpaceDE w:val="0"/>
      <w:autoSpaceDN w:val="0"/>
      <w:adjustRightInd w:val="0"/>
    </w:pPr>
    <w:rPr>
      <w:color w:val="000000"/>
      <w:sz w:val="24"/>
    </w:rPr>
  </w:style>
  <w:style w:type="character" w:customStyle="1" w:styleId="ti2">
    <w:name w:val="ti2"/>
    <w:rsid w:val="008151F1"/>
    <w:rPr>
      <w:sz w:val="22"/>
      <w:szCs w:val="22"/>
    </w:rPr>
  </w:style>
  <w:style w:type="character" w:styleId="Emphasis">
    <w:name w:val="Emphasis"/>
    <w:qFormat/>
    <w:rsid w:val="008151F1"/>
    <w:rPr>
      <w:i/>
      <w:iCs/>
    </w:rPr>
  </w:style>
  <w:style w:type="character" w:customStyle="1" w:styleId="BodyTextChar">
    <w:name w:val="Body Text Char"/>
    <w:rsid w:val="008151F1"/>
    <w:rPr>
      <w:noProof w:val="0"/>
      <w:sz w:val="22"/>
      <w:szCs w:val="24"/>
      <w:lang w:val="en-GB" w:eastAsia="en-GB" w:bidi="ar-SA"/>
    </w:rPr>
  </w:style>
  <w:style w:type="paragraph" w:styleId="BodyTextIndent">
    <w:name w:val="Body Text Indent"/>
    <w:basedOn w:val="Normal"/>
    <w:rsid w:val="008151F1"/>
    <w:pPr>
      <w:spacing w:after="120"/>
      <w:ind w:left="360"/>
    </w:pPr>
  </w:style>
  <w:style w:type="paragraph" w:styleId="FootnoteText">
    <w:name w:val="footnote text"/>
    <w:basedOn w:val="Normal"/>
    <w:semiHidden/>
    <w:rsid w:val="008151F1"/>
    <w:pPr>
      <w:spacing w:line="240" w:lineRule="auto"/>
    </w:pPr>
    <w:rPr>
      <w:sz w:val="20"/>
      <w:szCs w:val="20"/>
    </w:rPr>
  </w:style>
  <w:style w:type="paragraph" w:styleId="Title">
    <w:name w:val="Title"/>
    <w:basedOn w:val="Normal"/>
    <w:qFormat/>
    <w:rsid w:val="008151F1"/>
    <w:pPr>
      <w:spacing w:line="240" w:lineRule="auto"/>
      <w:jc w:val="center"/>
    </w:pPr>
    <w:rPr>
      <w:rFonts w:ascii="Arial" w:hAnsi="Arial" w:cs="Arial"/>
      <w:b/>
      <w:bCs/>
      <w:sz w:val="24"/>
    </w:rPr>
  </w:style>
  <w:style w:type="paragraph" w:styleId="PlainText">
    <w:name w:val="Plain Text"/>
    <w:basedOn w:val="Normal"/>
    <w:rsid w:val="008151F1"/>
    <w:pPr>
      <w:spacing w:line="240" w:lineRule="auto"/>
    </w:pPr>
    <w:rPr>
      <w:rFonts w:ascii="Courier New" w:hAnsi="Courier New" w:cs="Tahoma"/>
      <w:sz w:val="20"/>
      <w:szCs w:val="20"/>
    </w:rPr>
  </w:style>
  <w:style w:type="paragraph" w:customStyle="1" w:styleId="REF">
    <w:name w:val="REF"/>
    <w:basedOn w:val="Normal"/>
    <w:rsid w:val="008151F1"/>
    <w:pPr>
      <w:spacing w:line="200" w:lineRule="exact"/>
      <w:ind w:left="346" w:hanging="346"/>
    </w:pPr>
    <w:rPr>
      <w:rFonts w:ascii="Palatino" w:hAnsi="Palatino"/>
      <w:sz w:val="16"/>
      <w:szCs w:val="20"/>
    </w:rPr>
  </w:style>
  <w:style w:type="paragraph" w:customStyle="1" w:styleId="TX">
    <w:name w:val="TX"/>
    <w:rsid w:val="008151F1"/>
    <w:pPr>
      <w:spacing w:line="240" w:lineRule="exact"/>
      <w:ind w:firstLine="400"/>
      <w:jc w:val="both"/>
    </w:pPr>
    <w:rPr>
      <w:rFonts w:ascii="Palatino" w:hAnsi="Palatino"/>
      <w:noProof/>
    </w:rPr>
  </w:style>
  <w:style w:type="paragraph" w:customStyle="1" w:styleId="NLT">
    <w:name w:val="NLT"/>
    <w:rsid w:val="008151F1"/>
    <w:pPr>
      <w:spacing w:before="120" w:line="240" w:lineRule="exact"/>
      <w:ind w:left="340" w:hanging="340"/>
    </w:pPr>
    <w:rPr>
      <w:rFonts w:ascii="Palatino" w:hAnsi="Palatino"/>
      <w:noProof/>
    </w:rPr>
  </w:style>
  <w:style w:type="paragraph" w:customStyle="1" w:styleId="NLM">
    <w:name w:val="NLM"/>
    <w:basedOn w:val="NLT"/>
    <w:rsid w:val="008151F1"/>
    <w:pPr>
      <w:spacing w:before="0"/>
    </w:pPr>
  </w:style>
  <w:style w:type="paragraph" w:customStyle="1" w:styleId="TX1">
    <w:name w:val="TX1"/>
    <w:rsid w:val="008151F1"/>
    <w:pPr>
      <w:spacing w:line="240" w:lineRule="exact"/>
      <w:jc w:val="both"/>
    </w:pPr>
    <w:rPr>
      <w:rFonts w:ascii="Palatino" w:hAnsi="Palatino"/>
      <w:noProof/>
    </w:rPr>
  </w:style>
  <w:style w:type="paragraph" w:customStyle="1" w:styleId="ReportText">
    <w:name w:val="Report Text"/>
    <w:basedOn w:val="Normal"/>
    <w:rsid w:val="008151F1"/>
    <w:pPr>
      <w:spacing w:line="260" w:lineRule="exact"/>
      <w:ind w:firstLine="360"/>
    </w:pPr>
    <w:rPr>
      <w:szCs w:val="22"/>
    </w:rPr>
  </w:style>
  <w:style w:type="paragraph" w:customStyle="1" w:styleId="Note">
    <w:name w:val="Note"/>
    <w:basedOn w:val="TX"/>
    <w:rsid w:val="008151F1"/>
    <w:pPr>
      <w:ind w:left="400" w:firstLine="0"/>
    </w:pPr>
    <w:rPr>
      <w:rFonts w:ascii="B Palatino Bold" w:hAnsi="B Palatino Bold"/>
    </w:rPr>
  </w:style>
  <w:style w:type="paragraph" w:customStyle="1" w:styleId="H22">
    <w:name w:val="H22"/>
    <w:rsid w:val="008151F1"/>
    <w:pPr>
      <w:spacing w:after="120" w:line="240" w:lineRule="exact"/>
      <w:ind w:left="400"/>
    </w:pPr>
    <w:rPr>
      <w:rFonts w:ascii="BI Palatino BoldItalic" w:hAnsi="BI Palatino BoldItalic"/>
      <w:noProof/>
      <w:sz w:val="22"/>
    </w:rPr>
  </w:style>
  <w:style w:type="paragraph" w:customStyle="1" w:styleId="NLB">
    <w:name w:val="NLB"/>
    <w:rsid w:val="008151F1"/>
    <w:pPr>
      <w:spacing w:after="120" w:line="240" w:lineRule="exact"/>
      <w:ind w:left="340" w:hanging="340"/>
    </w:pPr>
    <w:rPr>
      <w:rFonts w:ascii="Palatino" w:hAnsi="Palatino"/>
      <w:noProof/>
    </w:rPr>
  </w:style>
  <w:style w:type="character" w:customStyle="1" w:styleId="CharChar2">
    <w:name w:val="Char Char2"/>
    <w:rsid w:val="008151F1"/>
    <w:rPr>
      <w:rFonts w:ascii="Arial" w:hAnsi="Arial" w:cs="Arial"/>
      <w:b/>
      <w:bCs/>
      <w:noProof w:val="0"/>
      <w:kern w:val="32"/>
      <w:sz w:val="32"/>
      <w:szCs w:val="32"/>
      <w:lang w:val="en-GB" w:eastAsia="en-GB" w:bidi="ar-SA"/>
    </w:rPr>
  </w:style>
  <w:style w:type="character" w:customStyle="1" w:styleId="CharChar1">
    <w:name w:val="Char Char1"/>
    <w:rsid w:val="008151F1"/>
    <w:rPr>
      <w:rFonts w:ascii="Arial" w:hAnsi="Arial" w:cs="Arial"/>
      <w:b/>
      <w:bCs/>
      <w:i/>
      <w:iCs/>
      <w:noProof w:val="0"/>
      <w:sz w:val="28"/>
      <w:szCs w:val="28"/>
      <w:lang w:val="en-GB" w:eastAsia="en-GB" w:bidi="ar-SA"/>
    </w:rPr>
  </w:style>
  <w:style w:type="character" w:customStyle="1" w:styleId="CharChar">
    <w:name w:val="Char Char"/>
    <w:rsid w:val="008151F1"/>
    <w:rPr>
      <w:rFonts w:ascii="Arial" w:hAnsi="Arial" w:cs="Arial"/>
      <w:b/>
      <w:bCs/>
      <w:noProof w:val="0"/>
      <w:sz w:val="26"/>
      <w:szCs w:val="26"/>
      <w:lang w:val="en-GB" w:eastAsia="en-GB" w:bidi="ar-SA"/>
    </w:rPr>
  </w:style>
  <w:style w:type="paragraph" w:customStyle="1" w:styleId="Style1">
    <w:name w:val="Style1"/>
    <w:basedOn w:val="Normal"/>
    <w:rsid w:val="008151F1"/>
    <w:pPr>
      <w:numPr>
        <w:numId w:val="1"/>
      </w:numPr>
      <w:spacing w:line="240" w:lineRule="auto"/>
    </w:pPr>
    <w:rPr>
      <w:sz w:val="24"/>
      <w:lang w:eastAsia="en-GB"/>
    </w:rPr>
  </w:style>
  <w:style w:type="character" w:customStyle="1" w:styleId="Heading2Char">
    <w:name w:val="Heading 2 Char"/>
    <w:rsid w:val="008151F1"/>
    <w:rPr>
      <w:rFonts w:ascii="Arial" w:hAnsi="Arial" w:cs="Arial"/>
      <w:b/>
      <w:bCs/>
      <w:i/>
      <w:iCs/>
      <w:noProof w:val="0"/>
      <w:sz w:val="28"/>
      <w:szCs w:val="28"/>
      <w:lang w:val="en-GB" w:eastAsia="en-GB" w:bidi="ar-SA"/>
    </w:rPr>
  </w:style>
  <w:style w:type="character" w:customStyle="1" w:styleId="Heading3Char">
    <w:name w:val="Heading 3 Char"/>
    <w:rsid w:val="008151F1"/>
    <w:rPr>
      <w:rFonts w:ascii="Arial" w:hAnsi="Arial" w:cs="Arial"/>
      <w:b/>
      <w:bCs/>
      <w:noProof w:val="0"/>
      <w:sz w:val="26"/>
      <w:szCs w:val="26"/>
      <w:lang w:val="en-GB" w:eastAsia="en-GB" w:bidi="ar-SA"/>
    </w:rPr>
  </w:style>
  <w:style w:type="character" w:customStyle="1" w:styleId="Heading1Char">
    <w:name w:val="Heading 1 Char"/>
    <w:rsid w:val="008151F1"/>
    <w:rPr>
      <w:rFonts w:ascii="Arial" w:hAnsi="Arial" w:cs="Arial"/>
      <w:b/>
      <w:bCs/>
      <w:noProof w:val="0"/>
      <w:kern w:val="32"/>
      <w:sz w:val="32"/>
      <w:szCs w:val="32"/>
      <w:lang w:val="en-GB" w:eastAsia="en-GB" w:bidi="ar-SA"/>
    </w:rPr>
  </w:style>
  <w:style w:type="paragraph" w:styleId="ListBullet3">
    <w:name w:val="List Bullet 3"/>
    <w:basedOn w:val="ListBullet2"/>
    <w:autoRedefine/>
    <w:rsid w:val="008151F1"/>
    <w:pPr>
      <w:numPr>
        <w:ilvl w:val="1"/>
        <w:numId w:val="3"/>
      </w:numPr>
      <w:tabs>
        <w:tab w:val="clear" w:pos="1440"/>
        <w:tab w:val="left" w:pos="810"/>
      </w:tabs>
      <w:spacing w:after="120"/>
      <w:ind w:left="810" w:hanging="270"/>
    </w:pPr>
    <w:rPr>
      <w:szCs w:val="20"/>
    </w:rPr>
  </w:style>
  <w:style w:type="paragraph" w:styleId="ListBullet2">
    <w:name w:val="List Bullet 2"/>
    <w:basedOn w:val="Normal"/>
    <w:autoRedefine/>
    <w:rsid w:val="008151F1"/>
    <w:pPr>
      <w:numPr>
        <w:numId w:val="2"/>
      </w:numPr>
      <w:spacing w:line="240" w:lineRule="auto"/>
    </w:pPr>
    <w:rPr>
      <w:sz w:val="24"/>
    </w:rPr>
  </w:style>
  <w:style w:type="paragraph" w:styleId="List">
    <w:name w:val="List"/>
    <w:basedOn w:val="Normal"/>
    <w:rsid w:val="008151F1"/>
    <w:pPr>
      <w:numPr>
        <w:ilvl w:val="1"/>
        <w:numId w:val="4"/>
      </w:numPr>
      <w:tabs>
        <w:tab w:val="clear" w:pos="1440"/>
      </w:tabs>
      <w:spacing w:line="240" w:lineRule="auto"/>
      <w:ind w:left="360" w:hanging="360"/>
    </w:pPr>
    <w:rPr>
      <w:sz w:val="24"/>
    </w:rPr>
  </w:style>
  <w:style w:type="paragraph" w:customStyle="1" w:styleId="Body">
    <w:name w:val="Body"/>
    <w:rsid w:val="008151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720"/>
    </w:pPr>
    <w:rPr>
      <w:rFonts w:ascii="Arial" w:hAnsi="Arial"/>
      <w:sz w:val="22"/>
    </w:rPr>
  </w:style>
  <w:style w:type="character" w:customStyle="1" w:styleId="Char">
    <w:name w:val="Char"/>
    <w:rsid w:val="008151F1"/>
    <w:rPr>
      <w:rFonts w:ascii="Arial" w:hAnsi="Arial" w:cs="Arial"/>
      <w:b/>
      <w:bCs/>
      <w:noProof w:val="0"/>
      <w:kern w:val="32"/>
      <w:sz w:val="32"/>
      <w:szCs w:val="32"/>
      <w:lang w:val="en-GB" w:eastAsia="en-GB" w:bidi="ar-SA"/>
    </w:rPr>
  </w:style>
  <w:style w:type="paragraph" w:styleId="CommentText">
    <w:name w:val="annotation text"/>
    <w:basedOn w:val="Normal"/>
    <w:semiHidden/>
    <w:rsid w:val="008151F1"/>
    <w:rPr>
      <w:sz w:val="20"/>
      <w:szCs w:val="20"/>
    </w:rPr>
  </w:style>
  <w:style w:type="paragraph" w:styleId="CommentSubject">
    <w:name w:val="annotation subject"/>
    <w:basedOn w:val="CommentText"/>
    <w:next w:val="CommentText"/>
    <w:semiHidden/>
    <w:rsid w:val="008151F1"/>
    <w:pPr>
      <w:spacing w:line="240" w:lineRule="auto"/>
    </w:pPr>
    <w:rPr>
      <w:rFonts w:ascii="Arial" w:hAnsi="Arial"/>
      <w:b/>
      <w:bCs/>
      <w:lang w:eastAsia="en-GB"/>
    </w:rPr>
  </w:style>
  <w:style w:type="paragraph" w:styleId="BodyTextIndent3">
    <w:name w:val="Body Text Indent 3"/>
    <w:basedOn w:val="Normal"/>
    <w:rsid w:val="008151F1"/>
    <w:pPr>
      <w:spacing w:after="120"/>
      <w:ind w:left="360"/>
    </w:pPr>
    <w:rPr>
      <w:sz w:val="16"/>
      <w:szCs w:val="16"/>
    </w:rPr>
  </w:style>
  <w:style w:type="paragraph" w:styleId="BodyTextIndent2">
    <w:name w:val="Body Text Indent 2"/>
    <w:basedOn w:val="Normal"/>
    <w:rsid w:val="008151F1"/>
    <w:pPr>
      <w:spacing w:line="360" w:lineRule="auto"/>
      <w:ind w:firstLine="720"/>
    </w:pPr>
    <w:rPr>
      <w:sz w:val="20"/>
    </w:rPr>
  </w:style>
  <w:style w:type="character" w:styleId="PageNumber">
    <w:name w:val="page number"/>
    <w:basedOn w:val="DefaultParagraphFont"/>
    <w:rsid w:val="008151F1"/>
  </w:style>
  <w:style w:type="paragraph" w:styleId="Caption">
    <w:name w:val="caption"/>
    <w:basedOn w:val="Normal"/>
    <w:next w:val="Normal"/>
    <w:qFormat/>
    <w:rsid w:val="008151F1"/>
    <w:pPr>
      <w:spacing w:before="360" w:after="120" w:line="240" w:lineRule="auto"/>
      <w:jc w:val="center"/>
    </w:pPr>
    <w:rPr>
      <w:b/>
      <w:sz w:val="24"/>
      <w:szCs w:val="20"/>
    </w:rPr>
  </w:style>
  <w:style w:type="table" w:styleId="TableGrid">
    <w:name w:val="Table Grid"/>
    <w:basedOn w:val="TableNormal"/>
    <w:rsid w:val="00815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8151F1"/>
    <w:pPr>
      <w:tabs>
        <w:tab w:val="left" w:pos="0"/>
      </w:tabs>
      <w:spacing w:line="240" w:lineRule="auto"/>
      <w:ind w:firstLine="270"/>
      <w:jc w:val="both"/>
    </w:pPr>
    <w:rPr>
      <w:szCs w:val="20"/>
    </w:rPr>
  </w:style>
  <w:style w:type="paragraph" w:customStyle="1" w:styleId="reference">
    <w:name w:val="reference"/>
    <w:basedOn w:val="Normal"/>
    <w:rsid w:val="008151F1"/>
    <w:pPr>
      <w:spacing w:line="240" w:lineRule="auto"/>
      <w:ind w:left="432" w:hanging="432"/>
    </w:pPr>
    <w:rPr>
      <w:rFonts w:ascii="Times" w:hAnsi="Times"/>
      <w:szCs w:val="22"/>
      <w:lang w:val="en-GB" w:eastAsia="en-GB"/>
    </w:rPr>
  </w:style>
  <w:style w:type="table" w:styleId="TableList5">
    <w:name w:val="Table List 5"/>
    <w:basedOn w:val="TableNormal"/>
    <w:rsid w:val="008151F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Txtsafetyprop">
    <w:name w:val="Txtsafetyprop"/>
    <w:basedOn w:val="BodyTextIndent"/>
    <w:autoRedefine/>
    <w:rsid w:val="00680EB7"/>
    <w:pPr>
      <w:spacing w:after="0"/>
      <w:ind w:left="0"/>
    </w:pPr>
    <w:rPr>
      <w:b/>
      <w:szCs w:val="20"/>
      <w:lang w:eastAsia="ja-JP"/>
    </w:rPr>
  </w:style>
  <w:style w:type="paragraph" w:styleId="EndnoteText">
    <w:name w:val="endnote text"/>
    <w:basedOn w:val="Normal"/>
    <w:semiHidden/>
    <w:rsid w:val="00680EB7"/>
    <w:pPr>
      <w:spacing w:line="240" w:lineRule="auto"/>
    </w:pPr>
    <w:rPr>
      <w:sz w:val="20"/>
      <w:szCs w:val="20"/>
      <w:lang w:val="en-GB" w:eastAsia="nl-NL"/>
    </w:rPr>
  </w:style>
  <w:style w:type="paragraph" w:customStyle="1" w:styleId="Kp1">
    <w:name w:val="Kp1"/>
    <w:basedOn w:val="Normal"/>
    <w:rsid w:val="00680EB7"/>
    <w:pPr>
      <w:numPr>
        <w:numId w:val="5"/>
      </w:numPr>
    </w:pPr>
    <w:rPr>
      <w:sz w:val="24"/>
      <w:lang w:val="en-GB" w:eastAsia="nl-NL"/>
    </w:rPr>
  </w:style>
  <w:style w:type="character" w:customStyle="1" w:styleId="title1">
    <w:name w:val="title1"/>
    <w:rsid w:val="00680EB7"/>
    <w:rPr>
      <w:rFonts w:ascii="Arial" w:hAnsi="Arial" w:cs="Arial" w:hint="default"/>
      <w:b/>
      <w:bCs/>
      <w:sz w:val="30"/>
      <w:szCs w:val="30"/>
    </w:rPr>
  </w:style>
  <w:style w:type="character" w:customStyle="1" w:styleId="author1">
    <w:name w:val="author1"/>
    <w:rsid w:val="00680EB7"/>
    <w:rPr>
      <w:rFonts w:ascii="Arial" w:hAnsi="Arial" w:cs="Arial" w:hint="default"/>
      <w:color w:val="777777"/>
      <w:sz w:val="20"/>
      <w:szCs w:val="20"/>
    </w:rPr>
  </w:style>
  <w:style w:type="paragraph" w:customStyle="1" w:styleId="StyleLeft0Hanging05">
    <w:name w:val="Style Left:  0&quot; Hanging:  0.5&quot;"/>
    <w:basedOn w:val="Normal"/>
    <w:rsid w:val="00680EB7"/>
    <w:pPr>
      <w:spacing w:line="240" w:lineRule="auto"/>
      <w:ind w:left="720" w:hanging="720"/>
    </w:pPr>
    <w:rPr>
      <w:szCs w:val="20"/>
    </w:rPr>
  </w:style>
  <w:style w:type="character" w:customStyle="1" w:styleId="Style11pt">
    <w:name w:val="Style 11 pt"/>
    <w:rsid w:val="00680EB7"/>
    <w:rPr>
      <w:rFonts w:ascii="Times New Roman" w:hAnsi="Times New Roman"/>
      <w:sz w:val="22"/>
      <w:szCs w:val="22"/>
    </w:rPr>
  </w:style>
  <w:style w:type="paragraph" w:customStyle="1" w:styleId="WPHeading4">
    <w:name w:val="WP_Heading 4"/>
    <w:basedOn w:val="Normal"/>
    <w:rsid w:val="00D8274A"/>
    <w:pPr>
      <w:widowControl w:val="0"/>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360"/>
    </w:pPr>
    <w:rPr>
      <w:sz w:val="24"/>
      <w:szCs w:val="20"/>
      <w:u w:val="single"/>
    </w:rPr>
  </w:style>
  <w:style w:type="paragraph" w:customStyle="1" w:styleId="WPHeading5">
    <w:name w:val="WP_Heading 5"/>
    <w:basedOn w:val="Normal"/>
    <w:rsid w:val="00D8274A"/>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pPr>
    <w:rPr>
      <w:b/>
      <w:sz w:val="24"/>
      <w:szCs w:val="20"/>
    </w:rPr>
  </w:style>
  <w:style w:type="paragraph" w:customStyle="1" w:styleId="WPHeading6">
    <w:name w:val="WP_Heading 6"/>
    <w:basedOn w:val="Normal"/>
    <w:rsid w:val="00D8274A"/>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pPr>
    <w:rPr>
      <w:sz w:val="24"/>
      <w:szCs w:val="20"/>
      <w:u w:val="single"/>
    </w:rPr>
  </w:style>
  <w:style w:type="paragraph" w:customStyle="1" w:styleId="WPHeading7">
    <w:name w:val="WP_Heading 7"/>
    <w:basedOn w:val="Normal"/>
    <w:rsid w:val="00D8274A"/>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pPr>
    <w:rPr>
      <w:i/>
      <w:sz w:val="24"/>
      <w:szCs w:val="20"/>
    </w:rPr>
  </w:style>
  <w:style w:type="paragraph" w:customStyle="1" w:styleId="WPHeading8">
    <w:name w:val="WP_Heading 8"/>
    <w:basedOn w:val="Normal"/>
    <w:rsid w:val="00D8274A"/>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pPr>
    <w:rPr>
      <w:i/>
      <w:sz w:val="24"/>
      <w:szCs w:val="20"/>
    </w:rPr>
  </w:style>
  <w:style w:type="paragraph" w:customStyle="1" w:styleId="WPHeading9">
    <w:name w:val="WP_Heading 9"/>
    <w:basedOn w:val="Normal"/>
    <w:rsid w:val="00D8274A"/>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pPr>
    <w:rPr>
      <w:i/>
      <w:sz w:val="24"/>
      <w:szCs w:val="20"/>
    </w:rPr>
  </w:style>
  <w:style w:type="character" w:customStyle="1" w:styleId="DefaultPara">
    <w:name w:val="Default Para"/>
    <w:basedOn w:val="DefaultParagraphFont"/>
    <w:rsid w:val="00D8274A"/>
  </w:style>
  <w:style w:type="paragraph" w:customStyle="1" w:styleId="WPFooter">
    <w:name w:val="WP_Footer"/>
    <w:basedOn w:val="Normal"/>
    <w:rsid w:val="00D8274A"/>
    <w:pPr>
      <w:widowControl w:val="0"/>
      <w:tabs>
        <w:tab w:val="left" w:pos="0"/>
        <w:tab w:val="center" w:pos="4320"/>
        <w:tab w:val="right" w:pos="8640"/>
        <w:tab w:val="left" w:pos="9360"/>
      </w:tabs>
      <w:spacing w:line="240" w:lineRule="auto"/>
    </w:pPr>
    <w:rPr>
      <w:sz w:val="24"/>
      <w:szCs w:val="20"/>
    </w:rPr>
  </w:style>
  <w:style w:type="paragraph" w:customStyle="1" w:styleId="WPHeader">
    <w:name w:val="WP_Header"/>
    <w:basedOn w:val="Normal"/>
    <w:rsid w:val="00D8274A"/>
    <w:pPr>
      <w:widowControl w:val="0"/>
      <w:tabs>
        <w:tab w:val="left" w:pos="0"/>
        <w:tab w:val="center" w:pos="4320"/>
        <w:tab w:val="right" w:pos="8640"/>
        <w:tab w:val="left" w:pos="9360"/>
      </w:tabs>
      <w:spacing w:line="240" w:lineRule="auto"/>
    </w:pPr>
    <w:rPr>
      <w:sz w:val="24"/>
      <w:szCs w:val="20"/>
    </w:rPr>
  </w:style>
  <w:style w:type="character" w:customStyle="1" w:styleId="FootnoteRef">
    <w:name w:val="Footnote Ref"/>
    <w:rsid w:val="00D8274A"/>
    <w:rPr>
      <w:sz w:val="16"/>
    </w:rPr>
  </w:style>
  <w:style w:type="paragraph" w:customStyle="1" w:styleId="FootnoteTex">
    <w:name w:val="Footnote Tex"/>
    <w:basedOn w:val="Normal"/>
    <w:rsid w:val="00D8274A"/>
    <w:pPr>
      <w:widowControl w:val="0"/>
      <w:spacing w:line="240" w:lineRule="auto"/>
    </w:pPr>
    <w:rPr>
      <w:sz w:val="24"/>
      <w:szCs w:val="20"/>
    </w:rPr>
  </w:style>
  <w:style w:type="character" w:customStyle="1" w:styleId="WPHyperlink">
    <w:name w:val="WP_Hyperlink"/>
    <w:rsid w:val="00D8274A"/>
    <w:rPr>
      <w:color w:val="0000FF"/>
      <w:u w:val="single"/>
    </w:rPr>
  </w:style>
  <w:style w:type="paragraph" w:customStyle="1" w:styleId="WPBodyText">
    <w:name w:val="WP_Body Text"/>
    <w:basedOn w:val="Normal"/>
    <w:rsid w:val="00D8274A"/>
    <w:pPr>
      <w:widowControl w:val="0"/>
      <w:spacing w:line="240" w:lineRule="auto"/>
      <w:jc w:val="both"/>
    </w:pPr>
    <w:rPr>
      <w:sz w:val="24"/>
      <w:szCs w:val="20"/>
    </w:rPr>
  </w:style>
  <w:style w:type="character" w:customStyle="1" w:styleId="SYSHYPERTEXT">
    <w:name w:val="SYS_HYPERTEXT"/>
    <w:rsid w:val="00D8274A"/>
    <w:rPr>
      <w:color w:val="0000FF"/>
      <w:u w:val="single"/>
    </w:rPr>
  </w:style>
  <w:style w:type="paragraph" w:styleId="BalloonText">
    <w:name w:val="Balloon Text"/>
    <w:basedOn w:val="Normal"/>
    <w:semiHidden/>
    <w:rsid w:val="00D8274A"/>
    <w:pPr>
      <w:spacing w:line="240" w:lineRule="auto"/>
    </w:pPr>
    <w:rPr>
      <w:rFonts w:ascii="Tahoma" w:hAnsi="Tahoma" w:cs="Tahoma"/>
      <w:sz w:val="16"/>
      <w:szCs w:val="16"/>
    </w:rPr>
  </w:style>
  <w:style w:type="paragraph" w:customStyle="1" w:styleId="texttbltxt">
    <w:name w:val="text:tbltxt"/>
    <w:basedOn w:val="Normal"/>
    <w:rsid w:val="00D8274A"/>
    <w:pPr>
      <w:tabs>
        <w:tab w:val="left" w:pos="144"/>
        <w:tab w:val="left" w:pos="288"/>
        <w:tab w:val="left" w:pos="432"/>
        <w:tab w:val="left" w:pos="576"/>
      </w:tabs>
      <w:spacing w:before="40" w:after="40" w:line="240" w:lineRule="auto"/>
    </w:pPr>
    <w:rPr>
      <w:rFonts w:ascii="Arial Narrow" w:hAnsi="Arial Narrow"/>
      <w:sz w:val="20"/>
      <w:szCs w:val="20"/>
    </w:rPr>
  </w:style>
  <w:style w:type="paragraph" w:customStyle="1" w:styleId="list6">
    <w:name w:val="list:6"/>
    <w:basedOn w:val="Normal"/>
    <w:rsid w:val="00D8274A"/>
    <w:pPr>
      <w:spacing w:after="200" w:line="240" w:lineRule="atLeast"/>
      <w:ind w:left="2700" w:hanging="450"/>
    </w:pPr>
    <w:rPr>
      <w:rFonts w:ascii="Arial" w:hAnsi="Arial"/>
      <w:sz w:val="20"/>
      <w:szCs w:val="20"/>
    </w:rPr>
  </w:style>
  <w:style w:type="paragraph" w:customStyle="1" w:styleId="list1">
    <w:name w:val="list:1"/>
    <w:basedOn w:val="Normal"/>
    <w:rsid w:val="00D8274A"/>
    <w:pPr>
      <w:spacing w:after="200" w:line="240" w:lineRule="atLeast"/>
      <w:ind w:left="450" w:hanging="450"/>
    </w:pPr>
    <w:rPr>
      <w:rFonts w:ascii="Arial" w:hAnsi="Arial"/>
      <w:sz w:val="20"/>
      <w:szCs w:val="20"/>
    </w:rPr>
  </w:style>
  <w:style w:type="paragraph" w:customStyle="1" w:styleId="texttblhdr">
    <w:name w:val="text:tblhdr"/>
    <w:basedOn w:val="Normal"/>
    <w:rsid w:val="00D8274A"/>
    <w:pPr>
      <w:spacing w:before="60" w:after="60" w:line="240" w:lineRule="atLeast"/>
      <w:jc w:val="center"/>
    </w:pPr>
    <w:rPr>
      <w:rFonts w:ascii="Arial Narrow" w:hAnsi="Arial Narrow"/>
      <w:b/>
      <w:sz w:val="20"/>
      <w:szCs w:val="20"/>
    </w:rPr>
  </w:style>
  <w:style w:type="paragraph" w:customStyle="1" w:styleId="bullet1">
    <w:name w:val="bullet:1"/>
    <w:basedOn w:val="Normal"/>
    <w:rsid w:val="00D8274A"/>
    <w:pPr>
      <w:numPr>
        <w:numId w:val="3"/>
      </w:numPr>
      <w:spacing w:after="200" w:line="240" w:lineRule="auto"/>
    </w:pPr>
    <w:rPr>
      <w:sz w:val="20"/>
      <w:szCs w:val="20"/>
    </w:rPr>
  </w:style>
  <w:style w:type="paragraph" w:customStyle="1" w:styleId="bullet13aft">
    <w:name w:val="bullet:1_3aft"/>
    <w:basedOn w:val="bullet1"/>
    <w:rsid w:val="00D8274A"/>
    <w:pPr>
      <w:numPr>
        <w:numId w:val="6"/>
      </w:numPr>
      <w:spacing w:after="60"/>
    </w:pPr>
  </w:style>
  <w:style w:type="paragraph" w:customStyle="1" w:styleId="Body3s">
    <w:name w:val="Body_3s"/>
    <w:basedOn w:val="Normal"/>
    <w:next w:val="bullet13aft"/>
    <w:rsid w:val="00D8274A"/>
    <w:pPr>
      <w:tabs>
        <w:tab w:val="left" w:pos="547"/>
      </w:tabs>
      <w:spacing w:after="60" w:line="240" w:lineRule="auto"/>
    </w:pPr>
    <w:rPr>
      <w:sz w:val="20"/>
      <w:szCs w:val="20"/>
    </w:rPr>
  </w:style>
  <w:style w:type="paragraph" w:customStyle="1" w:styleId="CM68">
    <w:name w:val="CM68"/>
    <w:basedOn w:val="Normal"/>
    <w:next w:val="Normal"/>
    <w:rsid w:val="00D8274A"/>
    <w:pPr>
      <w:autoSpaceDE w:val="0"/>
      <w:autoSpaceDN w:val="0"/>
      <w:adjustRightInd w:val="0"/>
      <w:spacing w:after="253" w:line="240" w:lineRule="auto"/>
    </w:pPr>
    <w:rPr>
      <w:sz w:val="24"/>
    </w:rPr>
  </w:style>
  <w:style w:type="character" w:customStyle="1" w:styleId="WW8Num1z0">
    <w:name w:val="WW8Num1z0"/>
    <w:rsid w:val="00DD6FBC"/>
    <w:rPr>
      <w:sz w:val="18"/>
      <w:szCs w:val="18"/>
    </w:rPr>
  </w:style>
  <w:style w:type="character" w:customStyle="1" w:styleId="WW8Num1z1">
    <w:name w:val="WW8Num1z1"/>
    <w:rsid w:val="00DD6FBC"/>
    <w:rPr>
      <w:rFonts w:ascii="Symbol" w:hAnsi="Symbol" w:cs="StarSymbol"/>
      <w:sz w:val="18"/>
      <w:szCs w:val="18"/>
    </w:rPr>
  </w:style>
  <w:style w:type="character" w:customStyle="1" w:styleId="WW8Num2z0">
    <w:name w:val="WW8Num2z0"/>
    <w:rsid w:val="00DD6FBC"/>
    <w:rPr>
      <w:sz w:val="18"/>
      <w:szCs w:val="18"/>
    </w:rPr>
  </w:style>
  <w:style w:type="character" w:customStyle="1" w:styleId="WW8Num2z1">
    <w:name w:val="WW8Num2z1"/>
    <w:rsid w:val="00DD6FBC"/>
    <w:rPr>
      <w:rFonts w:ascii="Symbol" w:hAnsi="Symbol" w:cs="StarSymbol"/>
      <w:sz w:val="18"/>
      <w:szCs w:val="18"/>
    </w:rPr>
  </w:style>
  <w:style w:type="character" w:customStyle="1" w:styleId="WW8Num3z0">
    <w:name w:val="WW8Num3z0"/>
    <w:rsid w:val="00DD6FBC"/>
    <w:rPr>
      <w:rFonts w:ascii="Symbol" w:hAnsi="Symbol"/>
    </w:rPr>
  </w:style>
  <w:style w:type="character" w:customStyle="1" w:styleId="WW8Num3z1">
    <w:name w:val="WW8Num3z1"/>
    <w:rsid w:val="00DD6FBC"/>
    <w:rPr>
      <w:rFonts w:ascii="Courier New" w:hAnsi="Courier New" w:cs="Courier New"/>
    </w:rPr>
  </w:style>
  <w:style w:type="character" w:customStyle="1" w:styleId="WW8Num3z2">
    <w:name w:val="WW8Num3z2"/>
    <w:rsid w:val="00DD6FBC"/>
    <w:rPr>
      <w:rFonts w:ascii="Wingdings" w:hAnsi="Wingdings"/>
    </w:rPr>
  </w:style>
  <w:style w:type="character" w:customStyle="1" w:styleId="WW8Num4z0">
    <w:name w:val="WW8Num4z0"/>
    <w:rsid w:val="00DD6FBC"/>
    <w:rPr>
      <w:rFonts w:ascii="Symbol" w:hAnsi="Symbol"/>
    </w:rPr>
  </w:style>
  <w:style w:type="character" w:customStyle="1" w:styleId="WW8Num5z0">
    <w:name w:val="WW8Num5z0"/>
    <w:rsid w:val="00DD6FBC"/>
    <w:rPr>
      <w:rFonts w:ascii="Symbol" w:hAnsi="Symbol"/>
      <w:sz w:val="20"/>
    </w:rPr>
  </w:style>
  <w:style w:type="character" w:customStyle="1" w:styleId="WW8Num5z1">
    <w:name w:val="WW8Num5z1"/>
    <w:rsid w:val="00DD6FBC"/>
    <w:rPr>
      <w:rFonts w:ascii="Courier New" w:hAnsi="Courier New"/>
      <w:sz w:val="20"/>
    </w:rPr>
  </w:style>
  <w:style w:type="character" w:customStyle="1" w:styleId="WW8Num5z2">
    <w:name w:val="WW8Num5z2"/>
    <w:rsid w:val="00DD6FBC"/>
    <w:rPr>
      <w:rFonts w:ascii="Wingdings" w:hAnsi="Wingdings"/>
      <w:sz w:val="20"/>
    </w:rPr>
  </w:style>
  <w:style w:type="character" w:customStyle="1" w:styleId="WW8Num6z0">
    <w:name w:val="WW8Num6z0"/>
    <w:rsid w:val="00DD6FBC"/>
    <w:rPr>
      <w:rFonts w:ascii="Symbol" w:hAnsi="Symbol"/>
      <w:color w:val="auto"/>
      <w:sz w:val="16"/>
    </w:rPr>
  </w:style>
  <w:style w:type="character" w:customStyle="1" w:styleId="WW8Num6z1">
    <w:name w:val="WW8Num6z1"/>
    <w:rsid w:val="00DD6FBC"/>
    <w:rPr>
      <w:rFonts w:ascii="Courier New" w:hAnsi="Courier New" w:cs="Courier New"/>
    </w:rPr>
  </w:style>
  <w:style w:type="character" w:customStyle="1" w:styleId="WW8Num6z2">
    <w:name w:val="WW8Num6z2"/>
    <w:rsid w:val="00DD6FBC"/>
    <w:rPr>
      <w:rFonts w:ascii="Wingdings" w:hAnsi="Wingdings"/>
    </w:rPr>
  </w:style>
  <w:style w:type="character" w:customStyle="1" w:styleId="WW8Num6z3">
    <w:name w:val="WW8Num6z3"/>
    <w:rsid w:val="00DD6FBC"/>
    <w:rPr>
      <w:rFonts w:ascii="Symbol" w:hAnsi="Symbol"/>
    </w:rPr>
  </w:style>
  <w:style w:type="character" w:customStyle="1" w:styleId="WW8Num7z0">
    <w:name w:val="WW8Num7z0"/>
    <w:rsid w:val="00DD6FBC"/>
    <w:rPr>
      <w:rFonts w:ascii="Symbol" w:hAnsi="Symbol"/>
    </w:rPr>
  </w:style>
  <w:style w:type="character" w:customStyle="1" w:styleId="WW8Num8z0">
    <w:name w:val="WW8Num8z0"/>
    <w:rsid w:val="00DD6FBC"/>
    <w:rPr>
      <w:sz w:val="18"/>
      <w:szCs w:val="18"/>
    </w:rPr>
  </w:style>
  <w:style w:type="character" w:customStyle="1" w:styleId="WW8Num8z1">
    <w:name w:val="WW8Num8z1"/>
    <w:rsid w:val="00DD6FBC"/>
    <w:rPr>
      <w:rFonts w:ascii="Symbol" w:hAnsi="Symbol" w:cs="StarSymbol"/>
      <w:sz w:val="18"/>
      <w:szCs w:val="18"/>
    </w:rPr>
  </w:style>
  <w:style w:type="character" w:customStyle="1" w:styleId="WW8Num11z0">
    <w:name w:val="WW8Num11z0"/>
    <w:rsid w:val="00DD6FBC"/>
    <w:rPr>
      <w:rFonts w:ascii="Symbol" w:hAnsi="Symbol"/>
      <w:color w:val="auto"/>
    </w:rPr>
  </w:style>
  <w:style w:type="character" w:customStyle="1" w:styleId="WW8Num11z1">
    <w:name w:val="WW8Num11z1"/>
    <w:rsid w:val="00DD6FBC"/>
    <w:rPr>
      <w:rFonts w:ascii="Courier New" w:hAnsi="Courier New"/>
    </w:rPr>
  </w:style>
  <w:style w:type="character" w:customStyle="1" w:styleId="WW8Num11z2">
    <w:name w:val="WW8Num11z2"/>
    <w:rsid w:val="00DD6FBC"/>
    <w:rPr>
      <w:rFonts w:ascii="Wingdings" w:hAnsi="Wingdings"/>
    </w:rPr>
  </w:style>
  <w:style w:type="character" w:customStyle="1" w:styleId="WW8Num11z3">
    <w:name w:val="WW8Num11z3"/>
    <w:rsid w:val="00DD6FBC"/>
    <w:rPr>
      <w:rFonts w:ascii="Symbol" w:hAnsi="Symbol"/>
    </w:rPr>
  </w:style>
  <w:style w:type="character" w:customStyle="1" w:styleId="WW8Num12z0">
    <w:name w:val="WW8Num12z0"/>
    <w:rsid w:val="00DD6FBC"/>
    <w:rPr>
      <w:rFonts w:ascii="Wingdings" w:hAnsi="Wingdings"/>
      <w:sz w:val="16"/>
    </w:rPr>
  </w:style>
  <w:style w:type="character" w:customStyle="1" w:styleId="WW8Num12z1">
    <w:name w:val="WW8Num12z1"/>
    <w:rsid w:val="00DD6FBC"/>
    <w:rPr>
      <w:rFonts w:ascii="Symbol" w:hAnsi="Symbol"/>
      <w:color w:val="auto"/>
    </w:rPr>
  </w:style>
  <w:style w:type="character" w:customStyle="1" w:styleId="WW8Num12z2">
    <w:name w:val="WW8Num12z2"/>
    <w:rsid w:val="00DD6FBC"/>
    <w:rPr>
      <w:rFonts w:ascii="Wingdings" w:hAnsi="Wingdings"/>
    </w:rPr>
  </w:style>
  <w:style w:type="character" w:customStyle="1" w:styleId="WW8Num12z3">
    <w:name w:val="WW8Num12z3"/>
    <w:rsid w:val="00DD6FBC"/>
    <w:rPr>
      <w:rFonts w:ascii="Symbol" w:hAnsi="Symbol"/>
    </w:rPr>
  </w:style>
  <w:style w:type="character" w:customStyle="1" w:styleId="WW8Num12z4">
    <w:name w:val="WW8Num12z4"/>
    <w:rsid w:val="00DD6FBC"/>
    <w:rPr>
      <w:rFonts w:ascii="Courier New" w:hAnsi="Courier New"/>
    </w:rPr>
  </w:style>
  <w:style w:type="character" w:customStyle="1" w:styleId="WW8Num13z0">
    <w:name w:val="WW8Num13z0"/>
    <w:rsid w:val="00DD6FBC"/>
    <w:rPr>
      <w:rFonts w:ascii="Symbol" w:hAnsi="Symbol"/>
    </w:rPr>
  </w:style>
  <w:style w:type="character" w:customStyle="1" w:styleId="WW8Num13z1">
    <w:name w:val="WW8Num13z1"/>
    <w:rsid w:val="00DD6FBC"/>
    <w:rPr>
      <w:rFonts w:ascii="Courier New" w:hAnsi="Courier New" w:cs="Courier New"/>
    </w:rPr>
  </w:style>
  <w:style w:type="character" w:customStyle="1" w:styleId="WW8Num13z2">
    <w:name w:val="WW8Num13z2"/>
    <w:rsid w:val="00DD6FBC"/>
    <w:rPr>
      <w:rFonts w:ascii="Wingdings" w:hAnsi="Wingdings"/>
    </w:rPr>
  </w:style>
  <w:style w:type="character" w:customStyle="1" w:styleId="WW8Num14z0">
    <w:name w:val="WW8Num14z0"/>
    <w:rsid w:val="00DD6FBC"/>
    <w:rPr>
      <w:rFonts w:ascii="Wingdings" w:hAnsi="Wingdings"/>
      <w:sz w:val="16"/>
    </w:rPr>
  </w:style>
  <w:style w:type="character" w:customStyle="1" w:styleId="WW8Num14z1">
    <w:name w:val="WW8Num14z1"/>
    <w:rsid w:val="00DD6FBC"/>
    <w:rPr>
      <w:rFonts w:ascii="Courier New" w:hAnsi="Courier New"/>
    </w:rPr>
  </w:style>
  <w:style w:type="character" w:customStyle="1" w:styleId="WW8Num14z2">
    <w:name w:val="WW8Num14z2"/>
    <w:rsid w:val="00DD6FBC"/>
    <w:rPr>
      <w:rFonts w:ascii="Wingdings" w:hAnsi="Wingdings"/>
    </w:rPr>
  </w:style>
  <w:style w:type="character" w:customStyle="1" w:styleId="WW8Num14z3">
    <w:name w:val="WW8Num14z3"/>
    <w:rsid w:val="00DD6FBC"/>
    <w:rPr>
      <w:rFonts w:ascii="Symbol" w:hAnsi="Symbol"/>
    </w:rPr>
  </w:style>
  <w:style w:type="character" w:customStyle="1" w:styleId="WW8Num15z0">
    <w:name w:val="WW8Num15z0"/>
    <w:rsid w:val="00DD6FBC"/>
    <w:rPr>
      <w:rFonts w:ascii="Symbol" w:hAnsi="Symbol"/>
      <w:sz w:val="20"/>
    </w:rPr>
  </w:style>
  <w:style w:type="character" w:customStyle="1" w:styleId="WW8Num15z1">
    <w:name w:val="WW8Num15z1"/>
    <w:rsid w:val="00DD6FBC"/>
    <w:rPr>
      <w:rFonts w:ascii="Courier New" w:hAnsi="Courier New"/>
      <w:sz w:val="20"/>
    </w:rPr>
  </w:style>
  <w:style w:type="character" w:customStyle="1" w:styleId="WW8Num15z2">
    <w:name w:val="WW8Num15z2"/>
    <w:rsid w:val="00DD6FBC"/>
    <w:rPr>
      <w:rFonts w:ascii="Wingdings" w:hAnsi="Wingdings"/>
      <w:sz w:val="20"/>
    </w:rPr>
  </w:style>
  <w:style w:type="character" w:customStyle="1" w:styleId="WW8Num17z0">
    <w:name w:val="WW8Num17z0"/>
    <w:rsid w:val="00DD6FBC"/>
    <w:rPr>
      <w:rFonts w:ascii="Wingdings" w:hAnsi="Wingdings"/>
    </w:rPr>
  </w:style>
  <w:style w:type="character" w:customStyle="1" w:styleId="WW8Num17z1">
    <w:name w:val="WW8Num17z1"/>
    <w:rsid w:val="00DD6FBC"/>
    <w:rPr>
      <w:rFonts w:ascii="Courier New" w:hAnsi="Courier New" w:cs="Courier New"/>
    </w:rPr>
  </w:style>
  <w:style w:type="character" w:customStyle="1" w:styleId="WW8Num17z3">
    <w:name w:val="WW8Num17z3"/>
    <w:rsid w:val="00DD6FBC"/>
    <w:rPr>
      <w:rFonts w:ascii="Symbol" w:hAnsi="Symbol"/>
    </w:rPr>
  </w:style>
  <w:style w:type="character" w:customStyle="1" w:styleId="WW8Num18z0">
    <w:name w:val="WW8Num18z0"/>
    <w:rsid w:val="00DD6FBC"/>
    <w:rPr>
      <w:rFonts w:ascii="Symbol" w:hAnsi="Symbol"/>
    </w:rPr>
  </w:style>
  <w:style w:type="character" w:customStyle="1" w:styleId="WW8Num18z1">
    <w:name w:val="WW8Num18z1"/>
    <w:rsid w:val="00DD6FBC"/>
    <w:rPr>
      <w:rFonts w:ascii="Courier New" w:hAnsi="Courier New" w:cs="Courier New"/>
    </w:rPr>
  </w:style>
  <w:style w:type="character" w:customStyle="1" w:styleId="WW8Num18z2">
    <w:name w:val="WW8Num18z2"/>
    <w:rsid w:val="00DD6FBC"/>
    <w:rPr>
      <w:rFonts w:ascii="Wingdings" w:hAnsi="Wingdings"/>
    </w:rPr>
  </w:style>
  <w:style w:type="character" w:customStyle="1" w:styleId="WW8Num19z0">
    <w:name w:val="WW8Num19z0"/>
    <w:rsid w:val="00DD6FBC"/>
    <w:rPr>
      <w:rFonts w:ascii="Symbol" w:hAnsi="Symbol"/>
      <w:sz w:val="20"/>
    </w:rPr>
  </w:style>
  <w:style w:type="character" w:customStyle="1" w:styleId="WW8Num19z1">
    <w:name w:val="WW8Num19z1"/>
    <w:rsid w:val="00DD6FBC"/>
    <w:rPr>
      <w:rFonts w:ascii="Courier New" w:hAnsi="Courier New"/>
      <w:sz w:val="20"/>
    </w:rPr>
  </w:style>
  <w:style w:type="character" w:customStyle="1" w:styleId="WW8Num19z2">
    <w:name w:val="WW8Num19z2"/>
    <w:rsid w:val="00DD6FBC"/>
    <w:rPr>
      <w:rFonts w:ascii="Wingdings" w:hAnsi="Wingdings"/>
      <w:sz w:val="20"/>
    </w:rPr>
  </w:style>
  <w:style w:type="character" w:customStyle="1" w:styleId="WW8Num20z0">
    <w:name w:val="WW8Num20z0"/>
    <w:rsid w:val="00DD6FBC"/>
    <w:rPr>
      <w:rFonts w:ascii="Symbol" w:hAnsi="Symbol"/>
    </w:rPr>
  </w:style>
  <w:style w:type="character" w:customStyle="1" w:styleId="WW8Num20z1">
    <w:name w:val="WW8Num20z1"/>
    <w:rsid w:val="00DD6FBC"/>
    <w:rPr>
      <w:rFonts w:ascii="Courier New" w:hAnsi="Courier New" w:cs="Courier New"/>
    </w:rPr>
  </w:style>
  <w:style w:type="character" w:customStyle="1" w:styleId="WW8Num20z2">
    <w:name w:val="WW8Num20z2"/>
    <w:rsid w:val="00DD6FBC"/>
    <w:rPr>
      <w:rFonts w:ascii="Wingdings" w:hAnsi="Wingdings"/>
    </w:rPr>
  </w:style>
  <w:style w:type="character" w:customStyle="1" w:styleId="WW8Num22z0">
    <w:name w:val="WW8Num22z0"/>
    <w:rsid w:val="00DD6FBC"/>
    <w:rPr>
      <w:rFonts w:ascii="Symbol" w:hAnsi="Symbol"/>
    </w:rPr>
  </w:style>
  <w:style w:type="character" w:customStyle="1" w:styleId="WW8Num22z1">
    <w:name w:val="WW8Num22z1"/>
    <w:rsid w:val="00DD6FBC"/>
    <w:rPr>
      <w:rFonts w:ascii="Courier New" w:hAnsi="Courier New" w:cs="Courier New"/>
    </w:rPr>
  </w:style>
  <w:style w:type="character" w:customStyle="1" w:styleId="WW8Num22z2">
    <w:name w:val="WW8Num22z2"/>
    <w:rsid w:val="00DD6FBC"/>
    <w:rPr>
      <w:rFonts w:ascii="Wingdings" w:hAnsi="Wingdings"/>
    </w:rPr>
  </w:style>
  <w:style w:type="character" w:customStyle="1" w:styleId="WW8Num27z0">
    <w:name w:val="WW8Num27z0"/>
    <w:rsid w:val="00DD6FBC"/>
    <w:rPr>
      <w:rFonts w:ascii="Wingdings" w:hAnsi="Wingdings"/>
      <w:sz w:val="16"/>
    </w:rPr>
  </w:style>
  <w:style w:type="character" w:customStyle="1" w:styleId="WW8Num27z1">
    <w:name w:val="WW8Num27z1"/>
    <w:rsid w:val="00DD6FBC"/>
    <w:rPr>
      <w:rFonts w:ascii="Courier New" w:hAnsi="Courier New"/>
    </w:rPr>
  </w:style>
  <w:style w:type="character" w:customStyle="1" w:styleId="WW8Num27z2">
    <w:name w:val="WW8Num27z2"/>
    <w:rsid w:val="00DD6FBC"/>
    <w:rPr>
      <w:rFonts w:ascii="Wingdings" w:hAnsi="Wingdings"/>
    </w:rPr>
  </w:style>
  <w:style w:type="character" w:customStyle="1" w:styleId="WW8Num27z3">
    <w:name w:val="WW8Num27z3"/>
    <w:rsid w:val="00DD6FBC"/>
    <w:rPr>
      <w:rFonts w:ascii="Symbol" w:hAnsi="Symbol"/>
    </w:rPr>
  </w:style>
  <w:style w:type="character" w:customStyle="1" w:styleId="WW8Num28z0">
    <w:name w:val="WW8Num28z0"/>
    <w:rsid w:val="00DD6FBC"/>
    <w:rPr>
      <w:rFonts w:ascii="Wingdings" w:hAnsi="Wingdings"/>
    </w:rPr>
  </w:style>
  <w:style w:type="character" w:customStyle="1" w:styleId="WW8Num28z1">
    <w:name w:val="WW8Num28z1"/>
    <w:rsid w:val="00DD6FBC"/>
    <w:rPr>
      <w:rFonts w:ascii="Courier New" w:hAnsi="Courier New" w:cs="Courier New"/>
    </w:rPr>
  </w:style>
  <w:style w:type="character" w:customStyle="1" w:styleId="WW8Num28z3">
    <w:name w:val="WW8Num28z3"/>
    <w:rsid w:val="00DD6FBC"/>
    <w:rPr>
      <w:rFonts w:ascii="Symbol" w:hAnsi="Symbol"/>
    </w:rPr>
  </w:style>
  <w:style w:type="character" w:customStyle="1" w:styleId="WW8Num29z0">
    <w:name w:val="WW8Num29z0"/>
    <w:rsid w:val="00DD6FBC"/>
    <w:rPr>
      <w:rFonts w:ascii="Symbol" w:hAnsi="Symbol"/>
    </w:rPr>
  </w:style>
  <w:style w:type="character" w:customStyle="1" w:styleId="WW8Num30z0">
    <w:name w:val="WW8Num30z0"/>
    <w:rsid w:val="00DD6FBC"/>
    <w:rPr>
      <w:rFonts w:ascii="Symbol" w:hAnsi="Symbol"/>
      <w:color w:val="auto"/>
    </w:rPr>
  </w:style>
  <w:style w:type="character" w:customStyle="1" w:styleId="WW8Num30z1">
    <w:name w:val="WW8Num30z1"/>
    <w:rsid w:val="00DD6FBC"/>
    <w:rPr>
      <w:rFonts w:ascii="Courier New" w:hAnsi="Courier New"/>
    </w:rPr>
  </w:style>
  <w:style w:type="character" w:customStyle="1" w:styleId="WW8Num30z2">
    <w:name w:val="WW8Num30z2"/>
    <w:rsid w:val="00DD6FBC"/>
    <w:rPr>
      <w:rFonts w:ascii="Wingdings" w:hAnsi="Wingdings"/>
    </w:rPr>
  </w:style>
  <w:style w:type="character" w:customStyle="1" w:styleId="WW8Num30z3">
    <w:name w:val="WW8Num30z3"/>
    <w:rsid w:val="00DD6FBC"/>
    <w:rPr>
      <w:rFonts w:ascii="Symbol" w:hAnsi="Symbol"/>
    </w:rPr>
  </w:style>
  <w:style w:type="character" w:customStyle="1" w:styleId="WW8Num31z0">
    <w:name w:val="WW8Num31z0"/>
    <w:rsid w:val="00DD6FBC"/>
    <w:rPr>
      <w:rFonts w:ascii="Symbol" w:hAnsi="Symbol"/>
      <w:sz w:val="18"/>
      <w:szCs w:val="18"/>
    </w:rPr>
  </w:style>
  <w:style w:type="character" w:customStyle="1" w:styleId="WW8Num31z1">
    <w:name w:val="WW8Num31z1"/>
    <w:rsid w:val="00DD6FBC"/>
    <w:rPr>
      <w:rFonts w:ascii="Symbol" w:hAnsi="Symbol" w:cs="StarSymbol"/>
      <w:sz w:val="18"/>
      <w:szCs w:val="18"/>
    </w:rPr>
  </w:style>
  <w:style w:type="character" w:customStyle="1" w:styleId="WW8Num33z0">
    <w:name w:val="WW8Num33z0"/>
    <w:rsid w:val="00DD6FBC"/>
    <w:rPr>
      <w:rFonts w:ascii="Symbol" w:hAnsi="Symbol"/>
    </w:rPr>
  </w:style>
  <w:style w:type="character" w:customStyle="1" w:styleId="WW8Num33z1">
    <w:name w:val="WW8Num33z1"/>
    <w:rsid w:val="00DD6FBC"/>
    <w:rPr>
      <w:rFonts w:ascii="Courier New" w:hAnsi="Courier New" w:cs="Courier New"/>
    </w:rPr>
  </w:style>
  <w:style w:type="character" w:customStyle="1" w:styleId="WW8Num33z2">
    <w:name w:val="WW8Num33z2"/>
    <w:rsid w:val="00DD6FBC"/>
    <w:rPr>
      <w:rFonts w:ascii="Wingdings" w:hAnsi="Wingdings"/>
    </w:rPr>
  </w:style>
  <w:style w:type="paragraph" w:customStyle="1" w:styleId="Intestazione">
    <w:name w:val="Intestazione"/>
    <w:basedOn w:val="Normal"/>
    <w:next w:val="BodyText"/>
    <w:rsid w:val="00DD6FBC"/>
    <w:pPr>
      <w:keepNext/>
      <w:suppressAutoHyphens/>
      <w:spacing w:before="240" w:after="120"/>
    </w:pPr>
    <w:rPr>
      <w:rFonts w:ascii="Arial" w:eastAsia="Arial Unicode MS" w:hAnsi="Arial" w:cs="Tahoma"/>
      <w:sz w:val="28"/>
      <w:szCs w:val="28"/>
      <w:lang w:val="en-GB" w:eastAsia="ar-SA"/>
    </w:rPr>
  </w:style>
  <w:style w:type="paragraph" w:customStyle="1" w:styleId="Didascalia">
    <w:name w:val="Didascalia"/>
    <w:basedOn w:val="Normal"/>
    <w:rsid w:val="00DD6FBC"/>
    <w:pPr>
      <w:suppressLineNumbers/>
      <w:suppressAutoHyphens/>
      <w:spacing w:before="120" w:after="120"/>
    </w:pPr>
    <w:rPr>
      <w:rFonts w:cs="Tahoma"/>
      <w:i/>
      <w:iCs/>
      <w:sz w:val="24"/>
      <w:lang w:val="en-GB" w:eastAsia="ar-SA"/>
    </w:rPr>
  </w:style>
  <w:style w:type="paragraph" w:customStyle="1" w:styleId="Indice">
    <w:name w:val="Indice"/>
    <w:basedOn w:val="Normal"/>
    <w:rsid w:val="00DD6FBC"/>
    <w:pPr>
      <w:suppressLineNumbers/>
      <w:suppressAutoHyphens/>
    </w:pPr>
    <w:rPr>
      <w:rFonts w:cs="Tahoma"/>
      <w:lang w:val="en-GB" w:eastAsia="ar-SA"/>
    </w:rPr>
  </w:style>
  <w:style w:type="paragraph" w:customStyle="1" w:styleId="TableTitle">
    <w:name w:val="Table Title"/>
    <w:next w:val="Normal"/>
    <w:rsid w:val="00DD6FBC"/>
    <w:pPr>
      <w:keepNext/>
      <w:suppressAutoHyphens/>
      <w:spacing w:before="120" w:after="200" w:line="240" w:lineRule="exact"/>
      <w:jc w:val="center"/>
    </w:pPr>
    <w:rPr>
      <w:rFonts w:ascii="Arial" w:hAnsi="Arial"/>
      <w:b/>
      <w:caps/>
      <w:sz w:val="22"/>
      <w:lang w:eastAsia="ar-SA"/>
    </w:rPr>
  </w:style>
  <w:style w:type="paragraph" w:customStyle="1" w:styleId="StdPara">
    <w:name w:val="StdPara"/>
    <w:basedOn w:val="Normal"/>
    <w:rsid w:val="00DD6FBC"/>
    <w:pPr>
      <w:tabs>
        <w:tab w:val="left" w:pos="709"/>
      </w:tabs>
      <w:suppressAutoHyphens/>
      <w:spacing w:after="240"/>
    </w:pPr>
    <w:rPr>
      <w:szCs w:val="20"/>
      <w:lang w:eastAsia="ar-SA"/>
    </w:rPr>
  </w:style>
  <w:style w:type="paragraph" w:customStyle="1" w:styleId="StyleHeading3Before0ptAfter0pt">
    <w:name w:val="Style Heading 3 + Before:  0 pt After:  0 pt"/>
    <w:basedOn w:val="Heading3"/>
    <w:rsid w:val="00DD6FBC"/>
    <w:pPr>
      <w:suppressAutoHyphens/>
    </w:pPr>
    <w:rPr>
      <w:bCs/>
      <w:noProof w:val="0"/>
      <w:sz w:val="26"/>
      <w:lang w:val="en-GB" w:eastAsia="ar-SA"/>
    </w:rPr>
  </w:style>
  <w:style w:type="paragraph" w:customStyle="1" w:styleId="StyleHeading2Before0ptAfter0pt">
    <w:name w:val="Style Heading 2 + Before:  0 pt After:  0 pt"/>
    <w:basedOn w:val="Heading2"/>
    <w:rsid w:val="00DD6FBC"/>
    <w:pPr>
      <w:suppressAutoHyphens/>
    </w:pPr>
    <w:rPr>
      <w:bCs/>
      <w:iCs/>
      <w:color w:val="auto"/>
      <w:sz w:val="28"/>
      <w:lang w:val="en-GB" w:eastAsia="ar-SA"/>
    </w:rPr>
  </w:style>
  <w:style w:type="paragraph" w:customStyle="1" w:styleId="Contenutotabella">
    <w:name w:val="Contenuto tabella"/>
    <w:basedOn w:val="Normal"/>
    <w:rsid w:val="00DD6FBC"/>
    <w:pPr>
      <w:suppressLineNumbers/>
      <w:suppressAutoHyphens/>
    </w:pPr>
    <w:rPr>
      <w:lang w:val="en-GB" w:eastAsia="ar-SA"/>
    </w:rPr>
  </w:style>
  <w:style w:type="paragraph" w:customStyle="1" w:styleId="Intestazionetabella">
    <w:name w:val="Intestazione tabella"/>
    <w:basedOn w:val="Contenutotabella"/>
    <w:rsid w:val="00DD6FBC"/>
    <w:pPr>
      <w:jc w:val="center"/>
    </w:pPr>
    <w:rPr>
      <w:b/>
      <w:bCs/>
    </w:rPr>
  </w:style>
  <w:style w:type="paragraph" w:customStyle="1" w:styleId="Contenutocornice">
    <w:name w:val="Contenuto cornice"/>
    <w:basedOn w:val="BodyText"/>
    <w:rsid w:val="00DD6FBC"/>
    <w:pPr>
      <w:widowControl w:val="0"/>
      <w:suppressAutoHyphens/>
      <w:spacing w:after="120" w:line="480" w:lineRule="auto"/>
    </w:pPr>
    <w:rPr>
      <w:rFonts w:eastAsia="Arial Unicode MS"/>
      <w:sz w:val="24"/>
      <w:szCs w:val="24"/>
      <w:lang w:eastAsia="ar-SA"/>
    </w:rPr>
  </w:style>
  <w:style w:type="paragraph" w:styleId="TOC2">
    <w:name w:val="toc 2"/>
    <w:basedOn w:val="Normal"/>
    <w:next w:val="Normal"/>
    <w:autoRedefine/>
    <w:semiHidden/>
    <w:rsid w:val="00DD6FBC"/>
    <w:pPr>
      <w:suppressAutoHyphens/>
      <w:ind w:left="220"/>
    </w:pPr>
    <w:rPr>
      <w:lang w:val="en-GB" w:eastAsia="ar-SA"/>
    </w:rPr>
  </w:style>
  <w:style w:type="paragraph" w:styleId="TOC1">
    <w:name w:val="toc 1"/>
    <w:basedOn w:val="Normal"/>
    <w:next w:val="Normal"/>
    <w:autoRedefine/>
    <w:semiHidden/>
    <w:rsid w:val="00DD6FBC"/>
    <w:pPr>
      <w:suppressAutoHyphens/>
    </w:pPr>
    <w:rPr>
      <w:lang w:val="en-GB" w:eastAsia="ar-SA"/>
    </w:rPr>
  </w:style>
  <w:style w:type="paragraph" w:styleId="TOC3">
    <w:name w:val="toc 3"/>
    <w:basedOn w:val="Normal"/>
    <w:next w:val="Normal"/>
    <w:autoRedefine/>
    <w:semiHidden/>
    <w:rsid w:val="00DD6FBC"/>
    <w:pPr>
      <w:suppressAutoHyphens/>
      <w:ind w:left="440"/>
    </w:pPr>
    <w:rPr>
      <w:lang w:val="en-GB" w:eastAsia="ar-SA"/>
    </w:rPr>
  </w:style>
  <w:style w:type="paragraph" w:styleId="DocumentMap">
    <w:name w:val="Document Map"/>
    <w:basedOn w:val="Normal"/>
    <w:semiHidden/>
    <w:rsid w:val="00DD6FBC"/>
    <w:pPr>
      <w:shd w:val="clear" w:color="auto" w:fill="000080"/>
      <w:suppressAutoHyphens/>
    </w:pPr>
    <w:rPr>
      <w:rFonts w:ascii="Tahoma" w:hAnsi="Tahoma" w:cs="Tahoma"/>
      <w:sz w:val="20"/>
      <w:szCs w:val="20"/>
      <w:lang w:val="en-GB" w:eastAsia="ar-SA"/>
    </w:rPr>
  </w:style>
  <w:style w:type="paragraph" w:styleId="TOC4">
    <w:name w:val="toc 4"/>
    <w:basedOn w:val="Normal"/>
    <w:next w:val="Normal"/>
    <w:autoRedefine/>
    <w:semiHidden/>
    <w:rsid w:val="00DD6FBC"/>
    <w:pPr>
      <w:ind w:left="720"/>
    </w:pPr>
    <w:rPr>
      <w:sz w:val="24"/>
    </w:rPr>
  </w:style>
  <w:style w:type="paragraph" w:styleId="TOC5">
    <w:name w:val="toc 5"/>
    <w:basedOn w:val="Normal"/>
    <w:next w:val="Normal"/>
    <w:autoRedefine/>
    <w:semiHidden/>
    <w:rsid w:val="00DD6FBC"/>
    <w:pPr>
      <w:ind w:left="960"/>
    </w:pPr>
    <w:rPr>
      <w:sz w:val="24"/>
    </w:rPr>
  </w:style>
  <w:style w:type="paragraph" w:styleId="TOC6">
    <w:name w:val="toc 6"/>
    <w:basedOn w:val="Normal"/>
    <w:next w:val="Normal"/>
    <w:autoRedefine/>
    <w:semiHidden/>
    <w:rsid w:val="00DD6FBC"/>
    <w:pPr>
      <w:ind w:left="1200"/>
    </w:pPr>
    <w:rPr>
      <w:sz w:val="24"/>
    </w:rPr>
  </w:style>
  <w:style w:type="paragraph" w:styleId="TOC7">
    <w:name w:val="toc 7"/>
    <w:basedOn w:val="Normal"/>
    <w:next w:val="Normal"/>
    <w:autoRedefine/>
    <w:semiHidden/>
    <w:rsid w:val="00DD6FBC"/>
    <w:pPr>
      <w:ind w:left="1440"/>
    </w:pPr>
    <w:rPr>
      <w:sz w:val="24"/>
    </w:rPr>
  </w:style>
  <w:style w:type="paragraph" w:styleId="TOC8">
    <w:name w:val="toc 8"/>
    <w:basedOn w:val="Normal"/>
    <w:next w:val="Normal"/>
    <w:autoRedefine/>
    <w:semiHidden/>
    <w:rsid w:val="00DD6FBC"/>
    <w:pPr>
      <w:ind w:left="1680"/>
    </w:pPr>
    <w:rPr>
      <w:sz w:val="24"/>
    </w:rPr>
  </w:style>
  <w:style w:type="paragraph" w:styleId="TOC9">
    <w:name w:val="toc 9"/>
    <w:basedOn w:val="Normal"/>
    <w:next w:val="Normal"/>
    <w:autoRedefine/>
    <w:semiHidden/>
    <w:rsid w:val="00DD6FBC"/>
    <w:pPr>
      <w:ind w:left="1920"/>
    </w:pPr>
    <w:rPr>
      <w:sz w:val="24"/>
    </w:rPr>
  </w:style>
  <w:style w:type="character" w:customStyle="1" w:styleId="Symbol">
    <w:name w:val="Symbol"/>
    <w:rsid w:val="009C7844"/>
    <w:rPr>
      <w:rFonts w:ascii="Symbol" w:hAnsi="Symbol"/>
    </w:rPr>
  </w:style>
  <w:style w:type="paragraph" w:customStyle="1" w:styleId="References">
    <w:name w:val="References"/>
    <w:basedOn w:val="Normal"/>
    <w:rsid w:val="009C7844"/>
    <w:pPr>
      <w:tabs>
        <w:tab w:val="left" w:pos="720"/>
      </w:tabs>
      <w:spacing w:line="240" w:lineRule="auto"/>
      <w:ind w:left="360" w:hanging="360"/>
      <w:jc w:val="both"/>
    </w:pPr>
    <w:rPr>
      <w:sz w:val="24"/>
      <w:szCs w:val="20"/>
    </w:rPr>
  </w:style>
  <w:style w:type="paragraph" w:customStyle="1" w:styleId="Caption1">
    <w:name w:val="Caption1"/>
    <w:basedOn w:val="Normal"/>
    <w:rsid w:val="009C7844"/>
    <w:pPr>
      <w:spacing w:after="360" w:line="240" w:lineRule="auto"/>
      <w:ind w:left="432"/>
      <w:jc w:val="both"/>
    </w:pPr>
    <w:rPr>
      <w:rFonts w:ascii="Helvetica" w:hAnsi="Helvetica"/>
      <w:snapToGrid w:val="0"/>
      <w:sz w:val="20"/>
      <w:szCs w:val="20"/>
    </w:rPr>
  </w:style>
  <w:style w:type="paragraph" w:customStyle="1" w:styleId="Figure">
    <w:name w:val="Figure"/>
    <w:basedOn w:val="BodyText"/>
    <w:link w:val="FigureChar"/>
    <w:rsid w:val="009C7844"/>
    <w:pPr>
      <w:tabs>
        <w:tab w:val="left" w:pos="1440"/>
        <w:tab w:val="left" w:pos="5400"/>
        <w:tab w:val="left" w:pos="7740"/>
      </w:tabs>
      <w:spacing w:before="120"/>
    </w:pPr>
    <w:rPr>
      <w:rFonts w:ascii="Helvetica" w:hAnsi="Helvetica"/>
      <w:b/>
      <w:sz w:val="20"/>
    </w:rPr>
  </w:style>
  <w:style w:type="character" w:customStyle="1" w:styleId="FigureChar">
    <w:name w:val="Figure Char"/>
    <w:link w:val="Figure"/>
    <w:rsid w:val="009C7844"/>
    <w:rPr>
      <w:rFonts w:ascii="Helvetica" w:hAnsi="Helvetica"/>
      <w:b/>
      <w:lang w:val="en-US" w:eastAsia="en-US" w:bidi="ar-SA"/>
    </w:rPr>
  </w:style>
  <w:style w:type="paragraph" w:customStyle="1" w:styleId="CM205">
    <w:name w:val="CM205"/>
    <w:basedOn w:val="Default"/>
    <w:next w:val="Default"/>
    <w:rsid w:val="00610F22"/>
    <w:pPr>
      <w:widowControl w:val="0"/>
      <w:spacing w:after="660"/>
    </w:pPr>
    <w:rPr>
      <w:rFonts w:ascii="LPINEL+TimesNewRoman" w:hAnsi="LPINEL+TimesNewRoman" w:cs="Vrinda"/>
      <w:color w:val="auto"/>
      <w:szCs w:val="24"/>
    </w:rPr>
  </w:style>
  <w:style w:type="paragraph" w:customStyle="1" w:styleId="CM206">
    <w:name w:val="CM206"/>
    <w:basedOn w:val="Default"/>
    <w:next w:val="Default"/>
    <w:rsid w:val="00610F22"/>
    <w:pPr>
      <w:widowControl w:val="0"/>
      <w:spacing w:after="285"/>
    </w:pPr>
    <w:rPr>
      <w:rFonts w:ascii="LPINEL+TimesNewRoman" w:hAnsi="LPINEL+TimesNewRoman" w:cs="Vrinda"/>
      <w:color w:val="auto"/>
      <w:szCs w:val="24"/>
    </w:rPr>
  </w:style>
  <w:style w:type="paragraph" w:customStyle="1" w:styleId="FigureCaption">
    <w:name w:val="Figure Caption"/>
    <w:basedOn w:val="Normal"/>
    <w:rsid w:val="00610F22"/>
    <w:pPr>
      <w:spacing w:before="240" w:after="480" w:line="240" w:lineRule="auto"/>
      <w:jc w:val="center"/>
    </w:pPr>
    <w:rPr>
      <w:sz w:val="24"/>
      <w:szCs w:val="20"/>
    </w:rPr>
  </w:style>
  <w:style w:type="character" w:styleId="PlaceholderText">
    <w:name w:val="Placeholder Text"/>
    <w:basedOn w:val="DefaultParagraphFont"/>
    <w:uiPriority w:val="99"/>
    <w:semiHidden/>
    <w:rsid w:val="00171502"/>
    <w:rPr>
      <w:color w:val="808080"/>
    </w:rPr>
  </w:style>
  <w:style w:type="paragraph" w:styleId="ListParagraph">
    <w:name w:val="List Paragraph"/>
    <w:basedOn w:val="Normal"/>
    <w:uiPriority w:val="34"/>
    <w:qFormat/>
    <w:rsid w:val="006F71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82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672</TotalTime>
  <Pages>17</Pages>
  <Words>4420</Words>
  <Characters>25194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CHAPTER 16 – BATTERY SAFETY</vt:lpstr>
    </vt:vector>
  </TitlesOfParts>
  <Company>LMIT</Company>
  <LinksUpToDate>false</LinksUpToDate>
  <CharactersWithSpaces>29555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16 – BATTERY SAFETY</dc:title>
  <dc:subject/>
  <dc:creator>gmusgrav</dc:creator>
  <cp:keywords/>
  <dc:description/>
  <cp:lastModifiedBy>Robertson, Brandan R. (JSC-ES511)</cp:lastModifiedBy>
  <cp:revision>17</cp:revision>
  <dcterms:created xsi:type="dcterms:W3CDTF">2021-04-19T14:02:00Z</dcterms:created>
  <dcterms:modified xsi:type="dcterms:W3CDTF">2021-04-26T17:39:00Z</dcterms:modified>
</cp:coreProperties>
</file>