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12CC" w14:textId="06EE7D8A" w:rsidR="00514E85" w:rsidRDefault="00514E85" w:rsidP="00514E85">
      <w:pPr>
        <w:pStyle w:val="PaperNumber"/>
      </w:pPr>
      <w:r w:rsidRPr="00F661F3">
        <w:t>SS</w:t>
      </w:r>
      <w:r w:rsidR="00643990">
        <w:t>C21</w:t>
      </w:r>
      <w:r w:rsidRPr="00F661F3">
        <w:t>-</w:t>
      </w:r>
      <w:r w:rsidR="00643990">
        <w:t>V</w:t>
      </w:r>
      <w:r w:rsidRPr="00F661F3">
        <w:t>-0</w:t>
      </w:r>
      <w:r w:rsidR="00643990">
        <w:t>2</w:t>
      </w:r>
    </w:p>
    <w:p w14:paraId="1016F44E" w14:textId="28E0D0DF" w:rsidR="00514E85" w:rsidRPr="00B91A47" w:rsidRDefault="00643990" w:rsidP="00514E85">
      <w:pPr>
        <w:pStyle w:val="Title"/>
      </w:pPr>
      <w:r w:rsidRPr="00B91A47">
        <w:rPr>
          <w:bCs w:val="0"/>
        </w:rPr>
        <w:t>NASA Leveraging Commercial Communication Ground Stations for Small Satellites</w:t>
      </w:r>
    </w:p>
    <w:p w14:paraId="5BA70676" w14:textId="4D86440B" w:rsidR="00514E85" w:rsidRPr="00F661F3" w:rsidRDefault="00514E85" w:rsidP="00514E85">
      <w:pPr>
        <w:pStyle w:val="Title"/>
        <w:rPr>
          <w:b w:val="0"/>
        </w:rPr>
      </w:pPr>
      <w:r w:rsidRPr="00F661F3">
        <w:rPr>
          <w:b w:val="0"/>
        </w:rPr>
        <w:t xml:space="preserve">Yen Wong, Scott Schaire, </w:t>
      </w:r>
      <w:r w:rsidR="00643990">
        <w:rPr>
          <w:b w:val="0"/>
        </w:rPr>
        <w:t>Chitra Patel</w:t>
      </w:r>
      <w:r w:rsidRPr="00F661F3">
        <w:rPr>
          <w:b w:val="0"/>
        </w:rPr>
        <w:t xml:space="preserve">, </w:t>
      </w:r>
      <w:r w:rsidR="00643990">
        <w:rPr>
          <w:b w:val="0"/>
        </w:rPr>
        <w:t>Leslie Ambrose, Obadiah Kegege</w:t>
      </w:r>
    </w:p>
    <w:p w14:paraId="31AFCA90" w14:textId="77777777" w:rsidR="00514E85" w:rsidRPr="00F661F3" w:rsidRDefault="00514E85" w:rsidP="00514E85">
      <w:pPr>
        <w:pStyle w:val="Title"/>
        <w:rPr>
          <w:b w:val="0"/>
        </w:rPr>
      </w:pPr>
      <w:r w:rsidRPr="00F661F3">
        <w:rPr>
          <w:b w:val="0"/>
        </w:rPr>
        <w:t>NASA Goddard Space Flight Center</w:t>
      </w:r>
    </w:p>
    <w:p w14:paraId="3FFACD28" w14:textId="77777777" w:rsidR="00514E85" w:rsidRPr="00F661F3" w:rsidRDefault="00514E85" w:rsidP="00514E85">
      <w:pPr>
        <w:pStyle w:val="Title"/>
        <w:rPr>
          <w:b w:val="0"/>
        </w:rPr>
      </w:pPr>
      <w:r w:rsidRPr="00F661F3">
        <w:rPr>
          <w:b w:val="0"/>
        </w:rPr>
        <w:t>Greenbelt, MD 20771, USA; 301-286-7446</w:t>
      </w:r>
    </w:p>
    <w:p w14:paraId="139D3F04" w14:textId="32ED2BE5" w:rsidR="00514E85" w:rsidRPr="00F661F3" w:rsidRDefault="00643990" w:rsidP="00514E85">
      <w:pPr>
        <w:pStyle w:val="Title"/>
        <w:rPr>
          <w:b w:val="0"/>
        </w:rPr>
      </w:pPr>
      <w:r>
        <w:rPr>
          <w:b w:val="0"/>
        </w:rPr>
        <w:t>scott.h.schaire@nasa.gov</w:t>
      </w:r>
    </w:p>
    <w:p w14:paraId="12873ADF" w14:textId="77777777" w:rsidR="00514E85" w:rsidRPr="00F661F3" w:rsidRDefault="00514E85" w:rsidP="00514E85">
      <w:pPr>
        <w:pStyle w:val="Title"/>
        <w:rPr>
          <w:b w:val="0"/>
        </w:rPr>
      </w:pPr>
    </w:p>
    <w:p w14:paraId="68EA3C40" w14:textId="4FB9B81F" w:rsidR="00514E85" w:rsidRPr="00F661F3" w:rsidRDefault="00643990" w:rsidP="00514E85">
      <w:pPr>
        <w:pStyle w:val="Title"/>
        <w:rPr>
          <w:b w:val="0"/>
        </w:rPr>
      </w:pPr>
      <w:r>
        <w:rPr>
          <w:b w:val="0"/>
        </w:rPr>
        <w:t>Denise Thorsen</w:t>
      </w:r>
    </w:p>
    <w:p w14:paraId="7D1648C6" w14:textId="22D9657D" w:rsidR="00514E85" w:rsidRPr="00F661F3" w:rsidRDefault="00643990" w:rsidP="00514E85">
      <w:pPr>
        <w:pStyle w:val="Title"/>
        <w:rPr>
          <w:b w:val="0"/>
        </w:rPr>
      </w:pPr>
      <w:r>
        <w:rPr>
          <w:b w:val="0"/>
        </w:rPr>
        <w:t>University of Alaska, Fairbanks</w:t>
      </w:r>
    </w:p>
    <w:p w14:paraId="5AF2D8DA" w14:textId="5AFD8D4B" w:rsidR="00514E85" w:rsidRPr="00F661F3" w:rsidRDefault="00643990" w:rsidP="00514E85">
      <w:pPr>
        <w:pStyle w:val="Title"/>
        <w:rPr>
          <w:b w:val="0"/>
        </w:rPr>
      </w:pPr>
      <w:r w:rsidRPr="00643990">
        <w:rPr>
          <w:b w:val="0"/>
        </w:rPr>
        <w:t>Fairbanks, AK 99709</w:t>
      </w:r>
      <w:r w:rsidR="00514E85" w:rsidRPr="00F661F3">
        <w:rPr>
          <w:b w:val="0"/>
        </w:rPr>
        <w:t xml:space="preserve">; </w:t>
      </w:r>
      <w:r>
        <w:rPr>
          <w:b w:val="0"/>
        </w:rPr>
        <w:t>907-474-7052</w:t>
      </w:r>
    </w:p>
    <w:p w14:paraId="17D2046D" w14:textId="4C22660A" w:rsidR="00514E85" w:rsidRPr="0003380A" w:rsidRDefault="00F029AC" w:rsidP="0003380A">
      <w:pPr>
        <w:pStyle w:val="Title"/>
        <w:rPr>
          <w:b w:val="0"/>
        </w:rPr>
      </w:pPr>
      <w:r w:rsidRPr="0003380A">
        <w:rPr>
          <w:b w:val="0"/>
        </w:rPr>
        <w:t>dlthorsen@alaska.edu</w:t>
      </w:r>
    </w:p>
    <w:p w14:paraId="6F0080D1" w14:textId="77777777" w:rsidR="00514E85" w:rsidRDefault="00514E85" w:rsidP="00514E85">
      <w:pPr>
        <w:pStyle w:val="Authors"/>
        <w:rPr>
          <w:b/>
        </w:rPr>
      </w:pPr>
    </w:p>
    <w:p w14:paraId="015ACD1D" w14:textId="77777777" w:rsidR="00514E85" w:rsidRDefault="00514E85" w:rsidP="00514E85">
      <w:pPr>
        <w:pStyle w:val="AbstractTitle"/>
      </w:pPr>
      <w:r>
        <w:t>ABSTRACT</w:t>
      </w:r>
    </w:p>
    <w:p w14:paraId="3F95CEE7" w14:textId="0771C638" w:rsidR="003539AC" w:rsidRDefault="003539AC" w:rsidP="003539AC">
      <w:bookmarkStart w:id="0" w:name="_Hlk38635272"/>
      <w:bookmarkStart w:id="1" w:name="_Hlk38632595"/>
      <w:r>
        <w:t xml:space="preserve">The Space Communications and Navigation (SCaN) program at NASA has reorganized its operations portfolio into two networks: the Deep Space Network and the new Near Space Network (NSN). With this reorganization, NASA can begin transforming to 100% direct-to-Earth commercial communications services for missions in the near-Earth region. NASA’s leveraging of commercial direct-to-Earth ground stations offers several benefits for the small satellite community, including lower cost, greater coverage, and increased technology infusion. In the fall of 2020, SCaN announced their intention to </w:t>
      </w:r>
      <w:r w:rsidRPr="007C5956">
        <w:t>rely primarily on industry-provided communications services for m</w:t>
      </w:r>
      <w:r>
        <w:t xml:space="preserve">issions close to Earth by 2030.   </w:t>
      </w:r>
    </w:p>
    <w:p w14:paraId="6A07BCE2" w14:textId="4ED662DF" w:rsidR="003539AC" w:rsidRDefault="003539AC" w:rsidP="003539AC">
      <w:r w:rsidRPr="00572847">
        <w:t xml:space="preserve">Commercial services are </w:t>
      </w:r>
      <w:r>
        <w:t>one</w:t>
      </w:r>
      <w:r w:rsidRPr="00572847">
        <w:t xml:space="preserve"> way to infuse new technology into the ground station network without requiring an investment from NASA. </w:t>
      </w:r>
      <w:r>
        <w:t>Digital Video Broadcast, Satellite Second Generation (DVB-S2) is one example of a current technology</w:t>
      </w:r>
      <w:r w:rsidRPr="00572847">
        <w:t>.</w:t>
      </w:r>
      <w:r w:rsidRPr="00E55A50">
        <w:rPr>
          <w:rFonts w:ascii="Calibri" w:hAnsi="Calibri" w:cs="Calibri"/>
        </w:rPr>
        <w:t xml:space="preserve"> </w:t>
      </w:r>
      <w:r w:rsidRPr="00E55A50">
        <w:t>When combined with variable coding and modulation (VCM), the system automatically optimizes the data rate based on signal performance, significantly increasing total downlink data volume without an increase in the spacecraft effective isotropic</w:t>
      </w:r>
      <w:r w:rsidRPr="00E55A50">
        <w:rPr>
          <w:bCs/>
        </w:rPr>
        <w:t xml:space="preserve"> radiated power</w:t>
      </w:r>
      <w:r w:rsidRPr="00E55A50">
        <w:t> (</w:t>
      </w:r>
      <w:r w:rsidRPr="00E55A50">
        <w:rPr>
          <w:bCs/>
        </w:rPr>
        <w:t>EIRP</w:t>
      </w:r>
      <w:r w:rsidRPr="00E55A50">
        <w:t>). There are several commercial service providers</w:t>
      </w:r>
      <w:r>
        <w:t>,</w:t>
      </w:r>
      <w:r w:rsidRPr="00E55A50">
        <w:t xml:space="preserve"> including Amazon Web Service (AWS) Ground Station (AGS) and </w:t>
      </w:r>
      <w:r>
        <w:t xml:space="preserve">the </w:t>
      </w:r>
      <w:r w:rsidRPr="00E55A50">
        <w:t>KSAT</w:t>
      </w:r>
      <w:r w:rsidRPr="00E55A50">
        <w:rPr>
          <w:vertAlign w:val="superscript"/>
        </w:rPr>
        <w:t>LITE</w:t>
      </w:r>
      <w:r>
        <w:rPr>
          <w:vertAlign w:val="superscript"/>
        </w:rPr>
        <w:t xml:space="preserve"> </w:t>
      </w:r>
      <w:r w:rsidRPr="006858F1">
        <w:t>ground stations</w:t>
      </w:r>
      <w:r>
        <w:t xml:space="preserve"> that support </w:t>
      </w:r>
      <w:r w:rsidRPr="00E55A50">
        <w:t xml:space="preserve">SmallSat missions using DVB-S2 waveforms for downlinks. </w:t>
      </w:r>
      <w:r w:rsidRPr="00572847">
        <w:t xml:space="preserve">This paper identifies some </w:t>
      </w:r>
      <w:r>
        <w:t>c</w:t>
      </w:r>
      <w:r w:rsidRPr="00572847">
        <w:t xml:space="preserve">ommercial off-the-shelf (COTS) CubeSat/SmallSat DVB-S2 X-band and Ka-band radios.  </w:t>
      </w:r>
    </w:p>
    <w:p w14:paraId="02772F1D" w14:textId="43D926AD" w:rsidR="00514E85" w:rsidRPr="00F1371E" w:rsidRDefault="00BA1F93" w:rsidP="00B91A47">
      <w:pPr>
        <w:jc w:val="left"/>
        <w:rPr>
          <w:rStyle w:val="Emphasis"/>
          <w:color w:val="000000"/>
        </w:rPr>
        <w:sectPr w:rsidR="00514E85" w:rsidRPr="00F1371E" w:rsidSect="006879A4">
          <w:footerReference w:type="default" r:id="rId8"/>
          <w:type w:val="continuous"/>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77696" behindDoc="0" locked="0" layoutInCell="1" allowOverlap="1" wp14:anchorId="251405FA" wp14:editId="061D7CD8">
                <wp:simplePos x="0" y="0"/>
                <wp:positionH relativeFrom="column">
                  <wp:posOffset>3132455</wp:posOffset>
                </wp:positionH>
                <wp:positionV relativeFrom="paragraph">
                  <wp:posOffset>2899410</wp:posOffset>
                </wp:positionV>
                <wp:extent cx="2857500"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857500" cy="635"/>
                        </a:xfrm>
                        <a:prstGeom prst="rect">
                          <a:avLst/>
                        </a:prstGeom>
                        <a:solidFill>
                          <a:prstClr val="white"/>
                        </a:solidFill>
                        <a:ln>
                          <a:noFill/>
                        </a:ln>
                      </wps:spPr>
                      <wps:txbx>
                        <w:txbxContent>
                          <w:p w14:paraId="42B7C219" w14:textId="3E8B6E16" w:rsidR="001744D6" w:rsidRPr="00F45351" w:rsidRDefault="001744D6" w:rsidP="00B91A47">
                            <w:pPr>
                              <w:pStyle w:val="Caption"/>
                              <w:rPr>
                                <w:rFonts w:ascii="Calibri" w:eastAsia="Calibri" w:hAnsi="Calibri"/>
                                <w:noProof/>
                              </w:rPr>
                            </w:pPr>
                            <w:r>
                              <w:t xml:space="preserve">Figure </w:t>
                            </w:r>
                            <w:r w:rsidR="00A92FD0">
                              <w:fldChar w:fldCharType="begin"/>
                            </w:r>
                            <w:r w:rsidR="00A92FD0">
                              <w:instrText xml:space="preserve"> SEQ Figure \* ARABIC </w:instrText>
                            </w:r>
                            <w:r w:rsidR="00A92FD0">
                              <w:fldChar w:fldCharType="separate"/>
                            </w:r>
                            <w:r>
                              <w:rPr>
                                <w:noProof/>
                              </w:rPr>
                              <w:t>1</w:t>
                            </w:r>
                            <w:r w:rsidR="00A92FD0">
                              <w:rPr>
                                <w:noProof/>
                              </w:rPr>
                              <w:fldChar w:fldCharType="end"/>
                            </w:r>
                            <w:r w:rsidRPr="00BA1F93">
                              <w:rPr>
                                <w:rFonts w:asciiTheme="minorHAnsi" w:eastAsiaTheme="minorHAnsi" w:hAnsiTheme="minorHAnsi" w:cstheme="minorBidi"/>
                                <w:b w:val="0"/>
                                <w:bCs w:val="0"/>
                                <w:sz w:val="22"/>
                                <w:szCs w:val="22"/>
                              </w:rPr>
                              <w:t xml:space="preserve"> </w:t>
                            </w:r>
                            <w:r w:rsidRPr="00BA1F93">
                              <w:t>NSN Architecture Overview</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405FA" id="_x0000_t202" coordsize="21600,21600" o:spt="202" path="m,l,21600r21600,l21600,xe">
                <v:stroke joinstyle="miter"/>
                <v:path gradientshapeok="t" o:connecttype="rect"/>
              </v:shapetype>
              <v:shape id="Text Box 10" o:spid="_x0000_s1026" type="#_x0000_t202" style="position:absolute;margin-left:246.65pt;margin-top:228.3pt;width:22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" stroked="f">
                <v:textbox style="mso-fit-shape-to-text:t" inset="0,0,0,0">
                  <w:txbxContent>
                    <w:p w14:paraId="42B7C219" w14:textId="3E8B6E16" w:rsidR="001744D6" w:rsidRPr="00F45351" w:rsidRDefault="001744D6" w:rsidP="00B91A47">
                      <w:pPr>
                        <w:pStyle w:val="Caption"/>
                        <w:rPr>
                          <w:rFonts w:ascii="Calibri" w:eastAsia="Calibri" w:hAnsi="Calibri"/>
                          <w:noProof/>
                        </w:rPr>
                      </w:pPr>
                      <w:r>
                        <w:t xml:space="preserve">Figure </w:t>
                      </w:r>
                      <w:fldSimple w:instr=" SEQ Figure \* ARABIC ">
                        <w:r>
                          <w:rPr>
                            <w:noProof/>
                          </w:rPr>
                          <w:t>1</w:t>
                        </w:r>
                      </w:fldSimple>
                      <w:r w:rsidRPr="00BA1F93">
                        <w:rPr>
                          <w:rFonts w:asciiTheme="minorHAnsi" w:eastAsiaTheme="minorHAnsi" w:hAnsiTheme="minorHAnsi" w:cstheme="minorBidi"/>
                          <w:b w:val="0"/>
                          <w:bCs w:val="0"/>
                          <w:sz w:val="22"/>
                          <w:szCs w:val="22"/>
                        </w:rPr>
                        <w:t xml:space="preserve"> </w:t>
                      </w:r>
                      <w:r w:rsidRPr="00BA1F93">
                        <w:t>NSN Architecture Overview</w:t>
                      </w:r>
                      <w:r>
                        <w:t xml:space="preserve"> </w:t>
                      </w:r>
                    </w:p>
                  </w:txbxContent>
                </v:textbox>
                <w10:wrap type="square"/>
              </v:shape>
            </w:pict>
          </mc:Fallback>
        </mc:AlternateContent>
      </w:r>
      <w:r w:rsidRPr="00BA1F93">
        <w:rPr>
          <w:rFonts w:ascii="Calibri" w:eastAsia="Calibri" w:hAnsi="Calibri"/>
          <w:noProof/>
          <w:sz w:val="22"/>
          <w:szCs w:val="22"/>
        </w:rPr>
        <w:drawing>
          <wp:anchor distT="0" distB="0" distL="114300" distR="114300" simplePos="0" relativeHeight="251675648" behindDoc="0" locked="0" layoutInCell="1" allowOverlap="1" wp14:anchorId="6EB845C8" wp14:editId="72F41FF7">
            <wp:simplePos x="0" y="0"/>
            <wp:positionH relativeFrom="column">
              <wp:posOffset>3132992</wp:posOffset>
            </wp:positionH>
            <wp:positionV relativeFrom="paragraph">
              <wp:posOffset>419100</wp:posOffset>
            </wp:positionV>
            <wp:extent cx="2857500" cy="263128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2631281"/>
                    </a:xfrm>
                    <a:prstGeom prst="rect">
                      <a:avLst/>
                    </a:prstGeom>
                  </pic:spPr>
                </pic:pic>
              </a:graphicData>
            </a:graphic>
            <wp14:sizeRelH relativeFrom="page">
              <wp14:pctWidth>0</wp14:pctWidth>
            </wp14:sizeRelH>
            <wp14:sizeRelV relativeFrom="page">
              <wp14:pctHeight>0</wp14:pctHeight>
            </wp14:sizeRelV>
          </wp:anchor>
        </w:drawing>
      </w:r>
      <w:r w:rsidR="003539AC">
        <w:t xml:space="preserve">Overall, NASA’s increased dependence on </w:t>
      </w:r>
      <w:r w:rsidR="003539AC" w:rsidRPr="00E77322">
        <w:t>commercial direct-to-</w:t>
      </w:r>
      <w:r w:rsidR="003539AC">
        <w:t>E</w:t>
      </w:r>
      <w:r w:rsidR="003539AC" w:rsidRPr="00E77322">
        <w:t xml:space="preserve">arth ground stations </w:t>
      </w:r>
      <w:r w:rsidR="003539AC">
        <w:t xml:space="preserve">is a significant benefit for the small satellite community.  </w:t>
      </w:r>
      <w:bookmarkEnd w:id="0"/>
    </w:p>
    <w:bookmarkEnd w:id="1"/>
    <w:p w14:paraId="31572C29" w14:textId="7E53F073" w:rsidR="00514E85" w:rsidRPr="00726C06" w:rsidRDefault="00514E85" w:rsidP="00D64694">
      <w:pPr>
        <w:pStyle w:val="Heading1"/>
      </w:pPr>
      <w:r>
        <w:t>1.</w:t>
      </w:r>
      <w:r w:rsidR="00382EF7">
        <w:t>0</w:t>
      </w:r>
      <w:r>
        <w:t xml:space="preserve"> </w:t>
      </w:r>
      <w:r w:rsidRPr="00726C06">
        <w:t xml:space="preserve">Introduction </w:t>
      </w:r>
    </w:p>
    <w:p w14:paraId="649302BD" w14:textId="37203F46" w:rsidR="00814F3D" w:rsidRDefault="00F30405" w:rsidP="00F30405">
      <w:pPr>
        <w:keepNext/>
        <w:spacing w:after="100"/>
        <w:contextualSpacing/>
        <w:outlineLvl w:val="0"/>
      </w:pPr>
      <w:r w:rsidRPr="00F30405">
        <w:t>The N</w:t>
      </w:r>
      <w:r>
        <w:t>SN</w:t>
      </w:r>
      <w:r w:rsidRPr="00F30405">
        <w:t xml:space="preserve"> is a project within the Exploration and Space Communications (ESC) projects division of </w:t>
      </w:r>
      <w:r w:rsidR="00F61665">
        <w:t xml:space="preserve">NASA’s </w:t>
      </w:r>
      <w:r w:rsidRPr="00F30405">
        <w:t>Goddard Space Flight Center</w:t>
      </w:r>
      <w:r w:rsidR="00A665A9">
        <w:t xml:space="preserve"> (GSFC)</w:t>
      </w:r>
      <w:r w:rsidRPr="00F30405">
        <w:t xml:space="preserve"> Flight Projects Directorate. </w:t>
      </w:r>
      <w:r w:rsidR="00622D81">
        <w:t xml:space="preserve">The </w:t>
      </w:r>
      <w:r w:rsidRPr="00F30405">
        <w:t xml:space="preserve">NSN is a single interface for missions seeking robust communications and navigation services.  It is an end-to-end network service provider that blends the capabilities of government and commercial link providers to provide highly proficient, cost-effective solutions to missions and the nation.  </w:t>
      </w:r>
    </w:p>
    <w:p w14:paraId="0031E1F8" w14:textId="77777777" w:rsidR="00814F3D" w:rsidRDefault="00814F3D" w:rsidP="00F30405">
      <w:pPr>
        <w:keepNext/>
        <w:spacing w:after="100"/>
        <w:contextualSpacing/>
        <w:outlineLvl w:val="0"/>
      </w:pPr>
    </w:p>
    <w:p w14:paraId="49A661A1" w14:textId="745B5512" w:rsidR="00F30405" w:rsidRDefault="00622D81" w:rsidP="00F30405">
      <w:pPr>
        <w:keepNext/>
        <w:spacing w:after="100"/>
        <w:contextualSpacing/>
        <w:outlineLvl w:val="0"/>
      </w:pPr>
      <w:r>
        <w:t xml:space="preserve">The </w:t>
      </w:r>
      <w:r w:rsidR="00F30405" w:rsidRPr="00F30405">
        <w:t>NSN collaborates with ESC’s Commercialization, Innovation</w:t>
      </w:r>
      <w:r w:rsidR="00F61665">
        <w:t>,</w:t>
      </w:r>
      <w:r w:rsidR="00F30405" w:rsidRPr="00F30405">
        <w:t xml:space="preserve"> and Synergies (CIS) office to onboard new commercial providers and with ESC’s Advanced Communications Capabilities for Exploration and Science Systems (ACCESS) </w:t>
      </w:r>
      <w:r w:rsidR="00F61665">
        <w:t xml:space="preserve">project </w:t>
      </w:r>
      <w:r w:rsidR="00F30405" w:rsidRPr="00F30405">
        <w:t xml:space="preserve">to provide services through government infrastructure.  In addition to larger science missions, the NSN supports the crucial research </w:t>
      </w:r>
      <w:r w:rsidR="00F30405" w:rsidRPr="00F30405">
        <w:lastRenderedPageBreak/>
        <w:t xml:space="preserve">performed by CubeSats and SmallSats. The network has a proven </w:t>
      </w:r>
      <w:r w:rsidR="00BA1F93" w:rsidRPr="00F30405">
        <w:t>record of accomplishment</w:t>
      </w:r>
      <w:r w:rsidR="00F30405" w:rsidRPr="00F30405">
        <w:t xml:space="preserve"> of success in SmallSat support during all phases of the mission lifecycle.</w:t>
      </w:r>
    </w:p>
    <w:p w14:paraId="254200EB" w14:textId="314B816D" w:rsidR="00BA1F93" w:rsidRPr="00F30405" w:rsidRDefault="00BA1F93" w:rsidP="00F30405">
      <w:pPr>
        <w:keepNext/>
        <w:spacing w:after="100"/>
        <w:contextualSpacing/>
        <w:outlineLvl w:val="0"/>
      </w:pPr>
    </w:p>
    <w:p w14:paraId="3DAEC1AB" w14:textId="535B6F67" w:rsidR="007062E4" w:rsidRDefault="007062E4" w:rsidP="007062E4">
      <w:pPr>
        <w:keepNext/>
        <w:spacing w:after="100"/>
        <w:contextualSpacing/>
        <w:outlineLvl w:val="0"/>
      </w:pPr>
      <w:r w:rsidRPr="007062E4">
        <w:t xml:space="preserve">As shown in Figure 1, </w:t>
      </w:r>
      <w:r w:rsidR="00622D81">
        <w:t xml:space="preserve">the </w:t>
      </w:r>
      <w:r w:rsidRPr="007062E4">
        <w:t xml:space="preserve">NSN synthesizes both government and commercial service providers into a comprehensive network of services for missions. These include space link providers (SLPs) and terrestrial link providers (TLPs). SLPs fulfill their service through direct-to-Earth (DTE) connections via a robust arrangement of ground stations worldwide and space relay services through multiple generations of relay satellites.  TLPs transmit data from ground stations to users and mission operations centers across the U.S. and globally.   </w:t>
      </w:r>
    </w:p>
    <w:p w14:paraId="7D31A37E" w14:textId="77777777" w:rsidR="007062E4" w:rsidRDefault="007062E4" w:rsidP="007062E4">
      <w:pPr>
        <w:keepNext/>
        <w:spacing w:after="100"/>
        <w:contextualSpacing/>
        <w:outlineLvl w:val="0"/>
      </w:pPr>
    </w:p>
    <w:p w14:paraId="28F44E03" w14:textId="2107ED10" w:rsidR="007062E4" w:rsidRPr="007062E4" w:rsidRDefault="007062E4" w:rsidP="007062E4">
      <w:pPr>
        <w:keepNext/>
        <w:spacing w:after="100"/>
        <w:contextualSpacing/>
        <w:outlineLvl w:val="0"/>
      </w:pPr>
      <w:r w:rsidRPr="007062E4">
        <w:t>In addition, the NSN provides project management leadership and subject matter expertise</w:t>
      </w:r>
      <w:r>
        <w:t xml:space="preserve"> as </w:t>
      </w:r>
      <w:r w:rsidRPr="007062E4">
        <w:t>required</w:t>
      </w:r>
      <w:r>
        <w:t>.  The NSN</w:t>
      </w:r>
      <w:r w:rsidRPr="007062E4">
        <w:t xml:space="preserve"> formulate</w:t>
      </w:r>
      <w:r>
        <w:t>s</w:t>
      </w:r>
      <w:r w:rsidRPr="007062E4">
        <w:t xml:space="preserve"> </w:t>
      </w:r>
      <w:r>
        <w:t xml:space="preserve">concepts, </w:t>
      </w:r>
      <w:r w:rsidRPr="007062E4">
        <w:t>implement</w:t>
      </w:r>
      <w:r>
        <w:t>s</w:t>
      </w:r>
      <w:r w:rsidRPr="007062E4">
        <w:t>, operate</w:t>
      </w:r>
      <w:r>
        <w:t>s</w:t>
      </w:r>
      <w:r w:rsidR="00622D81">
        <w:t>,</w:t>
      </w:r>
      <w:r w:rsidRPr="007062E4">
        <w:t xml:space="preserve"> and maintain</w:t>
      </w:r>
      <w:r>
        <w:t>s</w:t>
      </w:r>
      <w:r w:rsidRPr="007062E4">
        <w:t xml:space="preserve"> a data system capable of connecting national and international data link providers with NASA users and partners</w:t>
      </w:r>
      <w:r>
        <w:t xml:space="preserve">. </w:t>
      </w:r>
      <w:r w:rsidR="00622D81">
        <w:t xml:space="preserve">The </w:t>
      </w:r>
      <w:r>
        <w:t xml:space="preserve">NSN uses </w:t>
      </w:r>
      <w:r w:rsidRPr="007062E4">
        <w:t>a virtual network management capability and routinely synchroniz</w:t>
      </w:r>
      <w:r>
        <w:t>es</w:t>
      </w:r>
      <w:r w:rsidRPr="007062E4">
        <w:t xml:space="preserve"> systems, processes, and techniques with those of the U.S. private sector in order to provide NASA, other government agencies</w:t>
      </w:r>
      <w:r w:rsidR="00622D81">
        <w:t>,</w:t>
      </w:r>
      <w:r w:rsidRPr="007062E4">
        <w:t xml:space="preserve"> and partners </w:t>
      </w:r>
      <w:r>
        <w:t xml:space="preserve">with </w:t>
      </w:r>
      <w:r w:rsidRPr="007062E4">
        <w:t xml:space="preserve">optimal communications and navigation mission services.  </w:t>
      </w:r>
      <w:r w:rsidR="00357F20">
        <w:t xml:space="preserve">Table 1 shows an increasing number of NASA NSN missions in the future.  </w:t>
      </w:r>
    </w:p>
    <w:p w14:paraId="7122A6DA" w14:textId="77777777" w:rsidR="00BA1F93" w:rsidRDefault="00BA1F93" w:rsidP="003539AC">
      <w:pPr>
        <w:keepNext/>
        <w:spacing w:after="100"/>
        <w:contextualSpacing/>
        <w:outlineLvl w:val="0"/>
      </w:pPr>
    </w:p>
    <w:p w14:paraId="412C8BF8" w14:textId="3C94E0A1" w:rsidR="00357F20" w:rsidRDefault="00357F20" w:rsidP="00B91A47">
      <w:pPr>
        <w:pStyle w:val="Caption"/>
        <w:keepNext/>
        <w:jc w:val="both"/>
      </w:pPr>
      <w:r>
        <w:t>Table 1 Projection of Near Space Missions</w:t>
      </w:r>
    </w:p>
    <w:p w14:paraId="5CED205B" w14:textId="6D8592E5" w:rsidR="00BA1F93" w:rsidRDefault="00357F20" w:rsidP="003539AC">
      <w:pPr>
        <w:keepNext/>
        <w:spacing w:after="100"/>
        <w:contextualSpacing/>
        <w:outlineLvl w:val="0"/>
      </w:pPr>
      <w:r>
        <w:rPr>
          <w:noProof/>
        </w:rPr>
        <w:drawing>
          <wp:inline distT="0" distB="0" distL="0" distR="0" wp14:anchorId="38613A0D" wp14:editId="7543DED6">
            <wp:extent cx="2857500" cy="1135473"/>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N-3.png"/>
                    <pic:cNvPicPr/>
                  </pic:nvPicPr>
                  <pic:blipFill>
                    <a:blip r:embed="rId10">
                      <a:extLst>
                        <a:ext uri="{28A0092B-C50C-407E-A947-70E740481C1C}">
                          <a14:useLocalDpi xmlns:a14="http://schemas.microsoft.com/office/drawing/2010/main" val="0"/>
                        </a:ext>
                      </a:extLst>
                    </a:blip>
                    <a:stretch>
                      <a:fillRect/>
                    </a:stretch>
                  </pic:blipFill>
                  <pic:spPr>
                    <a:xfrm>
                      <a:off x="0" y="0"/>
                      <a:ext cx="2857500" cy="1135473"/>
                    </a:xfrm>
                    <a:prstGeom prst="rect">
                      <a:avLst/>
                    </a:prstGeom>
                  </pic:spPr>
                </pic:pic>
              </a:graphicData>
            </a:graphic>
          </wp:inline>
        </w:drawing>
      </w:r>
    </w:p>
    <w:p w14:paraId="20BC858D" w14:textId="77777777" w:rsidR="00BA1F93" w:rsidRDefault="00BA1F93" w:rsidP="003539AC">
      <w:pPr>
        <w:keepNext/>
        <w:spacing w:after="100"/>
        <w:contextualSpacing/>
        <w:outlineLvl w:val="0"/>
      </w:pPr>
    </w:p>
    <w:p w14:paraId="32F71A3E" w14:textId="77777777" w:rsidR="00851F3A" w:rsidRDefault="00851F3A" w:rsidP="00B91A47">
      <w:pPr>
        <w:keepNext/>
        <w:spacing w:after="100"/>
        <w:contextualSpacing/>
        <w:outlineLvl w:val="0"/>
      </w:pPr>
      <w:r w:rsidRPr="00851F3A">
        <w:rPr>
          <w:rFonts w:ascii="Calibri" w:eastAsia="Calibri" w:hAnsi="Calibri"/>
          <w:noProof/>
          <w:sz w:val="22"/>
          <w:szCs w:val="22"/>
        </w:rPr>
        <w:drawing>
          <wp:inline distT="0" distB="0" distL="0" distR="0" wp14:anchorId="7DAF1F72" wp14:editId="13F5FCDF">
            <wp:extent cx="2857500" cy="785591"/>
            <wp:effectExtent l="19050" t="19050" r="19050" b="146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500" cy="785591"/>
                    </a:xfrm>
                    <a:prstGeom prst="rect">
                      <a:avLst/>
                    </a:prstGeom>
                    <a:ln w="3175">
                      <a:solidFill>
                        <a:srgbClr val="5B9BD5"/>
                      </a:solidFill>
                    </a:ln>
                  </pic:spPr>
                </pic:pic>
              </a:graphicData>
            </a:graphic>
          </wp:inline>
        </w:drawing>
      </w:r>
    </w:p>
    <w:p w14:paraId="04C8A886" w14:textId="47501C89" w:rsidR="00851F3A" w:rsidRDefault="00851F3A" w:rsidP="00B91A47">
      <w:pPr>
        <w:pStyle w:val="Caption"/>
      </w:pPr>
      <w:r>
        <w:t>Figure 2 NSN Domain</w:t>
      </w:r>
    </w:p>
    <w:p w14:paraId="525B0CC9" w14:textId="4F53D65C" w:rsidR="00851F3A" w:rsidRDefault="00851F3A" w:rsidP="00851F3A">
      <w:pPr>
        <w:pStyle w:val="NoSpacing"/>
        <w:rPr>
          <w:rFonts w:ascii="Times New Roman" w:eastAsia="Times New Roman" w:hAnsi="Times New Roman" w:cs="Times New Roman"/>
          <w:sz w:val="20"/>
          <w:szCs w:val="24"/>
        </w:rPr>
      </w:pPr>
      <w:r w:rsidRPr="00B91A47">
        <w:rPr>
          <w:rFonts w:ascii="Times New Roman" w:eastAsia="Times New Roman" w:hAnsi="Times New Roman" w:cs="Times New Roman"/>
          <w:sz w:val="20"/>
          <w:szCs w:val="24"/>
        </w:rPr>
        <w:t xml:space="preserve">The NSN covers the volume of space from the Earth’s surface to 2,000,000 kilometers.  As shown in Figure 2, the Earth Proximity Region is the volume from Earth’s surface to GEO (36,000 km) and is a subset of the NSN.  This Earth Proximity Region is the initial focus of service commercialization.  </w:t>
      </w:r>
    </w:p>
    <w:p w14:paraId="33C99581" w14:textId="77777777" w:rsidR="00851F3A" w:rsidRDefault="00851F3A" w:rsidP="00851F3A">
      <w:pPr>
        <w:pStyle w:val="NoSpacing"/>
        <w:rPr>
          <w:rFonts w:ascii="Times New Roman" w:eastAsia="Times New Roman" w:hAnsi="Times New Roman" w:cs="Times New Roman"/>
          <w:sz w:val="20"/>
          <w:szCs w:val="24"/>
        </w:rPr>
      </w:pPr>
    </w:p>
    <w:p w14:paraId="440CC7CC" w14:textId="77777777" w:rsidR="00851F3A" w:rsidRDefault="00851F3A" w:rsidP="00B91A47">
      <w:pPr>
        <w:pStyle w:val="NoSpacing"/>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For coverage outside of NSN </w:t>
      </w:r>
      <w:r w:rsidRPr="00B91A47">
        <w:rPr>
          <w:rFonts w:ascii="Times New Roman" w:eastAsia="Times New Roman" w:hAnsi="Times New Roman" w:cs="Times New Roman"/>
          <w:sz w:val="20"/>
          <w:szCs w:val="24"/>
        </w:rPr>
        <w:t>(&gt; 2 million km)</w:t>
      </w:r>
      <w:r>
        <w:rPr>
          <w:rFonts w:ascii="Times New Roman" w:eastAsia="Times New Roman" w:hAnsi="Times New Roman" w:cs="Times New Roman"/>
          <w:sz w:val="20"/>
          <w:szCs w:val="24"/>
        </w:rPr>
        <w:t xml:space="preserve">, </w:t>
      </w:r>
      <w:r w:rsidRPr="00B91A47">
        <w:rPr>
          <w:rFonts w:ascii="Times New Roman" w:eastAsia="Times New Roman" w:hAnsi="Times New Roman" w:cs="Times New Roman"/>
          <w:sz w:val="20"/>
          <w:szCs w:val="24"/>
        </w:rPr>
        <w:t>the Deep Space Network (DSN) supports missions out into the solar system and beyond.</w:t>
      </w:r>
    </w:p>
    <w:p w14:paraId="5CC400C1" w14:textId="77777777" w:rsidR="00851F3A" w:rsidRDefault="00851F3A" w:rsidP="00B91A47">
      <w:pPr>
        <w:pStyle w:val="NoSpacing"/>
        <w:rPr>
          <w:rFonts w:ascii="Times New Roman" w:eastAsia="Times New Roman" w:hAnsi="Times New Roman" w:cs="Times New Roman"/>
          <w:sz w:val="20"/>
          <w:szCs w:val="24"/>
        </w:rPr>
      </w:pPr>
    </w:p>
    <w:p w14:paraId="3BC5323A" w14:textId="409995DC" w:rsidR="00851F3A" w:rsidRPr="00B91A47" w:rsidRDefault="00851F3A" w:rsidP="00D64694">
      <w:pPr>
        <w:pStyle w:val="Heading1"/>
      </w:pPr>
      <w:r>
        <w:t xml:space="preserve">2.0 </w:t>
      </w:r>
      <w:r w:rsidRPr="00B91A47">
        <w:t>Commercialization Goals</w:t>
      </w:r>
    </w:p>
    <w:p w14:paraId="6343BB6A" w14:textId="77E394E2" w:rsidR="00851F3A" w:rsidRDefault="00851F3A" w:rsidP="00B91A47">
      <w:pPr>
        <w:keepNext/>
        <w:spacing w:after="100"/>
        <w:contextualSpacing/>
        <w:outlineLvl w:val="0"/>
      </w:pPr>
      <w:r w:rsidRPr="00B91A47">
        <w:t xml:space="preserve">SCaN is committed to increase the participation of commercial communication service providers to support missions operating in the </w:t>
      </w:r>
      <w:r w:rsidR="00274AEE">
        <w:t>n</w:t>
      </w:r>
      <w:r w:rsidRPr="00B91A47">
        <w:t>ear</w:t>
      </w:r>
      <w:r w:rsidR="00274AEE">
        <w:t>-s</w:t>
      </w:r>
      <w:r w:rsidRPr="00B91A47">
        <w:t xml:space="preserve">pace region. This is consistent with NASA’s strategic goal to foster the commercialization of </w:t>
      </w:r>
      <w:r w:rsidR="00622D81">
        <w:t xml:space="preserve">the </w:t>
      </w:r>
      <w:r w:rsidRPr="00B91A47">
        <w:t xml:space="preserve">Earth-proximity region through increased private sector participation. </w:t>
      </w:r>
    </w:p>
    <w:p w14:paraId="172324D4" w14:textId="77777777" w:rsidR="00851F3A" w:rsidRPr="00B91A47" w:rsidRDefault="00851F3A" w:rsidP="00B91A47">
      <w:pPr>
        <w:keepNext/>
        <w:spacing w:after="100"/>
        <w:contextualSpacing/>
        <w:outlineLvl w:val="0"/>
      </w:pPr>
    </w:p>
    <w:p w14:paraId="5CFE94A5" w14:textId="2EFB95E9" w:rsidR="00851F3A" w:rsidRDefault="00851F3A" w:rsidP="003539AC">
      <w:pPr>
        <w:keepNext/>
        <w:spacing w:after="100"/>
        <w:contextualSpacing/>
        <w:outlineLvl w:val="0"/>
      </w:pPr>
      <w:r w:rsidRPr="00B91A47">
        <w:t xml:space="preserve">ESC’s CIS </w:t>
      </w:r>
      <w:r w:rsidR="00622D81">
        <w:t>o</w:t>
      </w:r>
      <w:r w:rsidRPr="00B91A47">
        <w:t>ffice is the focal point for executing the commercialization goals. The CIS commercialization initiatives include:</w:t>
      </w:r>
      <w:r w:rsidRPr="00F85961">
        <w:t xml:space="preserve"> </w:t>
      </w:r>
      <w:r>
        <w:t xml:space="preserve">(1) </w:t>
      </w:r>
      <w:r w:rsidR="00622D81">
        <w:t>f</w:t>
      </w:r>
      <w:r w:rsidRPr="000573C7">
        <w:t>ostering a more robust and interoperable space communications marketplace</w:t>
      </w:r>
      <w:r>
        <w:t xml:space="preserve">, (2) </w:t>
      </w:r>
      <w:r w:rsidR="00622D81">
        <w:t>f</w:t>
      </w:r>
      <w:r w:rsidRPr="000573C7">
        <w:t>acilitating and increasing the industrial base</w:t>
      </w:r>
      <w:r>
        <w:t xml:space="preserve">, and (3) </w:t>
      </w:r>
      <w:r w:rsidR="00622D81">
        <w:t>e</w:t>
      </w:r>
      <w:r w:rsidRPr="000573C7">
        <w:t>nhancing the collaboration between industry and government</w:t>
      </w:r>
      <w:r>
        <w:t>.</w:t>
      </w:r>
      <w:r w:rsidRPr="000573C7">
        <w:br/>
      </w:r>
    </w:p>
    <w:p w14:paraId="42E655AF" w14:textId="12AEA91D" w:rsidR="003539AC" w:rsidRDefault="003539AC" w:rsidP="003539AC">
      <w:pPr>
        <w:keepNext/>
        <w:spacing w:after="100"/>
        <w:contextualSpacing/>
        <w:outlineLvl w:val="0"/>
      </w:pPr>
      <w:r w:rsidRPr="003539AC">
        <w:t xml:space="preserve">The NSN procures commercial services in bulk, resulting in significant cost-savings over single mission pricing. </w:t>
      </w:r>
      <w:r>
        <w:t xml:space="preserve"> </w:t>
      </w:r>
      <w:r w:rsidRPr="003539AC">
        <w:t>The NSN has been exploring the use of evolving commercial ground station services, which provide savings to the taxpayer. One such service is KSAT</w:t>
      </w:r>
      <w:r w:rsidRPr="003539AC">
        <w:rPr>
          <w:vertAlign w:val="superscript"/>
        </w:rPr>
        <w:t>LITE</w:t>
      </w:r>
      <w:r w:rsidRPr="003539AC">
        <w:t xml:space="preserve">, a network of small aperture direct-to-Earth ground stations offered mainly for the small satellite community.    </w:t>
      </w:r>
    </w:p>
    <w:p w14:paraId="6C4C35A1" w14:textId="77777777" w:rsidR="003539AC" w:rsidRPr="003539AC" w:rsidRDefault="003539AC" w:rsidP="003539AC">
      <w:pPr>
        <w:keepNext/>
        <w:spacing w:after="100"/>
        <w:contextualSpacing/>
        <w:outlineLvl w:val="0"/>
      </w:pPr>
    </w:p>
    <w:p w14:paraId="197200B4" w14:textId="66271068" w:rsidR="003539AC" w:rsidRDefault="003539AC" w:rsidP="003539AC">
      <w:pPr>
        <w:keepNext/>
        <w:spacing w:after="100"/>
        <w:contextualSpacing/>
        <w:outlineLvl w:val="0"/>
      </w:pPr>
      <w:r w:rsidRPr="003539AC">
        <w:t>The first use of KSAT</w:t>
      </w:r>
      <w:r w:rsidRPr="003539AC">
        <w:rPr>
          <w:vertAlign w:val="superscript"/>
        </w:rPr>
        <w:t xml:space="preserve">LITE </w:t>
      </w:r>
      <w:r w:rsidRPr="003539AC">
        <w:t xml:space="preserve">through </w:t>
      </w:r>
      <w:r w:rsidR="00A665A9">
        <w:t xml:space="preserve">the </w:t>
      </w:r>
      <w:r w:rsidRPr="003539AC">
        <w:t>NSN is</w:t>
      </w:r>
      <w:r w:rsidRPr="003539AC">
        <w:rPr>
          <w:vertAlign w:val="superscript"/>
        </w:rPr>
        <w:t xml:space="preserve"> </w:t>
      </w:r>
      <w:r w:rsidRPr="003539AC">
        <w:t>the CubeSat</w:t>
      </w:r>
      <w:r w:rsidRPr="003539AC">
        <w:rPr>
          <w:bCs/>
        </w:rPr>
        <w:t xml:space="preserve"> Laser Infrared CrosslinK (CLICK) mission. </w:t>
      </w:r>
      <w:r w:rsidRPr="003539AC">
        <w:t>This paper discusses some of the NSN scheduling system changes and terrestrial networking configurations required to integrate the KSAT</w:t>
      </w:r>
      <w:r w:rsidRPr="003539AC">
        <w:rPr>
          <w:vertAlign w:val="superscript"/>
        </w:rPr>
        <w:t xml:space="preserve">LITE </w:t>
      </w:r>
      <w:r w:rsidRPr="003539AC">
        <w:t>ground station</w:t>
      </w:r>
      <w:r w:rsidRPr="003539AC">
        <w:rPr>
          <w:vertAlign w:val="superscript"/>
        </w:rPr>
        <w:t xml:space="preserve"> </w:t>
      </w:r>
      <w:r w:rsidRPr="003539AC">
        <w:t>service into NSN. This will leverage the increased coverage and lower cost of the KSAT</w:t>
      </w:r>
      <w:r w:rsidRPr="003539AC">
        <w:rPr>
          <w:vertAlign w:val="superscript"/>
        </w:rPr>
        <w:t>LITE</w:t>
      </w:r>
      <w:r w:rsidRPr="003539AC">
        <w:t xml:space="preserve"> service.  </w:t>
      </w:r>
    </w:p>
    <w:p w14:paraId="04D835F9" w14:textId="77777777" w:rsidR="003539AC" w:rsidRPr="003539AC" w:rsidRDefault="003539AC" w:rsidP="003539AC">
      <w:pPr>
        <w:keepNext/>
        <w:spacing w:after="100"/>
        <w:contextualSpacing/>
        <w:outlineLvl w:val="0"/>
      </w:pPr>
    </w:p>
    <w:p w14:paraId="11E39002" w14:textId="429B569F" w:rsidR="003539AC" w:rsidRDefault="003539AC" w:rsidP="003539AC">
      <w:pPr>
        <w:keepNext/>
        <w:spacing w:after="100"/>
        <w:contextualSpacing/>
        <w:outlineLvl w:val="0"/>
      </w:pPr>
      <w:r w:rsidRPr="003539AC">
        <w:t xml:space="preserve">Whether or not the ground station is commercial, there is a challenge to reduce the upfront mission planning and </w:t>
      </w:r>
      <w:r w:rsidR="00EB0E20">
        <w:t>i</w:t>
      </w:r>
      <w:r w:rsidRPr="003539AC">
        <w:t>ntegration (MP&amp;I) costs for missions.</w:t>
      </w:r>
      <w:r w:rsidRPr="003539AC" w:rsidDel="00427909">
        <w:t xml:space="preserve"> </w:t>
      </w:r>
      <w:r w:rsidRPr="003539AC">
        <w:t>NASA’s GSFC Wallops Flight Facility (WFF) Test Bed was established to enable missions with little MP&amp;I funding. The NASA Technical Education Satellite (</w:t>
      </w:r>
      <w:r w:rsidRPr="003539AC">
        <w:rPr>
          <w:bCs/>
        </w:rPr>
        <w:t>TechEdSat</w:t>
      </w:r>
      <w:r w:rsidRPr="003539AC">
        <w:t xml:space="preserve">) CubeSat mission successfully tested using WFF Test Bed components. </w:t>
      </w:r>
    </w:p>
    <w:p w14:paraId="5D23A032" w14:textId="77777777" w:rsidR="003539AC" w:rsidRPr="003539AC" w:rsidRDefault="003539AC" w:rsidP="003539AC">
      <w:pPr>
        <w:keepNext/>
        <w:spacing w:after="100"/>
        <w:contextualSpacing/>
        <w:outlineLvl w:val="0"/>
      </w:pPr>
    </w:p>
    <w:p w14:paraId="1A3A7E1F" w14:textId="5B35D8C1" w:rsidR="003539AC" w:rsidRDefault="003539AC" w:rsidP="003539AC">
      <w:pPr>
        <w:keepNext/>
        <w:spacing w:after="100"/>
        <w:contextualSpacing/>
        <w:outlineLvl w:val="0"/>
      </w:pPr>
      <w:r>
        <w:t xml:space="preserve">Commercial ground stations may quickly infuse new technology for NASA missions. </w:t>
      </w:r>
      <w:r w:rsidRPr="003539AC">
        <w:t>NASA flies Small</w:t>
      </w:r>
      <w:r>
        <w:t xml:space="preserve"> </w:t>
      </w:r>
      <w:r w:rsidRPr="003539AC">
        <w:t>Sat</w:t>
      </w:r>
      <w:r>
        <w:t>ellites</w:t>
      </w:r>
      <w:r w:rsidRPr="003539AC">
        <w:t xml:space="preserve"> for science and for space technology advancement. NASA’s</w:t>
      </w:r>
      <w:r>
        <w:t xml:space="preserve"> </w:t>
      </w:r>
      <w:r w:rsidRPr="003539AC">
        <w:t xml:space="preserve">GSFC </w:t>
      </w:r>
      <w:r w:rsidR="00640D38">
        <w:t>strives</w:t>
      </w:r>
      <w:r>
        <w:t xml:space="preserve"> </w:t>
      </w:r>
      <w:r w:rsidR="00640D38">
        <w:t xml:space="preserve">to </w:t>
      </w:r>
      <w:r w:rsidR="00640D38" w:rsidRPr="003539AC">
        <w:t>provide</w:t>
      </w:r>
      <w:r w:rsidRPr="003539AC">
        <w:t xml:space="preserve"> the highest data rate communication from the longest distance from Earth with the lowest size, weight</w:t>
      </w:r>
      <w:r w:rsidR="00A665A9">
        <w:t>,</w:t>
      </w:r>
      <w:r w:rsidRPr="003539AC">
        <w:t xml:space="preserve"> and power (</w:t>
      </w:r>
      <w:r w:rsidRPr="003539AC">
        <w:rPr>
          <w:bCs/>
        </w:rPr>
        <w:t>SWaP</w:t>
      </w:r>
      <w:r w:rsidRPr="003539AC">
        <w:t>) for NASA spacecraft</w:t>
      </w:r>
      <w:r>
        <w:t xml:space="preserve">. This </w:t>
      </w:r>
      <w:r w:rsidR="00640D38">
        <w:t>maximizes</w:t>
      </w:r>
      <w:r w:rsidRPr="003539AC">
        <w:t xml:space="preserve"> the </w:t>
      </w:r>
      <w:r w:rsidRPr="003539AC">
        <w:lastRenderedPageBreak/>
        <w:t xml:space="preserve">science and technology advancement return. </w:t>
      </w:r>
      <w:r>
        <w:t xml:space="preserve"> DVB-S2 is one such technology for lowering SWaP.</w:t>
      </w:r>
      <w:r w:rsidR="004826F6" w:rsidRPr="00B91A47">
        <w:rPr>
          <w:vertAlign w:val="superscript"/>
        </w:rPr>
        <w:t>1</w:t>
      </w:r>
      <w:r>
        <w:t xml:space="preserve"> </w:t>
      </w:r>
    </w:p>
    <w:p w14:paraId="3A379B32" w14:textId="77777777" w:rsidR="003539AC" w:rsidRDefault="003539AC" w:rsidP="003539AC">
      <w:pPr>
        <w:keepNext/>
        <w:spacing w:after="100"/>
        <w:contextualSpacing/>
        <w:outlineLvl w:val="0"/>
      </w:pPr>
    </w:p>
    <w:p w14:paraId="6BAABCD4" w14:textId="5A639AD4" w:rsidR="003539AC" w:rsidRPr="003539AC" w:rsidRDefault="003539AC" w:rsidP="003539AC">
      <w:pPr>
        <w:keepNext/>
        <w:spacing w:after="100"/>
        <w:contextualSpacing/>
        <w:outlineLvl w:val="0"/>
      </w:pPr>
      <w:r w:rsidRPr="003539AC">
        <w:t>The CubeSat Communications Platform (CCP) mission, under development at the University of Alaska Fairbanks, is collaborating with the NSN to demonstrate DVB-S2 VCM and achieve a maximum data rate in the NASA S-band 5 MHz channel. VCM will give future missions the capability to adapt to higher order modulation and efficient coding when the signal-to-noise ratio (SNR) is high. The CCP will be the first mission to demonstrate VCM with NASA ground stations.</w:t>
      </w:r>
    </w:p>
    <w:p w14:paraId="586FE4CD" w14:textId="77777777" w:rsidR="00A546BE" w:rsidRDefault="00A546BE" w:rsidP="00514E85">
      <w:pPr>
        <w:keepNext/>
        <w:spacing w:after="100"/>
        <w:contextualSpacing/>
        <w:outlineLvl w:val="0"/>
        <w:rPr>
          <w:rFonts w:cs="Arial"/>
          <w:b/>
          <w:bCs/>
          <w:caps/>
          <w:kern w:val="32"/>
          <w:szCs w:val="32"/>
        </w:rPr>
      </w:pPr>
    </w:p>
    <w:p w14:paraId="5C58A907" w14:textId="6607A8B4" w:rsidR="00514E85" w:rsidRPr="00962296" w:rsidRDefault="00A226EF" w:rsidP="00021CFC">
      <w:pPr>
        <w:pStyle w:val="Heading1"/>
      </w:pPr>
      <w:r>
        <w:t>3</w:t>
      </w:r>
      <w:r w:rsidR="00514E85">
        <w:t>.</w:t>
      </w:r>
      <w:r w:rsidR="00382EF7">
        <w:t>0</w:t>
      </w:r>
      <w:r w:rsidR="00514E85">
        <w:t xml:space="preserve"> </w:t>
      </w:r>
      <w:r>
        <w:t xml:space="preserve">First USE of </w:t>
      </w:r>
      <w:r w:rsidR="00A665A9">
        <w:t xml:space="preserve">the </w:t>
      </w:r>
      <w:r>
        <w:t>NSN and KSAT</w:t>
      </w:r>
      <w:r w:rsidRPr="00B91A47">
        <w:rPr>
          <w:vertAlign w:val="superscript"/>
        </w:rPr>
        <w:t>Lite</w:t>
      </w:r>
    </w:p>
    <w:p w14:paraId="5059599E" w14:textId="2D769D90" w:rsidR="00514E85" w:rsidRPr="00B91A47" w:rsidRDefault="00A226EF" w:rsidP="00C14904">
      <w:pPr>
        <w:rPr>
          <w:u w:val="single"/>
        </w:rPr>
      </w:pPr>
      <w:r>
        <w:t>The KSAT</w:t>
      </w:r>
      <w:r>
        <w:rPr>
          <w:vertAlign w:val="superscript"/>
        </w:rPr>
        <w:t xml:space="preserve">LITE </w:t>
      </w:r>
      <w:r w:rsidRPr="00B91A47">
        <w:t>apertures</w:t>
      </w:r>
      <w:r>
        <w:t xml:space="preserve"> are typically 3.7-meter, smaller than the typical 11-meter class ground stations in the NSN. </w:t>
      </w:r>
      <w:r w:rsidR="00A665A9">
        <w:t>For NASA, t</w:t>
      </w:r>
      <w:r w:rsidRPr="00A226EF">
        <w:t>he cost of using the KSAT</w:t>
      </w:r>
      <w:r w:rsidRPr="00A226EF">
        <w:rPr>
          <w:vertAlign w:val="superscript"/>
        </w:rPr>
        <w:t>LITE</w:t>
      </w:r>
      <w:r w:rsidRPr="00A226EF">
        <w:t xml:space="preserve"> apertures is a fraction of the cost of using 11-meter class apertures.</w:t>
      </w:r>
      <w:r>
        <w:t xml:space="preserve"> The NSN has </w:t>
      </w:r>
      <w:r w:rsidR="00A349DF">
        <w:t>several</w:t>
      </w:r>
      <w:r>
        <w:t xml:space="preserve"> missions that could use the smaller apertures. The addition of the KSAT</w:t>
      </w:r>
      <w:r w:rsidRPr="00B91A47">
        <w:rPr>
          <w:vertAlign w:val="superscript"/>
        </w:rPr>
        <w:t>LITE</w:t>
      </w:r>
      <w:r>
        <w:t xml:space="preserve"> apertures to the</w:t>
      </w:r>
      <w:r w:rsidRPr="00FE47C3">
        <w:rPr>
          <w:color w:val="FF0000"/>
        </w:rPr>
        <w:t xml:space="preserve"> </w:t>
      </w:r>
      <w:r w:rsidR="00064DDE" w:rsidRPr="00C32AE8">
        <w:t xml:space="preserve">NSN </w:t>
      </w:r>
      <w:r>
        <w:t xml:space="preserve">also increases equatorial and mid-latitude coverage.  </w:t>
      </w:r>
    </w:p>
    <w:p w14:paraId="58F8AE0B" w14:textId="2A8BB359" w:rsidR="00514E85" w:rsidRPr="00B91A47" w:rsidRDefault="00A226EF" w:rsidP="00514E85">
      <w:r w:rsidRPr="00B91A47">
        <w:t xml:space="preserve">In August of 2019, the CLICK mission contacted </w:t>
      </w:r>
      <w:r w:rsidR="00A349DF">
        <w:t xml:space="preserve">the </w:t>
      </w:r>
      <w:r w:rsidRPr="00B91A47">
        <w:t xml:space="preserve">NSN about potential ground station </w:t>
      </w:r>
      <w:r w:rsidR="001F6E6D" w:rsidRPr="00B91A47">
        <w:t>support.</w:t>
      </w:r>
      <w:r w:rsidR="001F6E6D" w:rsidRPr="00B91A47">
        <w:rPr>
          <w:vertAlign w:val="superscript"/>
        </w:rPr>
        <w:t>2</w:t>
      </w:r>
      <w:r w:rsidR="001F6E6D" w:rsidRPr="00B91A47">
        <w:t xml:space="preserve"> The CLICK mission will demonstrate an optical CubeSat-to-CubeSat intersatellite link at 17.7 Mbps at a range of 520 km.      </w:t>
      </w:r>
    </w:p>
    <w:p w14:paraId="6A087D45" w14:textId="230DA2CC" w:rsidR="001F6E6D" w:rsidRDefault="00A457C7" w:rsidP="00514E85">
      <w:r>
        <w:rPr>
          <w:noProof/>
        </w:rPr>
        <mc:AlternateContent>
          <mc:Choice Requires="wps">
            <w:drawing>
              <wp:anchor distT="0" distB="0" distL="114300" distR="114300" simplePos="0" relativeHeight="251685888" behindDoc="0" locked="0" layoutInCell="1" allowOverlap="1" wp14:anchorId="236962D2" wp14:editId="2E6FB432">
                <wp:simplePos x="0" y="0"/>
                <wp:positionH relativeFrom="column">
                  <wp:posOffset>3111500</wp:posOffset>
                </wp:positionH>
                <wp:positionV relativeFrom="paragraph">
                  <wp:posOffset>4302760</wp:posOffset>
                </wp:positionV>
                <wp:extent cx="3419475" cy="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419475" cy="635"/>
                        </a:xfrm>
                        <a:prstGeom prst="rect">
                          <a:avLst/>
                        </a:prstGeom>
                        <a:solidFill>
                          <a:prstClr val="white"/>
                        </a:solidFill>
                        <a:ln>
                          <a:noFill/>
                        </a:ln>
                      </wps:spPr>
                      <wps:txbx>
                        <w:txbxContent>
                          <w:p w14:paraId="77F7B718" w14:textId="0454DE93" w:rsidR="001744D6" w:rsidRPr="00C873AD" w:rsidRDefault="001744D6" w:rsidP="00B91A47">
                            <w:pPr>
                              <w:pStyle w:val="Caption"/>
                              <w:rPr>
                                <w:szCs w:val="24"/>
                              </w:rPr>
                            </w:pPr>
                            <w:r>
                              <w:t xml:space="preserve">Figure 3 </w:t>
                            </w:r>
                            <w:r w:rsidRPr="00A457C7">
                              <w:t>N</w:t>
                            </w:r>
                            <w:r>
                              <w:t xml:space="preserve">SN </w:t>
                            </w:r>
                            <w:r w:rsidRPr="00A457C7">
                              <w:t>Integration and Testing for Reliable Operations (NITRO)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962D2" id="Text Box 20" o:spid="_x0000_s1027" type="#_x0000_t202" style="position:absolute;left:0;text-align:left;margin-left:245pt;margin-top:338.8pt;width:269.25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" stroked="f">
                <v:textbox style="mso-fit-shape-to-text:t" inset="0,0,0,0">
                  <w:txbxContent>
                    <w:p w14:paraId="77F7B718" w14:textId="0454DE93" w:rsidR="001744D6" w:rsidRPr="00C873AD" w:rsidRDefault="001744D6" w:rsidP="00B91A47">
                      <w:pPr>
                        <w:pStyle w:val="Caption"/>
                        <w:rPr>
                          <w:szCs w:val="24"/>
                        </w:rPr>
                      </w:pPr>
                      <w:r>
                        <w:t xml:space="preserve">Figure 3 </w:t>
                      </w:r>
                      <w:r w:rsidRPr="00A457C7">
                        <w:t>N</w:t>
                      </w:r>
                      <w:r>
                        <w:t xml:space="preserve">SN </w:t>
                      </w:r>
                      <w:r w:rsidRPr="00A457C7">
                        <w:t>Integration and Testing for Reliable Operations (NITRO)</w:t>
                      </w:r>
                    </w:p>
                  </w:txbxContent>
                </v:textbox>
                <w10:wrap type="square"/>
              </v:shape>
            </w:pict>
          </mc:Fallback>
        </mc:AlternateContent>
      </w:r>
      <w:r w:rsidRPr="00A457C7">
        <w:rPr>
          <w:noProof/>
        </w:rPr>
        <w:drawing>
          <wp:anchor distT="0" distB="0" distL="114300" distR="114300" simplePos="0" relativeHeight="251683840" behindDoc="0" locked="0" layoutInCell="1" allowOverlap="1" wp14:anchorId="281517D0" wp14:editId="591F76CF">
            <wp:simplePos x="0" y="0"/>
            <wp:positionH relativeFrom="column">
              <wp:posOffset>3112038</wp:posOffset>
            </wp:positionH>
            <wp:positionV relativeFrom="paragraph">
              <wp:posOffset>1388696</wp:posOffset>
            </wp:positionV>
            <wp:extent cx="3419475" cy="28575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2857500"/>
                    </a:xfrm>
                    <a:prstGeom prst="rect">
                      <a:avLst/>
                    </a:prstGeom>
                    <a:noFill/>
                  </pic:spPr>
                </pic:pic>
              </a:graphicData>
            </a:graphic>
            <wp14:sizeRelH relativeFrom="margin">
              <wp14:pctWidth>0</wp14:pctWidth>
            </wp14:sizeRelH>
            <wp14:sizeRelV relativeFrom="margin">
              <wp14:pctHeight>0</wp14:pctHeight>
            </wp14:sizeRelV>
          </wp:anchor>
        </w:drawing>
      </w:r>
      <w:r w:rsidR="001F6E6D" w:rsidRPr="00B91A47">
        <w:t>In order to accommodate KSAT</w:t>
      </w:r>
      <w:r w:rsidR="001F6E6D" w:rsidRPr="00B91A47">
        <w:rPr>
          <w:vertAlign w:val="superscript"/>
        </w:rPr>
        <w:t>LITE</w:t>
      </w:r>
      <w:r w:rsidR="001F6E6D" w:rsidRPr="00B91A47">
        <w:t xml:space="preserve"> stations in addition to the NSN-owned stations, </w:t>
      </w:r>
      <w:r w:rsidR="00A349DF">
        <w:t xml:space="preserve">the </w:t>
      </w:r>
      <w:r w:rsidR="001F6E6D" w:rsidRPr="00B91A47">
        <w:t xml:space="preserve">NSN </w:t>
      </w:r>
      <w:r w:rsidR="00507DF2">
        <w:t xml:space="preserve">project team </w:t>
      </w:r>
      <w:r w:rsidR="001F6E6D" w:rsidRPr="00B91A47">
        <w:t>needed to analyze</w:t>
      </w:r>
      <w:r w:rsidR="001F6E6D">
        <w:t xml:space="preserve"> terrestrial interfaces, contracting, and </w:t>
      </w:r>
      <w:r w:rsidR="00064DDE">
        <w:t xml:space="preserve">NSN </w:t>
      </w:r>
      <w:r w:rsidR="001F6E6D">
        <w:t>Scheduling System (</w:t>
      </w:r>
      <w:r w:rsidR="00064DDE">
        <w:t>NSNSS</w:t>
      </w:r>
      <w:r w:rsidR="001F6E6D">
        <w:t xml:space="preserve">) interfaces. </w:t>
      </w:r>
      <w:r w:rsidR="00A349DF">
        <w:t xml:space="preserve">The </w:t>
      </w:r>
      <w:r w:rsidR="001F6E6D">
        <w:t>NSN</w:t>
      </w:r>
      <w:r w:rsidR="00507DF2">
        <w:t xml:space="preserve"> </w:t>
      </w:r>
      <w:r w:rsidR="001F6E6D">
        <w:t>already had a contractual relationship with KSAT that was applicable to the KSAT</w:t>
      </w:r>
      <w:r w:rsidR="001F6E6D" w:rsidRPr="00B91A47">
        <w:rPr>
          <w:sz w:val="22"/>
          <w:vertAlign w:val="superscript"/>
        </w:rPr>
        <w:t>LITE</w:t>
      </w:r>
      <w:r w:rsidR="001F6E6D">
        <w:t xml:space="preserve"> stations.  KSAT agreed to maintain the N</w:t>
      </w:r>
      <w:r w:rsidR="00064DDE">
        <w:t>S</w:t>
      </w:r>
      <w:r w:rsidR="001F6E6D">
        <w:t xml:space="preserve">NSS </w:t>
      </w:r>
      <w:r w:rsidR="006A0F52">
        <w:t>scheduling format</w:t>
      </w:r>
      <w:r w:rsidR="00252699">
        <w:t xml:space="preserve"> that </w:t>
      </w:r>
      <w:r w:rsidR="00A349DF">
        <w:t xml:space="preserve">the </w:t>
      </w:r>
      <w:r w:rsidR="00252699">
        <w:t>NSN was using with KSAT 11-meter class stations</w:t>
      </w:r>
      <w:r w:rsidR="006A0F52">
        <w:t xml:space="preserve">. </w:t>
      </w:r>
      <w:r w:rsidR="003A205C" w:rsidRPr="003A205C">
        <w:t xml:space="preserve">The changes required </w:t>
      </w:r>
      <w:r w:rsidR="003A205C">
        <w:t>were</w:t>
      </w:r>
      <w:r w:rsidR="003A205C" w:rsidRPr="003A205C">
        <w:t xml:space="preserve"> for a shortened lead</w:t>
      </w:r>
      <w:r w:rsidR="003A205C">
        <w:t>-</w:t>
      </w:r>
      <w:r w:rsidR="003A205C" w:rsidRPr="003A205C">
        <w:t>time from weekly to a five</w:t>
      </w:r>
      <w:r w:rsidR="003A205C">
        <w:t>-</w:t>
      </w:r>
      <w:r w:rsidR="003A205C" w:rsidRPr="003A205C">
        <w:t>day rolling</w:t>
      </w:r>
      <w:r w:rsidR="003A205C">
        <w:t xml:space="preserve"> schedule. This shortened lead-</w:t>
      </w:r>
      <w:r w:rsidR="003A205C" w:rsidRPr="003A205C">
        <w:t xml:space="preserve">time </w:t>
      </w:r>
      <w:r w:rsidR="003A205C">
        <w:t>also</w:t>
      </w:r>
      <w:r w:rsidR="003A205C" w:rsidRPr="003A205C">
        <w:t xml:space="preserve"> appl</w:t>
      </w:r>
      <w:r w:rsidR="003A205C">
        <w:t>ies</w:t>
      </w:r>
      <w:r w:rsidR="003A205C" w:rsidRPr="003A205C">
        <w:t xml:space="preserve"> to multiple other commercial services. </w:t>
      </w:r>
      <w:r w:rsidR="003A205C">
        <w:t>The N</w:t>
      </w:r>
      <w:r w:rsidR="00064DDE">
        <w:t>S</w:t>
      </w:r>
      <w:r w:rsidR="003A205C">
        <w:t>NSS team accomplished the required changes in short order</w:t>
      </w:r>
      <w:r w:rsidR="00252699">
        <w:t>,</w:t>
      </w:r>
      <w:r w:rsidR="00107AAF">
        <w:t xml:space="preserve"> in time for pre-mission testing.  </w:t>
      </w:r>
    </w:p>
    <w:p w14:paraId="01B2F1D4" w14:textId="05651944" w:rsidR="0094557A" w:rsidRDefault="0042538F" w:rsidP="00514E85">
      <w:r>
        <w:t xml:space="preserve">For the terrestrial interfaces, CLICK requested </w:t>
      </w:r>
      <w:r w:rsidR="00107AAF">
        <w:t>KSAT</w:t>
      </w:r>
      <w:r w:rsidR="00107AAF" w:rsidRPr="00B91A47">
        <w:rPr>
          <w:vertAlign w:val="superscript"/>
        </w:rPr>
        <w:t>LITE</w:t>
      </w:r>
      <w:r w:rsidR="00107AAF">
        <w:t xml:space="preserve"> </w:t>
      </w:r>
      <w:r>
        <w:t>stations in New Zealand, Chile, and Spain.  The NSN already had a connection to KSAT Svalbard</w:t>
      </w:r>
      <w:r w:rsidR="00715DB7">
        <w:t>,</w:t>
      </w:r>
      <w:r w:rsidR="00A349DF">
        <w:t xml:space="preserve"> located in Norway</w:t>
      </w:r>
      <w:r w:rsidR="00715DB7">
        <w:t>,</w:t>
      </w:r>
      <w:r>
        <w:t xml:space="preserve"> </w:t>
      </w:r>
      <w:r w:rsidR="00107AAF">
        <w:t xml:space="preserve">for commands and telemetry </w:t>
      </w:r>
      <w:r>
        <w:t>and through the Svalbard point of presence (PoP)</w:t>
      </w:r>
      <w:r w:rsidR="00107AAF">
        <w:t xml:space="preserve">, </w:t>
      </w:r>
      <w:r w:rsidR="00A6109B">
        <w:t>for access to the K</w:t>
      </w:r>
      <w:r w:rsidR="00107AAF">
        <w:t>SAT</w:t>
      </w:r>
      <w:r w:rsidR="00107AAF" w:rsidRPr="00B91A47">
        <w:rPr>
          <w:vertAlign w:val="superscript"/>
        </w:rPr>
        <w:t>LITE</w:t>
      </w:r>
      <w:r w:rsidR="00107AAF">
        <w:t xml:space="preserve"> stations</w:t>
      </w:r>
      <w:r w:rsidR="00A6109B">
        <w:t xml:space="preserve">. </w:t>
      </w:r>
      <w:r w:rsidR="00252699">
        <w:t>The cost of adding the KSAT</w:t>
      </w:r>
      <w:r w:rsidR="00252699" w:rsidRPr="00B91A47">
        <w:rPr>
          <w:vertAlign w:val="superscript"/>
        </w:rPr>
        <w:t>LITE</w:t>
      </w:r>
      <w:r w:rsidR="00107AAF">
        <w:t xml:space="preserve"> </w:t>
      </w:r>
      <w:r w:rsidR="00252699">
        <w:t xml:space="preserve">stations turned out to be negligible and only involved firewall rules changes. </w:t>
      </w:r>
      <w:r w:rsidR="00107AAF">
        <w:t xml:space="preserve">If the CLICK Mission Operations Center (MOC) could connect to the NSN-owned station for telemetry and commands, and to the </w:t>
      </w:r>
      <w:r w:rsidR="00107AAF">
        <w:t>N</w:t>
      </w:r>
      <w:r w:rsidR="00064DDE">
        <w:t>S</w:t>
      </w:r>
      <w:r w:rsidR="00107AAF">
        <w:t xml:space="preserve">NSS </w:t>
      </w:r>
      <w:r w:rsidR="004A4285">
        <w:t xml:space="preserve">located </w:t>
      </w:r>
      <w:r w:rsidR="00107AAF">
        <w:t>in White Sands, New Mexico, then the MOC would also have access to the KSAT</w:t>
      </w:r>
      <w:r w:rsidR="00107AAF" w:rsidRPr="00B91A47">
        <w:rPr>
          <w:vertAlign w:val="superscript"/>
        </w:rPr>
        <w:t>LITE</w:t>
      </w:r>
      <w:r w:rsidR="00107AAF">
        <w:t xml:space="preserve"> stations.  </w:t>
      </w:r>
    </w:p>
    <w:p w14:paraId="359C168A" w14:textId="42264AF2" w:rsidR="00737101" w:rsidRDefault="0094557A" w:rsidP="00D64694">
      <w:pPr>
        <w:pStyle w:val="Heading1"/>
      </w:pPr>
      <w:r w:rsidRPr="00B91A47">
        <w:t>4.0 Reduced Mission Planning and Integration Costs</w:t>
      </w:r>
    </w:p>
    <w:p w14:paraId="23A5A6CC" w14:textId="6925F609" w:rsidR="00737101" w:rsidRPr="00EB0E20" w:rsidRDefault="00737101" w:rsidP="00B91A47">
      <w:pPr>
        <w:keepNext/>
        <w:spacing w:after="100"/>
        <w:outlineLvl w:val="0"/>
      </w:pPr>
      <w:r w:rsidRPr="00B91A47">
        <w:t xml:space="preserve">NASA missions </w:t>
      </w:r>
      <w:r>
        <w:t>are typically given NSN contact time on apertures at no cost. NASA mission</w:t>
      </w:r>
      <w:r w:rsidR="004A4285">
        <w:t>s</w:t>
      </w:r>
      <w:r>
        <w:t xml:space="preserve"> are responsible for covering the cost of </w:t>
      </w:r>
      <w:r w:rsidR="004A4285">
        <w:t xml:space="preserve">MP&amp;I </w:t>
      </w:r>
      <w:r>
        <w:t>which includes compatibility test</w:t>
      </w:r>
      <w:r w:rsidR="004A4285">
        <w:t>ing</w:t>
      </w:r>
      <w:r>
        <w:t xml:space="preserve">. Expensive large spacecraft can afford extensively detailed, documents, and comprehensive pre-mission MP&amp;I plans.  Less-expensive small satellite and CubeSat </w:t>
      </w:r>
      <w:r w:rsidRPr="00EB0E20">
        <w:t xml:space="preserve">missions typically cannot afford such MP&amp;I. The </w:t>
      </w:r>
      <w:r w:rsidR="00D46BED" w:rsidRPr="00EB0E20">
        <w:t>GSFC</w:t>
      </w:r>
      <w:r w:rsidR="00D849D5">
        <w:t xml:space="preserve"> NSN</w:t>
      </w:r>
      <w:r w:rsidR="00D46BED" w:rsidRPr="00EB0E20">
        <w:t xml:space="preserve"> is responsible for </w:t>
      </w:r>
      <w:r w:rsidRPr="00EB0E20">
        <w:t xml:space="preserve">the pre-mission testing for </w:t>
      </w:r>
      <w:r w:rsidR="00D849D5">
        <w:t>missions using the network</w:t>
      </w:r>
      <w:r w:rsidRPr="00EB0E20">
        <w:t xml:space="preserve">.  </w:t>
      </w:r>
    </w:p>
    <w:p w14:paraId="656D96D7" w14:textId="7AB78C93" w:rsidR="00D46BED" w:rsidRDefault="004A4285" w:rsidP="00B91A47">
      <w:pPr>
        <w:keepNext/>
        <w:spacing w:after="100"/>
        <w:outlineLvl w:val="0"/>
      </w:pPr>
      <w:r w:rsidRPr="00EB0E20">
        <w:t xml:space="preserve">The </w:t>
      </w:r>
      <w:r w:rsidR="00737101" w:rsidRPr="00EB0E20">
        <w:t>NSN</w:t>
      </w:r>
      <w:r w:rsidR="00737101">
        <w:t xml:space="preserve"> </w:t>
      </w:r>
      <w:r w:rsidR="00D46BED" w:rsidRPr="00B91A47">
        <w:t>worked on a Lean Six Sigma (LSS) project to examine and propose compatibility test changes to be more responsive and cost</w:t>
      </w:r>
      <w:r>
        <w:t>-</w:t>
      </w:r>
      <w:r w:rsidR="00D46BED" w:rsidRPr="00B91A47">
        <w:t>effective for small satellite missions</w:t>
      </w:r>
      <w:r w:rsidR="00737101" w:rsidRPr="00B91A47">
        <w:t xml:space="preserve">. </w:t>
      </w:r>
      <w:r w:rsidR="00D46BED" w:rsidRPr="00737101">
        <w:t xml:space="preserve">Streamlining compatibility testing could benefit all </w:t>
      </w:r>
      <w:r w:rsidR="00737101">
        <w:t xml:space="preserve">NASA </w:t>
      </w:r>
      <w:r w:rsidR="00D46BED" w:rsidRPr="00737101">
        <w:t>missions</w:t>
      </w:r>
      <w:r w:rsidR="00737101">
        <w:t>.</w:t>
      </w:r>
    </w:p>
    <w:p w14:paraId="52BC437D" w14:textId="08A4CE4B" w:rsidR="0088549C" w:rsidRDefault="0088549C" w:rsidP="00B91A47">
      <w:pPr>
        <w:keepNext/>
        <w:spacing w:after="100"/>
        <w:outlineLvl w:val="0"/>
      </w:pPr>
      <w:r>
        <w:t>One of the improvements that resulted from the LSS project was the creation of a Test Bed for Compatibility Testing at WFF</w:t>
      </w:r>
      <w:r w:rsidR="00A457C7">
        <w:t xml:space="preserve">, which significantly reduced the cost of testing for CubeSats.   </w:t>
      </w:r>
    </w:p>
    <w:p w14:paraId="361D2432" w14:textId="682AA646" w:rsidR="00A457C7" w:rsidRPr="00A457C7" w:rsidRDefault="00A457C7" w:rsidP="00A457C7">
      <w:pPr>
        <w:keepNext/>
        <w:spacing w:after="100"/>
        <w:outlineLvl w:val="0"/>
      </w:pPr>
      <w:r w:rsidRPr="00A457C7">
        <w:t xml:space="preserve">For the spacecraft communication subsystem, end-to-end communication and compatibility testing with the selected ground network are the most critical tests.  Ideally, </w:t>
      </w:r>
      <w:r>
        <w:t xml:space="preserve">missions may validate </w:t>
      </w:r>
      <w:r w:rsidRPr="00A457C7">
        <w:t xml:space="preserve">compatibility by testing the flight spacecraft with the actual ground station that will be supporting the mission.  An alternative to testing with the actual ground station is to test with only the flight or an engineering test unit (ETU) radio (also common to include the flight computer) at a test lab </w:t>
      </w:r>
      <w:r w:rsidRPr="00A457C7">
        <w:lastRenderedPageBreak/>
        <w:t>configured with the ground station hardware.  </w:t>
      </w:r>
      <w:r>
        <w:t xml:space="preserve">Figure 3 shows the test lab at WFF.  </w:t>
      </w:r>
    </w:p>
    <w:p w14:paraId="38FEAB7D" w14:textId="0E0048F4" w:rsidR="009138F9" w:rsidRDefault="00A457C7" w:rsidP="00B91A47">
      <w:pPr>
        <w:keepNext/>
        <w:spacing w:after="100"/>
        <w:contextualSpacing/>
        <w:outlineLvl w:val="0"/>
        <w:rPr>
          <w:rFonts w:cs="Arial"/>
          <w:b/>
          <w:bCs/>
          <w:caps/>
          <w:kern w:val="32"/>
          <w:szCs w:val="32"/>
        </w:rPr>
      </w:pPr>
      <w:r w:rsidRPr="00A457C7">
        <w:t xml:space="preserve">End-to-end network testing primarily validates the ground station to the MOC interface. </w:t>
      </w:r>
      <w:r>
        <w:t xml:space="preserve"> </w:t>
      </w:r>
      <w:r w:rsidRPr="00A457C7">
        <w:t xml:space="preserve">End-to-end network testing may take place at ground station antennas at Wallops. Initial end-to-end testing will validate network connectivity, showing that network connections </w:t>
      </w:r>
      <w:r w:rsidR="009A431F">
        <w:t>are</w:t>
      </w:r>
      <w:r w:rsidRPr="00A457C7">
        <w:t xml:space="preserve"> established, and firewall rules at the ground station and MOC are in place.  Once </w:t>
      </w:r>
      <w:r w:rsidR="007B5FB1" w:rsidRPr="007B5FB1">
        <w:t>network connectivity is established, the MOC can transmit commands to the ground station for capture.  </w:t>
      </w:r>
      <w:r w:rsidR="007B5FB1" w:rsidDel="007B5FB1">
        <w:t xml:space="preserve"> </w:t>
      </w:r>
    </w:p>
    <w:p w14:paraId="1D218880" w14:textId="77777777" w:rsidR="00AB4CFB" w:rsidRDefault="00AB4CFB" w:rsidP="00B91A47">
      <w:pPr>
        <w:keepNext/>
        <w:spacing w:after="100"/>
        <w:contextualSpacing/>
        <w:outlineLvl w:val="0"/>
        <w:rPr>
          <w:rFonts w:cs="Arial"/>
          <w:b/>
          <w:bCs/>
          <w:caps/>
          <w:kern w:val="32"/>
          <w:szCs w:val="32"/>
        </w:rPr>
      </w:pPr>
    </w:p>
    <w:p w14:paraId="299B6B71" w14:textId="69E8A57C" w:rsidR="009138F9" w:rsidRDefault="009138F9" w:rsidP="00B91A47">
      <w:pPr>
        <w:keepNext/>
        <w:spacing w:after="100"/>
        <w:contextualSpacing/>
        <w:outlineLvl w:val="0"/>
        <w:rPr>
          <w:rFonts w:cs="Arial"/>
          <w:b/>
          <w:bCs/>
          <w:caps/>
          <w:kern w:val="32"/>
          <w:szCs w:val="32"/>
        </w:rPr>
      </w:pPr>
      <w:r>
        <w:rPr>
          <w:rFonts w:cs="Arial"/>
          <w:b/>
          <w:bCs/>
          <w:caps/>
          <w:kern w:val="32"/>
          <w:szCs w:val="32"/>
        </w:rPr>
        <w:t xml:space="preserve">5.0 </w:t>
      </w:r>
      <w:r w:rsidRPr="00B91A47">
        <w:rPr>
          <w:rFonts w:cs="Arial"/>
          <w:b/>
          <w:bCs/>
          <w:caps/>
          <w:kern w:val="32"/>
          <w:szCs w:val="32"/>
        </w:rPr>
        <w:t>Infusing New Technology-DVB-S2</w:t>
      </w:r>
    </w:p>
    <w:p w14:paraId="00525375" w14:textId="77777777" w:rsidR="00AB4CFB" w:rsidRDefault="00AB4CFB" w:rsidP="00B91A47">
      <w:pPr>
        <w:keepNext/>
        <w:spacing w:after="100"/>
        <w:contextualSpacing/>
        <w:outlineLvl w:val="0"/>
      </w:pPr>
    </w:p>
    <w:p w14:paraId="3BEE3B36" w14:textId="0D61E9C8" w:rsidR="009138F9" w:rsidRPr="00B91A47" w:rsidRDefault="009138F9" w:rsidP="00B91A47">
      <w:pPr>
        <w:keepNext/>
        <w:spacing w:after="100"/>
        <w:contextualSpacing/>
        <w:outlineLvl w:val="0"/>
      </w:pPr>
      <w:r w:rsidRPr="00B91A47">
        <w:t xml:space="preserve">The following sections discuss how leveraging of commercial stations is enabling the infusion of new technology such as DVB-S2.  </w:t>
      </w:r>
    </w:p>
    <w:p w14:paraId="1D2170BE" w14:textId="5506FDCA" w:rsidR="009138F9" w:rsidRPr="00B91A47" w:rsidRDefault="009138F9" w:rsidP="00B91A47">
      <w:pPr>
        <w:pStyle w:val="Heading2"/>
        <w:rPr>
          <w:i w:val="0"/>
        </w:rPr>
      </w:pPr>
      <w:r w:rsidRPr="00B91A47">
        <w:rPr>
          <w:i w:val="0"/>
        </w:rPr>
        <w:t>5.1 Benefit of DVB-S2 to Small Satellite Communications</w:t>
      </w:r>
    </w:p>
    <w:p w14:paraId="06616878" w14:textId="5FA300CA" w:rsidR="009138F9" w:rsidRDefault="009138F9" w:rsidP="00B91A47">
      <w:r w:rsidRPr="009138F9">
        <w:t>Today, Digital Video Broadcast Satellite Second Generation (DVB-S2) has become a significant industry satellite communications standard.</w:t>
      </w:r>
      <w:r w:rsidR="00814F3D">
        <w:rPr>
          <w:vertAlign w:val="superscript"/>
        </w:rPr>
        <w:t>3</w:t>
      </w:r>
      <w:r w:rsidRPr="009138F9">
        <w:t xml:space="preserve"> DVB-S2 uses power and bandwidth efficient modulation and coding techniques QPSK, 8PSK, 16APSK and LDPC/BCH codes to deliver performance approaching theoretical Shannon limits of radio frequency (RF) channels. When combined with variable coding and modulation (VCM) and adaptive coded modulation (ACM), the system automatically optimizes the data rate based on signal performance, significantly increasing total downlink data throughout relative to constant coding and modulation (CCM), without an increase in the spacecraft effective isotropic radiated power (EIRP).</w:t>
      </w:r>
      <w:r>
        <w:t xml:space="preserve"> </w:t>
      </w:r>
      <w:bookmarkStart w:id="2" w:name="_Ref39870258"/>
      <w:bookmarkStart w:id="3" w:name="_Ref6825352"/>
    </w:p>
    <w:p w14:paraId="4FFD91BA" w14:textId="709F0729" w:rsidR="009138F9" w:rsidRPr="009138F9" w:rsidRDefault="009138F9" w:rsidP="009138F9">
      <w:r w:rsidRPr="009138F9">
        <w:t>NASA</w:t>
      </w:r>
      <w:r w:rsidR="00274AEE">
        <w:t>’s</w:t>
      </w:r>
      <w:r w:rsidRPr="009138F9">
        <w:t xml:space="preserve"> Glenn Research Center (GRC) has demonstrated DVB-S2 VCM/ACM at S-band with SCaN test bed on board </w:t>
      </w:r>
      <w:r w:rsidR="004A4285">
        <w:t xml:space="preserve">the </w:t>
      </w:r>
      <w:r w:rsidRPr="009138F9">
        <w:t>I</w:t>
      </w:r>
      <w:r w:rsidR="004A4285">
        <w:t xml:space="preserve">nternational </w:t>
      </w:r>
      <w:r w:rsidRPr="009138F9">
        <w:t>S</w:t>
      </w:r>
      <w:r w:rsidR="004A4285">
        <w:t xml:space="preserve">pace </w:t>
      </w:r>
      <w:r w:rsidRPr="009138F9">
        <w:t>S</w:t>
      </w:r>
      <w:r w:rsidR="004A4285">
        <w:t>tation</w:t>
      </w:r>
      <w:r w:rsidRPr="009138F9">
        <w:t xml:space="preserve"> through TDRSS and GRC 2.4 m ground station links. On average, ACM has shown a 1.6 dB improvement in throughput compared to the VCM system and performed within 0.25 dB of the ideal (no delay) case. In addition, ACM provided a 4.34 dB improvement as compared to the standard NASA QPSK with ½ convolutional + RS waveform.</w:t>
      </w:r>
      <w:r w:rsidR="00556584">
        <w:rPr>
          <w:vertAlign w:val="superscript"/>
        </w:rPr>
        <w:t>4</w:t>
      </w:r>
    </w:p>
    <w:p w14:paraId="4DCC6C54" w14:textId="28CFBB5C" w:rsidR="009138F9" w:rsidRPr="009138F9" w:rsidRDefault="009138F9" w:rsidP="009138F9">
      <w:r w:rsidRPr="009138F9">
        <w:t>Numerous satellite projects (Post-Pleiades Earth Observation (EO) System, Planet DOVE CubeSat Series, Flock Constellation, Antar</w:t>
      </w:r>
      <w:r>
        <w:t>c</w:t>
      </w:r>
      <w:r w:rsidRPr="009138F9">
        <w:t xml:space="preserve">tic Broadband nanosat, GEOS-R NOAA NASA, EUMETSAT) have already embraced </w:t>
      </w:r>
      <w:r>
        <w:t xml:space="preserve">the </w:t>
      </w:r>
      <w:r w:rsidRPr="009138F9">
        <w:t xml:space="preserve">DVB-S2 CCSDS 131.3-B-1 </w:t>
      </w:r>
      <w:r w:rsidRPr="009138F9">
        <w:t xml:space="preserve">standard for their space telemetry for missions near earth, in GEO, or within the Moon, using CCM, VCM or ACM, in S, X and Ka-bands. Several space agencies such as CNES, NOAA, JAXA and Australia Space Research Program, are significant DVB-S2 telemetry </w:t>
      </w:r>
      <w:r w:rsidR="003012DC" w:rsidRPr="009138F9">
        <w:t>users.</w:t>
      </w:r>
      <w:r w:rsidR="003454F4">
        <w:rPr>
          <w:vertAlign w:val="superscript"/>
        </w:rPr>
        <w:t>5</w:t>
      </w:r>
    </w:p>
    <w:p w14:paraId="555A2053" w14:textId="2A4BE7B9" w:rsidR="00686A28" w:rsidRPr="00686A28" w:rsidRDefault="00686A28" w:rsidP="00686A28">
      <w:r w:rsidRPr="00686A28">
        <w:t>The NSN is exploring DVB-S2 for NSN-owned and Commercial Service (CS)</w:t>
      </w:r>
      <w:r>
        <w:t xml:space="preserve"> to</w:t>
      </w:r>
      <w:r w:rsidRPr="00686A28">
        <w:t xml:space="preserve">: (1) increase in data throughout for pass, (2) increase in data rate with constrained bandwidth and spacecraft power, (3) understand concerns regarding offering DVB-S2 for </w:t>
      </w:r>
      <w:r w:rsidR="004A4285">
        <w:t xml:space="preserve">the </w:t>
      </w:r>
      <w:r w:rsidRPr="00686A28">
        <w:t xml:space="preserve">NSN. </w:t>
      </w:r>
    </w:p>
    <w:p w14:paraId="26F9091C" w14:textId="67EEAD06" w:rsidR="00B66252" w:rsidRPr="00B66252" w:rsidRDefault="00B66252" w:rsidP="00B66252">
      <w:bookmarkStart w:id="4" w:name="_Hlk6826027"/>
      <w:bookmarkEnd w:id="2"/>
      <w:bookmarkEnd w:id="3"/>
      <w:r>
        <w:t xml:space="preserve">The number of </w:t>
      </w:r>
      <w:r w:rsidRPr="00B66252">
        <w:t xml:space="preserve">NASA CubeSat missions that the NSN could support </w:t>
      </w:r>
      <w:r>
        <w:t xml:space="preserve">exponentially increases </w:t>
      </w:r>
      <w:r w:rsidRPr="00B66252">
        <w:t>by reducing the number of minutes of contact time required each day by each mission with high data rate</w:t>
      </w:r>
      <w:r>
        <w:t>s</w:t>
      </w:r>
      <w:r w:rsidRPr="00B66252">
        <w:t>. DVB-S2 facilitates mother-daughter CubeSat constellations that require higher data rates for the mother CubeSat.</w:t>
      </w:r>
    </w:p>
    <w:p w14:paraId="3ADF2E3F" w14:textId="77777777" w:rsidR="00B66252" w:rsidRPr="00B66252" w:rsidRDefault="00B66252" w:rsidP="00B66252">
      <w:r w:rsidRPr="00B66252">
        <w:t xml:space="preserve">DVB-S2 will increase science data return for all missions and enable support for a greater number of CubeSats/SmallSats at high data rates.  </w:t>
      </w:r>
    </w:p>
    <w:p w14:paraId="1EFDEDC5" w14:textId="26065805" w:rsidR="00B66252" w:rsidRPr="00B66252" w:rsidRDefault="00B66252" w:rsidP="00B66252">
      <w:r w:rsidRPr="00B66252">
        <w:t>NASA</w:t>
      </w:r>
      <w:r w:rsidR="00911461">
        <w:t>’s</w:t>
      </w:r>
      <w:r w:rsidRPr="00B66252">
        <w:t xml:space="preserve"> </w:t>
      </w:r>
      <w:r w:rsidR="00911461">
        <w:t>c</w:t>
      </w:r>
      <w:r w:rsidRPr="00B66252">
        <w:t xml:space="preserve">ommunications </w:t>
      </w:r>
      <w:r w:rsidR="00911461">
        <w:t>and</w:t>
      </w:r>
      <w:r w:rsidRPr="00B66252">
        <w:t xml:space="preserve"> </w:t>
      </w:r>
      <w:r w:rsidR="00911461">
        <w:t>n</w:t>
      </w:r>
      <w:r w:rsidRPr="00B66252">
        <w:t xml:space="preserve">avigation </w:t>
      </w:r>
      <w:r w:rsidR="00911461">
        <w:t xml:space="preserve">posture </w:t>
      </w:r>
      <w:r w:rsidRPr="00B66252">
        <w:t xml:space="preserve">(C&amp;N) is moving to an industry-provided communications capability for missions that fly within the near space region.  It is the interest of </w:t>
      </w:r>
      <w:r w:rsidR="004A4285">
        <w:t xml:space="preserve">the </w:t>
      </w:r>
      <w:r w:rsidRPr="00B66252">
        <w:t>NSN to collaborate with industry to infuse DVB-S2 technologies for future flight and ground communication support</w:t>
      </w:r>
    </w:p>
    <w:p w14:paraId="0F2DB24F" w14:textId="597DCA57" w:rsidR="00726316" w:rsidRPr="00B91A47" w:rsidRDefault="00726316" w:rsidP="00B91A47">
      <w:pPr>
        <w:pStyle w:val="Heading2"/>
        <w:rPr>
          <w:i w:val="0"/>
        </w:rPr>
      </w:pPr>
      <w:r w:rsidRPr="00B91A47">
        <w:rPr>
          <w:i w:val="0"/>
        </w:rPr>
        <w:t xml:space="preserve">5.2 </w:t>
      </w:r>
      <w:bookmarkEnd w:id="4"/>
      <w:r w:rsidRPr="00B91A47">
        <w:rPr>
          <w:i w:val="0"/>
        </w:rPr>
        <w:t>NASA</w:t>
      </w:r>
      <w:r w:rsidR="00911461">
        <w:rPr>
          <w:i w:val="0"/>
        </w:rPr>
        <w:t>’s</w:t>
      </w:r>
      <w:r w:rsidRPr="00B91A47">
        <w:rPr>
          <w:i w:val="0"/>
        </w:rPr>
        <w:t xml:space="preserve"> NSN DVB-S2 Demonstration Testing and Analysis in S- band</w:t>
      </w:r>
    </w:p>
    <w:p w14:paraId="671E2A82" w14:textId="4679384A" w:rsidR="00726316" w:rsidRPr="00B91A47" w:rsidRDefault="00726316" w:rsidP="00726316">
      <w:r w:rsidRPr="00B91A47">
        <w:t>NASA</w:t>
      </w:r>
      <w:r w:rsidR="007B4C85">
        <w:t>’s</w:t>
      </w:r>
      <w:r w:rsidRPr="00B91A47">
        <w:t xml:space="preserve"> NSN has conducted a DVB-S2 demonstration test at the W</w:t>
      </w:r>
      <w:r>
        <w:t>FF</w:t>
      </w:r>
      <w:r w:rsidRPr="00B91A47">
        <w:t xml:space="preserve"> in March 2019</w:t>
      </w:r>
      <w:r>
        <w:t xml:space="preserve">.  The test was </w:t>
      </w:r>
      <w:r w:rsidRPr="00B91A47">
        <w:t>for CubeSat/SmallSat missions for enhancing data rate performance.</w:t>
      </w:r>
      <w:r w:rsidR="00647644">
        <w:rPr>
          <w:vertAlign w:val="superscript"/>
        </w:rPr>
        <w:t>6</w:t>
      </w:r>
      <w:r w:rsidRPr="00B91A47">
        <w:t xml:space="preserve">  The primary objective was to determine the </w:t>
      </w:r>
      <w:r>
        <w:t>Bit Error Rate (</w:t>
      </w:r>
      <w:r w:rsidRPr="00B91A47">
        <w:t>BER</w:t>
      </w:r>
      <w:r>
        <w:t>)</w:t>
      </w:r>
      <w:r w:rsidRPr="00B91A47">
        <w:t xml:space="preserve"> performance and maximum achievable data rate for DVB-S2 over the </w:t>
      </w:r>
      <w:r w:rsidRPr="00141FC5">
        <w:t>N</w:t>
      </w:r>
      <w:r w:rsidR="00064DDE" w:rsidRPr="00141FC5">
        <w:t>S</w:t>
      </w:r>
      <w:r w:rsidRPr="00141FC5">
        <w:t>N</w:t>
      </w:r>
      <w:r w:rsidRPr="00B91A47">
        <w:t xml:space="preserve"> S-band 5 MHz channel</w:t>
      </w:r>
      <w:r>
        <w:t xml:space="preserve"> and c</w:t>
      </w:r>
      <w:r w:rsidRPr="00B91A47">
        <w:t xml:space="preserve">haracterize the performance of VCM with respect to the information throughput capabilities.  </w:t>
      </w:r>
      <w:r>
        <w:t>M</w:t>
      </w:r>
      <w:r w:rsidRPr="00B91A47">
        <w:t xml:space="preserve">edium loop testing proved </w:t>
      </w:r>
      <w:r w:rsidRPr="00141FC5">
        <w:t>N</w:t>
      </w:r>
      <w:r w:rsidR="00064DDE" w:rsidRPr="00141FC5">
        <w:t>S</w:t>
      </w:r>
      <w:r w:rsidRPr="00141FC5">
        <w:t>N</w:t>
      </w:r>
      <w:r w:rsidRPr="00B91A47">
        <w:t xml:space="preserve"> could support DVB-S2 at S-band</w:t>
      </w:r>
      <w:r w:rsidR="00DC3CDF">
        <w:t>.</w:t>
      </w:r>
    </w:p>
    <w:p w14:paraId="0B51A4B5" w14:textId="018FF6EE" w:rsidR="00726316" w:rsidRPr="00B91A47" w:rsidRDefault="00726316" w:rsidP="00726316">
      <w:r w:rsidRPr="00B91A47">
        <w:t xml:space="preserve">As shown in Table </w:t>
      </w:r>
      <w:r w:rsidR="00AE57E6">
        <w:t>2</w:t>
      </w:r>
      <w:r w:rsidRPr="00B91A47">
        <w:t xml:space="preserve">, results of the DVB-S2 demonstration test are impressive. The achievable data rates for QPSK, 8PSK and 16 APSK, 32 PSK modulation schemes with various code rates are well above the current data rates for the S-band 5 MHz channel with BPSK/QPSK and CCSDS convolutional and Reed Solomon (RS) coding.  </w:t>
      </w:r>
    </w:p>
    <w:p w14:paraId="44A5FC29" w14:textId="3659364F" w:rsidR="00AE57E6" w:rsidRDefault="00AE57E6" w:rsidP="00AE57E6">
      <w:pPr>
        <w:rPr>
          <w:b/>
        </w:rPr>
        <w:sectPr w:rsidR="00AE57E6" w:rsidSect="00836265">
          <w:footerReference w:type="default" r:id="rId13"/>
          <w:type w:val="continuous"/>
          <w:pgSz w:w="12240" w:h="15840"/>
          <w:pgMar w:top="1440" w:right="1440" w:bottom="1440" w:left="1440" w:header="720" w:footer="720" w:gutter="0"/>
          <w:cols w:num="2" w:space="360"/>
          <w:docGrid w:linePitch="360"/>
        </w:sectPr>
      </w:pPr>
    </w:p>
    <w:p w14:paraId="7DE58DF5" w14:textId="17854E81" w:rsidR="00AE57E6" w:rsidRPr="00AE57E6" w:rsidRDefault="00AE57E6" w:rsidP="00AE57E6">
      <w:pPr>
        <w:pStyle w:val="Caption"/>
        <w:keepNext/>
      </w:pPr>
      <w:r>
        <w:lastRenderedPageBreak/>
        <w:t xml:space="preserve">Table 2 </w:t>
      </w:r>
      <w:r w:rsidRPr="00AE57E6">
        <w:t>Measured Data Rates (Mbps) and Implementation Loss Performance for NSN S-band 5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963"/>
        <w:gridCol w:w="884"/>
        <w:gridCol w:w="787"/>
        <w:gridCol w:w="669"/>
        <w:gridCol w:w="787"/>
        <w:gridCol w:w="787"/>
        <w:gridCol w:w="787"/>
        <w:gridCol w:w="787"/>
      </w:tblGrid>
      <w:tr w:rsidR="00AE57E6" w:rsidRPr="00AE57E6" w14:paraId="28ACCB23" w14:textId="77777777" w:rsidTr="00E44998">
        <w:trPr>
          <w:tblHeader/>
          <w:jc w:val="center"/>
        </w:trPr>
        <w:tc>
          <w:tcPr>
            <w:tcW w:w="2448" w:type="dxa"/>
            <w:shd w:val="clear" w:color="auto" w:fill="auto"/>
          </w:tcPr>
          <w:p w14:paraId="458F49D5" w14:textId="702165E7" w:rsidR="00AE57E6" w:rsidRPr="00AE57E6" w:rsidRDefault="00AE57E6" w:rsidP="00B91A47">
            <w:pPr>
              <w:jc w:val="left"/>
              <w:rPr>
                <w:b/>
              </w:rPr>
            </w:pPr>
            <w:r w:rsidRPr="00AE57E6">
              <w:rPr>
                <w:b/>
              </w:rPr>
              <w:t>LDPC Coding Rate</w:t>
            </w:r>
            <w:r w:rsidRPr="00AE57E6">
              <w:rPr>
                <w:b/>
              </w:rPr>
              <w:br/>
              <w:t>Modulation and Loss</w:t>
            </w:r>
          </w:p>
        </w:tc>
        <w:tc>
          <w:tcPr>
            <w:tcW w:w="0" w:type="auto"/>
            <w:shd w:val="clear" w:color="auto" w:fill="auto"/>
          </w:tcPr>
          <w:p w14:paraId="2510510A" w14:textId="77777777" w:rsidR="00AE57E6" w:rsidRPr="00AE57E6" w:rsidRDefault="00AE57E6" w:rsidP="00AE57E6">
            <w:pPr>
              <w:rPr>
                <w:b/>
              </w:rPr>
            </w:pPr>
            <w:r w:rsidRPr="00AE57E6">
              <w:rPr>
                <w:b/>
              </w:rPr>
              <w:t xml:space="preserve">1/2 </w:t>
            </w:r>
          </w:p>
        </w:tc>
        <w:tc>
          <w:tcPr>
            <w:tcW w:w="0" w:type="auto"/>
            <w:shd w:val="clear" w:color="auto" w:fill="auto"/>
          </w:tcPr>
          <w:p w14:paraId="7E01AC3E" w14:textId="77777777" w:rsidR="00AE57E6" w:rsidRPr="00AE57E6" w:rsidRDefault="00AE57E6" w:rsidP="00AE57E6">
            <w:pPr>
              <w:rPr>
                <w:b/>
              </w:rPr>
            </w:pPr>
            <w:r w:rsidRPr="00AE57E6">
              <w:rPr>
                <w:b/>
              </w:rPr>
              <w:t>3/5</w:t>
            </w:r>
          </w:p>
        </w:tc>
        <w:tc>
          <w:tcPr>
            <w:tcW w:w="0" w:type="auto"/>
            <w:shd w:val="clear" w:color="auto" w:fill="auto"/>
          </w:tcPr>
          <w:p w14:paraId="2139CEE5" w14:textId="77777777" w:rsidR="00AE57E6" w:rsidRPr="00AE57E6" w:rsidRDefault="00AE57E6" w:rsidP="00AE57E6">
            <w:pPr>
              <w:rPr>
                <w:b/>
              </w:rPr>
            </w:pPr>
            <w:r w:rsidRPr="00AE57E6">
              <w:rPr>
                <w:b/>
              </w:rPr>
              <w:t>2/3</w:t>
            </w:r>
          </w:p>
        </w:tc>
        <w:tc>
          <w:tcPr>
            <w:tcW w:w="0" w:type="auto"/>
            <w:shd w:val="clear" w:color="auto" w:fill="auto"/>
          </w:tcPr>
          <w:p w14:paraId="41C2F125" w14:textId="77777777" w:rsidR="00AE57E6" w:rsidRPr="00AE57E6" w:rsidRDefault="00AE57E6" w:rsidP="00AE57E6">
            <w:pPr>
              <w:rPr>
                <w:b/>
              </w:rPr>
            </w:pPr>
            <w:r w:rsidRPr="00AE57E6">
              <w:rPr>
                <w:b/>
              </w:rPr>
              <w:t>3/4</w:t>
            </w:r>
          </w:p>
        </w:tc>
        <w:tc>
          <w:tcPr>
            <w:tcW w:w="0" w:type="auto"/>
            <w:shd w:val="clear" w:color="auto" w:fill="auto"/>
          </w:tcPr>
          <w:p w14:paraId="6EA9FCFE" w14:textId="77777777" w:rsidR="00AE57E6" w:rsidRPr="00AE57E6" w:rsidRDefault="00AE57E6" w:rsidP="00AE57E6">
            <w:pPr>
              <w:rPr>
                <w:b/>
              </w:rPr>
            </w:pPr>
            <w:r w:rsidRPr="00AE57E6">
              <w:rPr>
                <w:b/>
              </w:rPr>
              <w:t>4/5</w:t>
            </w:r>
          </w:p>
        </w:tc>
        <w:tc>
          <w:tcPr>
            <w:tcW w:w="0" w:type="auto"/>
            <w:shd w:val="clear" w:color="auto" w:fill="auto"/>
          </w:tcPr>
          <w:p w14:paraId="0A5B9357" w14:textId="77777777" w:rsidR="00AE57E6" w:rsidRPr="00AE57E6" w:rsidRDefault="00AE57E6" w:rsidP="00AE57E6">
            <w:pPr>
              <w:rPr>
                <w:b/>
              </w:rPr>
            </w:pPr>
            <w:r w:rsidRPr="00AE57E6">
              <w:rPr>
                <w:b/>
              </w:rPr>
              <w:t>5/6</w:t>
            </w:r>
          </w:p>
        </w:tc>
        <w:tc>
          <w:tcPr>
            <w:tcW w:w="0" w:type="auto"/>
            <w:shd w:val="clear" w:color="auto" w:fill="auto"/>
          </w:tcPr>
          <w:p w14:paraId="763015D8" w14:textId="77777777" w:rsidR="00AE57E6" w:rsidRPr="00AE57E6" w:rsidRDefault="00AE57E6" w:rsidP="00AE57E6">
            <w:pPr>
              <w:rPr>
                <w:b/>
              </w:rPr>
            </w:pPr>
            <w:r w:rsidRPr="00AE57E6">
              <w:rPr>
                <w:b/>
              </w:rPr>
              <w:t>8/9</w:t>
            </w:r>
          </w:p>
        </w:tc>
        <w:tc>
          <w:tcPr>
            <w:tcW w:w="0" w:type="auto"/>
            <w:shd w:val="clear" w:color="auto" w:fill="auto"/>
          </w:tcPr>
          <w:p w14:paraId="2DC2E3E0" w14:textId="77777777" w:rsidR="00AE57E6" w:rsidRPr="00AE57E6" w:rsidRDefault="00AE57E6" w:rsidP="00AE57E6">
            <w:pPr>
              <w:rPr>
                <w:b/>
              </w:rPr>
            </w:pPr>
            <w:r w:rsidRPr="00AE57E6">
              <w:rPr>
                <w:b/>
              </w:rPr>
              <w:t>9/10</w:t>
            </w:r>
          </w:p>
        </w:tc>
      </w:tr>
      <w:tr w:rsidR="00AE57E6" w:rsidRPr="00AE57E6" w14:paraId="2B68E13E" w14:textId="77777777" w:rsidTr="00E44998">
        <w:trPr>
          <w:tblHeader/>
          <w:jc w:val="center"/>
        </w:trPr>
        <w:tc>
          <w:tcPr>
            <w:tcW w:w="2448" w:type="dxa"/>
            <w:shd w:val="clear" w:color="auto" w:fill="auto"/>
          </w:tcPr>
          <w:p w14:paraId="07F9D17D" w14:textId="4C8AB380" w:rsidR="00AE57E6" w:rsidRPr="00AE57E6" w:rsidRDefault="00AE57E6" w:rsidP="00AE57E6">
            <w:r w:rsidRPr="00AE57E6">
              <w:t>QPSK</w:t>
            </w:r>
            <w:r w:rsidR="00E471C1">
              <w:t xml:space="preserve"> Data Rate (Mbps)</w:t>
            </w:r>
          </w:p>
        </w:tc>
        <w:tc>
          <w:tcPr>
            <w:tcW w:w="0" w:type="auto"/>
            <w:shd w:val="clear" w:color="auto" w:fill="auto"/>
          </w:tcPr>
          <w:p w14:paraId="15E65EBC" w14:textId="77777777" w:rsidR="00AE57E6" w:rsidRPr="00AE57E6" w:rsidRDefault="00AE57E6" w:rsidP="00AE57E6">
            <w:r w:rsidRPr="00AE57E6">
              <w:t>4.38</w:t>
            </w:r>
          </w:p>
        </w:tc>
        <w:tc>
          <w:tcPr>
            <w:tcW w:w="0" w:type="auto"/>
            <w:shd w:val="clear" w:color="auto" w:fill="auto"/>
          </w:tcPr>
          <w:p w14:paraId="41CD2039" w14:textId="77777777" w:rsidR="00AE57E6" w:rsidRPr="00AE57E6" w:rsidRDefault="00AE57E6" w:rsidP="00AE57E6">
            <w:r w:rsidRPr="00AE57E6">
              <w:t>5.23</w:t>
            </w:r>
          </w:p>
        </w:tc>
        <w:tc>
          <w:tcPr>
            <w:tcW w:w="0" w:type="auto"/>
            <w:shd w:val="clear" w:color="auto" w:fill="auto"/>
          </w:tcPr>
          <w:p w14:paraId="755A00F2" w14:textId="77777777" w:rsidR="00AE57E6" w:rsidRPr="00AE57E6" w:rsidRDefault="00AE57E6" w:rsidP="00AE57E6">
            <w:r w:rsidRPr="00AE57E6">
              <w:t>5.95</w:t>
            </w:r>
          </w:p>
        </w:tc>
        <w:tc>
          <w:tcPr>
            <w:tcW w:w="0" w:type="auto"/>
            <w:shd w:val="clear" w:color="auto" w:fill="auto"/>
          </w:tcPr>
          <w:p w14:paraId="18E346BE" w14:textId="77777777" w:rsidR="00AE57E6" w:rsidRPr="00AE57E6" w:rsidRDefault="00AE57E6" w:rsidP="00AE57E6">
            <w:r w:rsidRPr="00AE57E6">
              <w:t>6.25</w:t>
            </w:r>
          </w:p>
        </w:tc>
        <w:tc>
          <w:tcPr>
            <w:tcW w:w="0" w:type="auto"/>
            <w:shd w:val="clear" w:color="auto" w:fill="auto"/>
          </w:tcPr>
          <w:p w14:paraId="621DA031" w14:textId="77777777" w:rsidR="00AE57E6" w:rsidRPr="00AE57E6" w:rsidRDefault="00AE57E6" w:rsidP="00AE57E6">
            <w:r w:rsidRPr="00AE57E6">
              <w:t>6.98</w:t>
            </w:r>
          </w:p>
        </w:tc>
        <w:tc>
          <w:tcPr>
            <w:tcW w:w="0" w:type="auto"/>
            <w:shd w:val="clear" w:color="auto" w:fill="auto"/>
          </w:tcPr>
          <w:p w14:paraId="25976858" w14:textId="77777777" w:rsidR="00AE57E6" w:rsidRPr="00AE57E6" w:rsidRDefault="00AE57E6" w:rsidP="00AE57E6">
            <w:r w:rsidRPr="00AE57E6">
              <w:t>7.12</w:t>
            </w:r>
          </w:p>
        </w:tc>
        <w:tc>
          <w:tcPr>
            <w:tcW w:w="0" w:type="auto"/>
            <w:shd w:val="clear" w:color="auto" w:fill="auto"/>
          </w:tcPr>
          <w:p w14:paraId="3C8ACB11" w14:textId="77777777" w:rsidR="00AE57E6" w:rsidRPr="00AE57E6" w:rsidRDefault="00AE57E6" w:rsidP="00AE57E6">
            <w:r w:rsidRPr="00AE57E6">
              <w:t>7.42</w:t>
            </w:r>
          </w:p>
        </w:tc>
        <w:tc>
          <w:tcPr>
            <w:tcW w:w="0" w:type="auto"/>
            <w:shd w:val="clear" w:color="auto" w:fill="auto"/>
          </w:tcPr>
          <w:p w14:paraId="339D0F83" w14:textId="77777777" w:rsidR="00AE57E6" w:rsidRPr="00AE57E6" w:rsidRDefault="00AE57E6" w:rsidP="00AE57E6">
            <w:r w:rsidRPr="00AE57E6">
              <w:t>7.51</w:t>
            </w:r>
          </w:p>
        </w:tc>
      </w:tr>
      <w:tr w:rsidR="00AE57E6" w:rsidRPr="00AE57E6" w14:paraId="5011FBCC" w14:textId="77777777" w:rsidTr="00E44998">
        <w:trPr>
          <w:tblHeader/>
          <w:jc w:val="center"/>
        </w:trPr>
        <w:tc>
          <w:tcPr>
            <w:tcW w:w="2448" w:type="dxa"/>
            <w:shd w:val="clear" w:color="auto" w:fill="auto"/>
          </w:tcPr>
          <w:p w14:paraId="7195DA64" w14:textId="77777777" w:rsidR="00AE57E6" w:rsidRPr="00AE57E6" w:rsidRDefault="00AE57E6" w:rsidP="00AE57E6">
            <w:r w:rsidRPr="00AE57E6">
              <w:t xml:space="preserve">Implementation </w:t>
            </w:r>
            <w:r w:rsidRPr="00AE57E6">
              <w:br/>
              <w:t>Loss (dB)</w:t>
            </w:r>
          </w:p>
        </w:tc>
        <w:tc>
          <w:tcPr>
            <w:tcW w:w="0" w:type="auto"/>
            <w:shd w:val="clear" w:color="auto" w:fill="auto"/>
          </w:tcPr>
          <w:p w14:paraId="1CE82A7D" w14:textId="77777777" w:rsidR="00AE57E6" w:rsidRPr="00AE57E6" w:rsidRDefault="00AE57E6" w:rsidP="00AE57E6">
            <w:r w:rsidRPr="00AE57E6">
              <w:t>0.8</w:t>
            </w:r>
          </w:p>
        </w:tc>
        <w:tc>
          <w:tcPr>
            <w:tcW w:w="0" w:type="auto"/>
            <w:shd w:val="clear" w:color="auto" w:fill="auto"/>
          </w:tcPr>
          <w:p w14:paraId="11B2B024" w14:textId="77777777" w:rsidR="00AE57E6" w:rsidRPr="00AE57E6" w:rsidRDefault="00AE57E6" w:rsidP="00AE57E6">
            <w:r w:rsidRPr="00AE57E6">
              <w:t>1.4</w:t>
            </w:r>
          </w:p>
        </w:tc>
        <w:tc>
          <w:tcPr>
            <w:tcW w:w="0" w:type="auto"/>
            <w:shd w:val="clear" w:color="auto" w:fill="auto"/>
          </w:tcPr>
          <w:p w14:paraId="0F1C076F" w14:textId="77777777" w:rsidR="00AE57E6" w:rsidRPr="00AE57E6" w:rsidRDefault="00AE57E6" w:rsidP="00AE57E6">
            <w:r w:rsidRPr="00AE57E6">
              <w:t>0.5</w:t>
            </w:r>
          </w:p>
        </w:tc>
        <w:tc>
          <w:tcPr>
            <w:tcW w:w="0" w:type="auto"/>
            <w:shd w:val="clear" w:color="auto" w:fill="auto"/>
          </w:tcPr>
          <w:p w14:paraId="4155E333" w14:textId="77777777" w:rsidR="00AE57E6" w:rsidRPr="00AE57E6" w:rsidRDefault="00AE57E6" w:rsidP="00AE57E6">
            <w:r w:rsidRPr="00AE57E6">
              <w:t>1.0</w:t>
            </w:r>
          </w:p>
        </w:tc>
        <w:tc>
          <w:tcPr>
            <w:tcW w:w="0" w:type="auto"/>
            <w:shd w:val="clear" w:color="auto" w:fill="auto"/>
          </w:tcPr>
          <w:p w14:paraId="16F9E602" w14:textId="77777777" w:rsidR="00AE57E6" w:rsidRPr="00AE57E6" w:rsidRDefault="00AE57E6" w:rsidP="00AE57E6">
            <w:r w:rsidRPr="00AE57E6">
              <w:t>1.12</w:t>
            </w:r>
          </w:p>
        </w:tc>
        <w:tc>
          <w:tcPr>
            <w:tcW w:w="0" w:type="auto"/>
            <w:shd w:val="clear" w:color="auto" w:fill="auto"/>
          </w:tcPr>
          <w:p w14:paraId="0BF9A356" w14:textId="77777777" w:rsidR="00AE57E6" w:rsidRPr="00AE57E6" w:rsidRDefault="00AE57E6" w:rsidP="00AE57E6">
            <w:r w:rsidRPr="00AE57E6">
              <w:t>0.62</w:t>
            </w:r>
          </w:p>
        </w:tc>
        <w:tc>
          <w:tcPr>
            <w:tcW w:w="0" w:type="auto"/>
            <w:shd w:val="clear" w:color="auto" w:fill="auto"/>
          </w:tcPr>
          <w:p w14:paraId="02FBCE19" w14:textId="77777777" w:rsidR="00AE57E6" w:rsidRPr="00AE57E6" w:rsidRDefault="00AE57E6" w:rsidP="00AE57E6">
            <w:r w:rsidRPr="00AE57E6">
              <w:t>0.7</w:t>
            </w:r>
          </w:p>
        </w:tc>
        <w:tc>
          <w:tcPr>
            <w:tcW w:w="0" w:type="auto"/>
            <w:shd w:val="clear" w:color="auto" w:fill="auto"/>
          </w:tcPr>
          <w:p w14:paraId="111E3CDF" w14:textId="77777777" w:rsidR="00AE57E6" w:rsidRPr="00AE57E6" w:rsidRDefault="00AE57E6" w:rsidP="00AE57E6">
            <w:r w:rsidRPr="00AE57E6">
              <w:t>0.5</w:t>
            </w:r>
          </w:p>
        </w:tc>
      </w:tr>
      <w:tr w:rsidR="00AE57E6" w:rsidRPr="00AE57E6" w14:paraId="2AB4A57A" w14:textId="77777777" w:rsidTr="00E44998">
        <w:trPr>
          <w:tblHeader/>
          <w:jc w:val="center"/>
        </w:trPr>
        <w:tc>
          <w:tcPr>
            <w:tcW w:w="2448" w:type="dxa"/>
            <w:shd w:val="clear" w:color="auto" w:fill="auto"/>
          </w:tcPr>
          <w:p w14:paraId="5CF5A836" w14:textId="78FAF717" w:rsidR="00AE57E6" w:rsidRPr="00AE57E6" w:rsidRDefault="00AE57E6" w:rsidP="00AE57E6">
            <w:r w:rsidRPr="00AE57E6">
              <w:t>8 PSK</w:t>
            </w:r>
            <w:r w:rsidR="00E471C1">
              <w:t xml:space="preserve"> Data Rate (Mbps)</w:t>
            </w:r>
          </w:p>
        </w:tc>
        <w:tc>
          <w:tcPr>
            <w:tcW w:w="0" w:type="auto"/>
            <w:shd w:val="clear" w:color="auto" w:fill="auto"/>
          </w:tcPr>
          <w:p w14:paraId="5742F70F" w14:textId="77777777" w:rsidR="00AE57E6" w:rsidRPr="00AE57E6" w:rsidRDefault="00AE57E6" w:rsidP="00AE57E6">
            <w:r w:rsidRPr="00AE57E6">
              <w:t>-------</w:t>
            </w:r>
          </w:p>
        </w:tc>
        <w:tc>
          <w:tcPr>
            <w:tcW w:w="0" w:type="auto"/>
            <w:shd w:val="clear" w:color="auto" w:fill="auto"/>
          </w:tcPr>
          <w:p w14:paraId="3F0CD351" w14:textId="77777777" w:rsidR="00AE57E6" w:rsidRPr="00AE57E6" w:rsidRDefault="00AE57E6" w:rsidP="00AE57E6">
            <w:r w:rsidRPr="00AE57E6">
              <w:t>7.48</w:t>
            </w:r>
          </w:p>
        </w:tc>
        <w:tc>
          <w:tcPr>
            <w:tcW w:w="0" w:type="auto"/>
            <w:shd w:val="clear" w:color="auto" w:fill="auto"/>
          </w:tcPr>
          <w:p w14:paraId="6A138E3C" w14:textId="77777777" w:rsidR="00AE57E6" w:rsidRPr="00AE57E6" w:rsidRDefault="00AE57E6" w:rsidP="00AE57E6">
            <w:r w:rsidRPr="00AE57E6">
              <w:t>8.12</w:t>
            </w:r>
          </w:p>
        </w:tc>
        <w:tc>
          <w:tcPr>
            <w:tcW w:w="0" w:type="auto"/>
            <w:shd w:val="clear" w:color="auto" w:fill="auto"/>
          </w:tcPr>
          <w:p w14:paraId="0B447C66" w14:textId="77777777" w:rsidR="00AE57E6" w:rsidRPr="00AE57E6" w:rsidRDefault="00AE57E6" w:rsidP="00AE57E6">
            <w:r w:rsidRPr="00AE57E6">
              <w:t>9.58</w:t>
            </w:r>
          </w:p>
        </w:tc>
        <w:tc>
          <w:tcPr>
            <w:tcW w:w="0" w:type="auto"/>
            <w:shd w:val="clear" w:color="auto" w:fill="auto"/>
          </w:tcPr>
          <w:p w14:paraId="5D651E68" w14:textId="77777777" w:rsidR="00AE57E6" w:rsidRPr="00AE57E6" w:rsidRDefault="00AE57E6" w:rsidP="00AE57E6">
            <w:pPr>
              <w:rPr>
                <w:b/>
              </w:rPr>
            </w:pPr>
            <w:r w:rsidRPr="00AE57E6">
              <w:t>10.0</w:t>
            </w:r>
          </w:p>
        </w:tc>
        <w:tc>
          <w:tcPr>
            <w:tcW w:w="0" w:type="auto"/>
            <w:shd w:val="clear" w:color="auto" w:fill="auto"/>
          </w:tcPr>
          <w:p w14:paraId="0B4C7552" w14:textId="77777777" w:rsidR="00AE57E6" w:rsidRPr="00AE57E6" w:rsidRDefault="00AE57E6" w:rsidP="00AE57E6">
            <w:r w:rsidRPr="00AE57E6">
              <w:t>10.4</w:t>
            </w:r>
          </w:p>
        </w:tc>
        <w:tc>
          <w:tcPr>
            <w:tcW w:w="0" w:type="auto"/>
            <w:shd w:val="clear" w:color="auto" w:fill="auto"/>
          </w:tcPr>
          <w:p w14:paraId="0F3D6FBB" w14:textId="77777777" w:rsidR="00AE57E6" w:rsidRPr="00AE57E6" w:rsidRDefault="00AE57E6" w:rsidP="00AE57E6">
            <w:r w:rsidRPr="00AE57E6">
              <w:t>10.98</w:t>
            </w:r>
          </w:p>
        </w:tc>
        <w:tc>
          <w:tcPr>
            <w:tcW w:w="0" w:type="auto"/>
            <w:shd w:val="clear" w:color="auto" w:fill="auto"/>
          </w:tcPr>
          <w:p w14:paraId="42F42177" w14:textId="77777777" w:rsidR="00AE57E6" w:rsidRPr="00AE57E6" w:rsidRDefault="00AE57E6" w:rsidP="00AE57E6">
            <w:r w:rsidRPr="00AE57E6">
              <w:t>11.25</w:t>
            </w:r>
          </w:p>
        </w:tc>
      </w:tr>
      <w:tr w:rsidR="00AE57E6" w:rsidRPr="00AE57E6" w14:paraId="3A2C089A" w14:textId="77777777" w:rsidTr="00E44998">
        <w:trPr>
          <w:tblHeader/>
          <w:jc w:val="center"/>
        </w:trPr>
        <w:tc>
          <w:tcPr>
            <w:tcW w:w="2448" w:type="dxa"/>
            <w:shd w:val="clear" w:color="auto" w:fill="auto"/>
          </w:tcPr>
          <w:p w14:paraId="6F3D0B97" w14:textId="77777777" w:rsidR="00AE57E6" w:rsidRPr="00AE57E6" w:rsidRDefault="00AE57E6" w:rsidP="00AE57E6">
            <w:r w:rsidRPr="00AE57E6">
              <w:t xml:space="preserve">Implementation </w:t>
            </w:r>
            <w:r w:rsidRPr="00AE57E6">
              <w:br/>
              <w:t>Loss (dB)</w:t>
            </w:r>
          </w:p>
        </w:tc>
        <w:tc>
          <w:tcPr>
            <w:tcW w:w="0" w:type="auto"/>
            <w:shd w:val="clear" w:color="auto" w:fill="auto"/>
          </w:tcPr>
          <w:p w14:paraId="13F28AA2" w14:textId="77777777" w:rsidR="00AE57E6" w:rsidRPr="00AE57E6" w:rsidRDefault="00AE57E6" w:rsidP="00AE57E6">
            <w:r w:rsidRPr="00AE57E6">
              <w:t>--------</w:t>
            </w:r>
          </w:p>
        </w:tc>
        <w:tc>
          <w:tcPr>
            <w:tcW w:w="0" w:type="auto"/>
            <w:shd w:val="clear" w:color="auto" w:fill="auto"/>
          </w:tcPr>
          <w:p w14:paraId="5ABD162F" w14:textId="77777777" w:rsidR="00AE57E6" w:rsidRPr="00AE57E6" w:rsidRDefault="00AE57E6" w:rsidP="00AE57E6">
            <w:r w:rsidRPr="00AE57E6">
              <w:t>2.5</w:t>
            </w:r>
          </w:p>
        </w:tc>
        <w:tc>
          <w:tcPr>
            <w:tcW w:w="0" w:type="auto"/>
            <w:shd w:val="clear" w:color="auto" w:fill="auto"/>
          </w:tcPr>
          <w:p w14:paraId="2308DECB" w14:textId="77777777" w:rsidR="00AE57E6" w:rsidRPr="00AE57E6" w:rsidRDefault="00AE57E6" w:rsidP="00AE57E6">
            <w:r w:rsidRPr="00AE57E6">
              <w:t>1.45</w:t>
            </w:r>
          </w:p>
        </w:tc>
        <w:tc>
          <w:tcPr>
            <w:tcW w:w="0" w:type="auto"/>
            <w:shd w:val="clear" w:color="auto" w:fill="auto"/>
          </w:tcPr>
          <w:p w14:paraId="2657E3CB" w14:textId="77777777" w:rsidR="00AE57E6" w:rsidRPr="00AE57E6" w:rsidRDefault="00AE57E6" w:rsidP="00AE57E6">
            <w:r w:rsidRPr="00AE57E6">
              <w:t>0.5</w:t>
            </w:r>
          </w:p>
        </w:tc>
        <w:tc>
          <w:tcPr>
            <w:tcW w:w="0" w:type="auto"/>
            <w:shd w:val="clear" w:color="auto" w:fill="auto"/>
          </w:tcPr>
          <w:p w14:paraId="14CAB89E" w14:textId="77777777" w:rsidR="00AE57E6" w:rsidRPr="00AE57E6" w:rsidRDefault="00AE57E6" w:rsidP="00AE57E6">
            <w:pPr>
              <w:rPr>
                <w:b/>
              </w:rPr>
            </w:pPr>
            <w:r w:rsidRPr="00AE57E6">
              <w:rPr>
                <w:b/>
              </w:rPr>
              <w:t xml:space="preserve"> </w:t>
            </w:r>
            <w:r w:rsidRPr="00AE57E6">
              <w:t>0.6</w:t>
            </w:r>
          </w:p>
        </w:tc>
        <w:tc>
          <w:tcPr>
            <w:tcW w:w="0" w:type="auto"/>
            <w:shd w:val="clear" w:color="auto" w:fill="auto"/>
          </w:tcPr>
          <w:p w14:paraId="40193F05" w14:textId="77777777" w:rsidR="00AE57E6" w:rsidRPr="00AE57E6" w:rsidRDefault="00AE57E6" w:rsidP="00AE57E6">
            <w:r w:rsidRPr="00AE57E6">
              <w:t>0.6</w:t>
            </w:r>
          </w:p>
        </w:tc>
        <w:tc>
          <w:tcPr>
            <w:tcW w:w="0" w:type="auto"/>
            <w:shd w:val="clear" w:color="auto" w:fill="auto"/>
          </w:tcPr>
          <w:p w14:paraId="23937072" w14:textId="77777777" w:rsidR="00AE57E6" w:rsidRPr="00AE57E6" w:rsidRDefault="00AE57E6" w:rsidP="00AE57E6">
            <w:r w:rsidRPr="00AE57E6">
              <w:t>0.9</w:t>
            </w:r>
          </w:p>
        </w:tc>
        <w:tc>
          <w:tcPr>
            <w:tcW w:w="0" w:type="auto"/>
            <w:shd w:val="clear" w:color="auto" w:fill="auto"/>
          </w:tcPr>
          <w:p w14:paraId="6A4D7FC8" w14:textId="77777777" w:rsidR="00AE57E6" w:rsidRPr="00AE57E6" w:rsidRDefault="00AE57E6" w:rsidP="00AE57E6">
            <w:r w:rsidRPr="00AE57E6">
              <w:t>0.8</w:t>
            </w:r>
          </w:p>
        </w:tc>
      </w:tr>
      <w:tr w:rsidR="00AE57E6" w:rsidRPr="00AE57E6" w14:paraId="0654F1A7" w14:textId="77777777" w:rsidTr="00E44998">
        <w:trPr>
          <w:tblHeader/>
          <w:jc w:val="center"/>
        </w:trPr>
        <w:tc>
          <w:tcPr>
            <w:tcW w:w="2448" w:type="dxa"/>
            <w:shd w:val="clear" w:color="auto" w:fill="auto"/>
          </w:tcPr>
          <w:p w14:paraId="4652D9D5" w14:textId="3AB4084A" w:rsidR="00AE57E6" w:rsidRPr="00AE57E6" w:rsidRDefault="00AE57E6" w:rsidP="00AE57E6">
            <w:r w:rsidRPr="00AE57E6">
              <w:t>16 APSK</w:t>
            </w:r>
            <w:r w:rsidR="00E471C1">
              <w:t xml:space="preserve"> Data Rate (Mbps)</w:t>
            </w:r>
          </w:p>
        </w:tc>
        <w:tc>
          <w:tcPr>
            <w:tcW w:w="0" w:type="auto"/>
            <w:shd w:val="clear" w:color="auto" w:fill="auto"/>
          </w:tcPr>
          <w:p w14:paraId="737B8AB4" w14:textId="77777777" w:rsidR="00AE57E6" w:rsidRPr="00AE57E6" w:rsidRDefault="00AE57E6" w:rsidP="00AE57E6">
            <w:r w:rsidRPr="00AE57E6">
              <w:t>---------</w:t>
            </w:r>
          </w:p>
        </w:tc>
        <w:tc>
          <w:tcPr>
            <w:tcW w:w="0" w:type="auto"/>
            <w:shd w:val="clear" w:color="auto" w:fill="auto"/>
          </w:tcPr>
          <w:p w14:paraId="658522C9" w14:textId="77777777" w:rsidR="00AE57E6" w:rsidRPr="00AE57E6" w:rsidRDefault="00AE57E6" w:rsidP="00AE57E6">
            <w:r w:rsidRPr="00AE57E6">
              <w:t>-------</w:t>
            </w:r>
          </w:p>
        </w:tc>
        <w:tc>
          <w:tcPr>
            <w:tcW w:w="0" w:type="auto"/>
            <w:shd w:val="clear" w:color="auto" w:fill="auto"/>
          </w:tcPr>
          <w:p w14:paraId="3F945B8D" w14:textId="77777777" w:rsidR="00AE57E6" w:rsidRPr="00AE57E6" w:rsidRDefault="00AE57E6" w:rsidP="00AE57E6">
            <w:r w:rsidRPr="00AE57E6">
              <w:t>10.81</w:t>
            </w:r>
          </w:p>
        </w:tc>
        <w:tc>
          <w:tcPr>
            <w:tcW w:w="0" w:type="auto"/>
            <w:shd w:val="clear" w:color="auto" w:fill="auto"/>
          </w:tcPr>
          <w:p w14:paraId="39890498" w14:textId="77777777" w:rsidR="00AE57E6" w:rsidRPr="00AE57E6" w:rsidRDefault="00AE57E6" w:rsidP="00AE57E6">
            <w:r w:rsidRPr="00AE57E6">
              <w:t>12.3</w:t>
            </w:r>
          </w:p>
        </w:tc>
        <w:tc>
          <w:tcPr>
            <w:tcW w:w="0" w:type="auto"/>
            <w:shd w:val="clear" w:color="auto" w:fill="auto"/>
          </w:tcPr>
          <w:p w14:paraId="588202ED" w14:textId="77777777" w:rsidR="00AE57E6" w:rsidRPr="00AE57E6" w:rsidRDefault="00AE57E6" w:rsidP="00AE57E6">
            <w:r w:rsidRPr="00AE57E6">
              <w:t>12.46</w:t>
            </w:r>
          </w:p>
        </w:tc>
        <w:tc>
          <w:tcPr>
            <w:tcW w:w="0" w:type="auto"/>
            <w:shd w:val="clear" w:color="auto" w:fill="auto"/>
          </w:tcPr>
          <w:p w14:paraId="0EB7116C" w14:textId="77777777" w:rsidR="00AE57E6" w:rsidRPr="00AE57E6" w:rsidRDefault="00AE57E6" w:rsidP="00AE57E6">
            <w:r w:rsidRPr="00AE57E6">
              <w:t>13.86</w:t>
            </w:r>
          </w:p>
        </w:tc>
        <w:tc>
          <w:tcPr>
            <w:tcW w:w="0" w:type="auto"/>
            <w:shd w:val="clear" w:color="auto" w:fill="auto"/>
          </w:tcPr>
          <w:p w14:paraId="20240F1D" w14:textId="77777777" w:rsidR="00AE57E6" w:rsidRPr="00AE57E6" w:rsidRDefault="00AE57E6" w:rsidP="00AE57E6">
            <w:r w:rsidRPr="00AE57E6">
              <w:t>14.8</w:t>
            </w:r>
          </w:p>
        </w:tc>
        <w:tc>
          <w:tcPr>
            <w:tcW w:w="0" w:type="auto"/>
            <w:shd w:val="clear" w:color="auto" w:fill="auto"/>
          </w:tcPr>
          <w:p w14:paraId="22648BD3" w14:textId="77777777" w:rsidR="00AE57E6" w:rsidRPr="00AE57E6" w:rsidRDefault="00AE57E6" w:rsidP="00AE57E6">
            <w:r w:rsidRPr="00AE57E6">
              <w:t>15</w:t>
            </w:r>
          </w:p>
        </w:tc>
      </w:tr>
      <w:tr w:rsidR="00AE57E6" w:rsidRPr="00AE57E6" w14:paraId="2F94490A" w14:textId="77777777" w:rsidTr="00E44998">
        <w:trPr>
          <w:tblHeader/>
          <w:jc w:val="center"/>
        </w:trPr>
        <w:tc>
          <w:tcPr>
            <w:tcW w:w="2448" w:type="dxa"/>
            <w:shd w:val="clear" w:color="auto" w:fill="auto"/>
          </w:tcPr>
          <w:p w14:paraId="03C73889" w14:textId="77777777" w:rsidR="00AE57E6" w:rsidRPr="00AE57E6" w:rsidRDefault="00AE57E6" w:rsidP="00AE57E6">
            <w:r w:rsidRPr="00AE57E6">
              <w:t xml:space="preserve">Implementation </w:t>
            </w:r>
            <w:r w:rsidRPr="00AE57E6">
              <w:br/>
              <w:t>Loss (dB)</w:t>
            </w:r>
          </w:p>
        </w:tc>
        <w:tc>
          <w:tcPr>
            <w:tcW w:w="0" w:type="auto"/>
            <w:shd w:val="clear" w:color="auto" w:fill="auto"/>
          </w:tcPr>
          <w:p w14:paraId="0CD0A156" w14:textId="77777777" w:rsidR="00AE57E6" w:rsidRPr="00AE57E6" w:rsidRDefault="00AE57E6" w:rsidP="00AE57E6">
            <w:r w:rsidRPr="00AE57E6">
              <w:t>---------</w:t>
            </w:r>
          </w:p>
        </w:tc>
        <w:tc>
          <w:tcPr>
            <w:tcW w:w="0" w:type="auto"/>
            <w:shd w:val="clear" w:color="auto" w:fill="auto"/>
          </w:tcPr>
          <w:p w14:paraId="3ACA113F" w14:textId="77777777" w:rsidR="00AE57E6" w:rsidRPr="00AE57E6" w:rsidRDefault="00AE57E6" w:rsidP="00AE57E6">
            <w:r w:rsidRPr="00AE57E6">
              <w:t>--------</w:t>
            </w:r>
          </w:p>
        </w:tc>
        <w:tc>
          <w:tcPr>
            <w:tcW w:w="0" w:type="auto"/>
            <w:shd w:val="clear" w:color="auto" w:fill="auto"/>
          </w:tcPr>
          <w:p w14:paraId="75046FC8" w14:textId="77777777" w:rsidR="00AE57E6" w:rsidRPr="00AE57E6" w:rsidRDefault="00AE57E6" w:rsidP="00AE57E6">
            <w:r w:rsidRPr="00AE57E6">
              <w:t>2.3</w:t>
            </w:r>
          </w:p>
        </w:tc>
        <w:tc>
          <w:tcPr>
            <w:tcW w:w="0" w:type="auto"/>
            <w:shd w:val="clear" w:color="auto" w:fill="auto"/>
          </w:tcPr>
          <w:p w14:paraId="464139F3" w14:textId="77777777" w:rsidR="00AE57E6" w:rsidRPr="00AE57E6" w:rsidRDefault="00AE57E6" w:rsidP="00AE57E6">
            <w:r w:rsidRPr="00AE57E6">
              <w:t>1.8</w:t>
            </w:r>
          </w:p>
        </w:tc>
        <w:tc>
          <w:tcPr>
            <w:tcW w:w="0" w:type="auto"/>
            <w:shd w:val="clear" w:color="auto" w:fill="auto"/>
          </w:tcPr>
          <w:p w14:paraId="4F590781" w14:textId="77777777" w:rsidR="00AE57E6" w:rsidRPr="00AE57E6" w:rsidRDefault="00AE57E6" w:rsidP="00AE57E6">
            <w:r w:rsidRPr="00AE57E6">
              <w:t>1.2</w:t>
            </w:r>
          </w:p>
        </w:tc>
        <w:tc>
          <w:tcPr>
            <w:tcW w:w="0" w:type="auto"/>
            <w:shd w:val="clear" w:color="auto" w:fill="auto"/>
          </w:tcPr>
          <w:p w14:paraId="2581ACBE" w14:textId="77777777" w:rsidR="00AE57E6" w:rsidRPr="00AE57E6" w:rsidRDefault="00AE57E6" w:rsidP="00AE57E6">
            <w:r w:rsidRPr="00AE57E6">
              <w:t>0.8</w:t>
            </w:r>
          </w:p>
        </w:tc>
        <w:tc>
          <w:tcPr>
            <w:tcW w:w="0" w:type="auto"/>
            <w:shd w:val="clear" w:color="auto" w:fill="auto"/>
          </w:tcPr>
          <w:p w14:paraId="7ACCB66F" w14:textId="77777777" w:rsidR="00AE57E6" w:rsidRPr="00AE57E6" w:rsidRDefault="00AE57E6" w:rsidP="00AE57E6">
            <w:r w:rsidRPr="00AE57E6">
              <w:t>0.8</w:t>
            </w:r>
          </w:p>
        </w:tc>
        <w:tc>
          <w:tcPr>
            <w:tcW w:w="0" w:type="auto"/>
            <w:shd w:val="clear" w:color="auto" w:fill="auto"/>
          </w:tcPr>
          <w:p w14:paraId="1A7FB01F" w14:textId="77777777" w:rsidR="00AE57E6" w:rsidRPr="00AE57E6" w:rsidRDefault="00AE57E6" w:rsidP="00AE57E6">
            <w:r w:rsidRPr="00AE57E6">
              <w:t>1.0</w:t>
            </w:r>
          </w:p>
        </w:tc>
      </w:tr>
      <w:tr w:rsidR="00AE57E6" w:rsidRPr="00AE57E6" w14:paraId="5A11D9D4" w14:textId="77777777" w:rsidTr="00E44998">
        <w:trPr>
          <w:tblHeader/>
          <w:jc w:val="center"/>
        </w:trPr>
        <w:tc>
          <w:tcPr>
            <w:tcW w:w="0" w:type="auto"/>
            <w:gridSpan w:val="9"/>
            <w:shd w:val="clear" w:color="auto" w:fill="auto"/>
          </w:tcPr>
          <w:p w14:paraId="66C2CBD0" w14:textId="1A5EA138" w:rsidR="00AE57E6" w:rsidRPr="00AE57E6" w:rsidRDefault="00AE57E6" w:rsidP="00B91A47">
            <w:r w:rsidRPr="00AE57E6">
              <w:t>Note: Additional BER test for 32 APSK 9/10 achieved 16.23 Mbps with approximately 1 dB implementation loss.</w:t>
            </w:r>
          </w:p>
        </w:tc>
      </w:tr>
    </w:tbl>
    <w:p w14:paraId="7EE31F66" w14:textId="77777777" w:rsidR="00AE57E6" w:rsidRDefault="00AE57E6" w:rsidP="00AE57E6">
      <w:pPr>
        <w:sectPr w:rsidR="00AE57E6" w:rsidSect="00B91A47">
          <w:type w:val="continuous"/>
          <w:pgSz w:w="12240" w:h="15840"/>
          <w:pgMar w:top="1440" w:right="1440" w:bottom="1440" w:left="1440" w:header="720" w:footer="720" w:gutter="0"/>
          <w:cols w:space="360"/>
          <w:docGrid w:linePitch="360"/>
        </w:sectPr>
      </w:pPr>
    </w:p>
    <w:p w14:paraId="2FFA8BF7" w14:textId="55DBCB0F" w:rsidR="00D7486E" w:rsidRPr="00B91A47" w:rsidRDefault="00D7486E" w:rsidP="00B91A47">
      <w:pPr>
        <w:pStyle w:val="Heading2"/>
        <w:rPr>
          <w:i w:val="0"/>
        </w:rPr>
      </w:pPr>
      <w:r>
        <w:rPr>
          <w:i w:val="0"/>
        </w:rPr>
        <w:t xml:space="preserve">5.3 </w:t>
      </w:r>
      <w:r w:rsidRPr="00B91A47">
        <w:rPr>
          <w:i w:val="0"/>
        </w:rPr>
        <w:t>NASA NSN DVB-S2 D</w:t>
      </w:r>
      <w:r>
        <w:rPr>
          <w:i w:val="0"/>
        </w:rPr>
        <w:t>emonstration Testing and Analysis in X/Ka-Band</w:t>
      </w:r>
      <w:r w:rsidR="00AC015C">
        <w:rPr>
          <w:i w:val="0"/>
          <w:vertAlign w:val="superscript"/>
        </w:rPr>
        <w:t>7</w:t>
      </w:r>
    </w:p>
    <w:p w14:paraId="39D861BE" w14:textId="7D9A2EBE" w:rsidR="00D7486E" w:rsidRPr="00B91A47" w:rsidRDefault="00D7486E" w:rsidP="00D7486E">
      <w:r w:rsidRPr="00B91A47">
        <w:t xml:space="preserve">The objectives </w:t>
      </w:r>
      <w:r>
        <w:t>of the testing were</w:t>
      </w:r>
      <w:r w:rsidRPr="00B91A47">
        <w:t xml:space="preserve">: (1) Determine the performance of the DVB-S2 signal and the maximum achievable data rate over the </w:t>
      </w:r>
      <w:r w:rsidRPr="00C32AE8">
        <w:t>N</w:t>
      </w:r>
      <w:r w:rsidR="00064DDE" w:rsidRPr="00C32AE8">
        <w:t>S</w:t>
      </w:r>
      <w:r w:rsidRPr="00C32AE8">
        <w:t>N</w:t>
      </w:r>
      <w:r w:rsidRPr="00B91A47">
        <w:t xml:space="preserve"> X-band 375 MHz and Ka-band 1.5 GHz channels. The performance was evaluated for BER&lt;=10-7. (2) Collect Eb/No versus BER data and signal spectra for </w:t>
      </w:r>
      <w:r w:rsidR="001744D6">
        <w:t xml:space="preserve">the </w:t>
      </w:r>
      <w:r w:rsidRPr="00B91A47">
        <w:t>NSN medium loop configurations.  (3) Determine implementation loss at various BER points by using collected Eb/No versus BER data.</w:t>
      </w:r>
    </w:p>
    <w:p w14:paraId="143E07BD" w14:textId="7165425B" w:rsidR="00BC2AA9" w:rsidRPr="00B91A47" w:rsidRDefault="00BC2AA9" w:rsidP="00BC2AA9">
      <w:r w:rsidRPr="00B91A47">
        <w:t xml:space="preserve">Analysis was performed to predict the maximum achievable data rates performance over </w:t>
      </w:r>
      <w:r w:rsidRPr="00C32AE8">
        <w:t>N</w:t>
      </w:r>
      <w:r w:rsidR="00064DDE" w:rsidRPr="00C32AE8">
        <w:t>S</w:t>
      </w:r>
      <w:r w:rsidRPr="00C32AE8">
        <w:t>N</w:t>
      </w:r>
      <w:r w:rsidRPr="00B91A47">
        <w:t xml:space="preserve"> X-band 375 MHz and Ka-band 1.5 GHz channels at LEO orbit, based on DVB-S2 spectral efficiency and performance requirements in CCSDS DVB-S2 131.3-B1 as well as </w:t>
      </w:r>
      <w:r w:rsidRPr="00C32AE8">
        <w:t>N</w:t>
      </w:r>
      <w:r w:rsidR="00064DDE" w:rsidRPr="00C32AE8">
        <w:t>S</w:t>
      </w:r>
      <w:r w:rsidRPr="00C32AE8">
        <w:t>N</w:t>
      </w:r>
      <w:r w:rsidRPr="00B91A47">
        <w:t xml:space="preserve"> station </w:t>
      </w:r>
      <w:r>
        <w:t>High Data Rate (</w:t>
      </w:r>
      <w:r w:rsidRPr="00B91A47">
        <w:t>HDR</w:t>
      </w:r>
      <w:r>
        <w:t xml:space="preserve">) </w:t>
      </w:r>
      <w:r w:rsidRPr="00B91A47">
        <w:t>receiver capability.</w:t>
      </w:r>
    </w:p>
    <w:p w14:paraId="2ABBA49E" w14:textId="54AF86C8" w:rsidR="00BC2AA9" w:rsidRPr="00B91A47" w:rsidRDefault="00BC2AA9" w:rsidP="00BC2AA9">
      <w:r w:rsidRPr="00B91A47">
        <w:t xml:space="preserve">The predicated maximum achievable data rates in the </w:t>
      </w:r>
      <w:r w:rsidRPr="00C32AE8">
        <w:t>N</w:t>
      </w:r>
      <w:r w:rsidR="00064DDE" w:rsidRPr="00C32AE8">
        <w:t>S</w:t>
      </w:r>
      <w:r w:rsidRPr="00C32AE8">
        <w:t>N</w:t>
      </w:r>
      <w:r w:rsidRPr="00B91A47">
        <w:t xml:space="preserve"> X-band 375 MHz channel are in Table </w:t>
      </w:r>
      <w:r w:rsidR="003D648B">
        <w:t>3</w:t>
      </w:r>
    </w:p>
    <w:p w14:paraId="7BA71BC2" w14:textId="6CD28BE2" w:rsidR="00BC2AA9" w:rsidRPr="00B91A47" w:rsidRDefault="00BC2AA9" w:rsidP="00BC2AA9">
      <w:r w:rsidRPr="00B91A47">
        <w:t xml:space="preserve">The predicated maximum achievable data rates in the </w:t>
      </w:r>
      <w:r w:rsidRPr="00C32AE8">
        <w:t>N</w:t>
      </w:r>
      <w:r w:rsidR="00064DDE" w:rsidRPr="00C32AE8">
        <w:t>S</w:t>
      </w:r>
      <w:r w:rsidRPr="00C32AE8">
        <w:t>N</w:t>
      </w:r>
      <w:r w:rsidRPr="00B91A47">
        <w:t xml:space="preserve"> Ka-band 1.5 GHz channel are in Table </w:t>
      </w:r>
      <w:r w:rsidR="003D648B">
        <w:t>4</w:t>
      </w:r>
      <w:r w:rsidRPr="00B91A47">
        <w:t>.</w:t>
      </w:r>
    </w:p>
    <w:p w14:paraId="1DCB72EB" w14:textId="100EEA9F" w:rsidR="003D648B" w:rsidRPr="00B91A47" w:rsidRDefault="003D648B" w:rsidP="00B91A47">
      <w:pPr>
        <w:numPr>
          <w:ilvl w:val="0"/>
          <w:numId w:val="2"/>
        </w:numPr>
        <w:tabs>
          <w:tab w:val="clear" w:pos="360"/>
        </w:tabs>
        <w:rPr>
          <w:b/>
        </w:rPr>
        <w:sectPr w:rsidR="003D648B" w:rsidRPr="00B91A47" w:rsidSect="00836265">
          <w:type w:val="continuous"/>
          <w:pgSz w:w="12240" w:h="15840"/>
          <w:pgMar w:top="1440" w:right="1440" w:bottom="1440" w:left="1440" w:header="720" w:footer="720" w:gutter="0"/>
          <w:cols w:num="2" w:space="360"/>
          <w:docGrid w:linePitch="360"/>
        </w:sectPr>
      </w:pPr>
    </w:p>
    <w:p w14:paraId="5639C4CF" w14:textId="77777777" w:rsidR="003D648B" w:rsidRDefault="003D648B">
      <w:pPr>
        <w:spacing w:before="0" w:after="0"/>
        <w:jc w:val="left"/>
        <w:rPr>
          <w:b/>
          <w:bCs/>
          <w:szCs w:val="20"/>
        </w:rPr>
      </w:pPr>
      <w:r>
        <w:br w:type="page"/>
      </w:r>
    </w:p>
    <w:p w14:paraId="0F4B487E" w14:textId="1321C1AD" w:rsidR="003D648B" w:rsidRDefault="003D648B" w:rsidP="00B91A47">
      <w:pPr>
        <w:pStyle w:val="Caption"/>
        <w:keepNext/>
      </w:pPr>
      <w:r>
        <w:lastRenderedPageBreak/>
        <w:t xml:space="preserve">Table 3 </w:t>
      </w:r>
      <w:r w:rsidRPr="003D648B">
        <w:t>DVB-S2 Predicted Maximum Data Rate (Mbps) in NSN X-band 375 MHz AWGN Channel</w:t>
      </w:r>
    </w:p>
    <w:tbl>
      <w:tblPr>
        <w:tblStyle w:val="TableGrid"/>
        <w:tblW w:w="9216" w:type="dxa"/>
        <w:tblLook w:val="04A0" w:firstRow="1" w:lastRow="0" w:firstColumn="1" w:lastColumn="0" w:noHBand="0" w:noVBand="1"/>
      </w:tblPr>
      <w:tblGrid>
        <w:gridCol w:w="1295"/>
        <w:gridCol w:w="695"/>
        <w:gridCol w:w="696"/>
        <w:gridCol w:w="714"/>
        <w:gridCol w:w="714"/>
        <w:gridCol w:w="714"/>
        <w:gridCol w:w="714"/>
        <w:gridCol w:w="714"/>
        <w:gridCol w:w="766"/>
        <w:gridCol w:w="766"/>
        <w:gridCol w:w="714"/>
        <w:gridCol w:w="714"/>
      </w:tblGrid>
      <w:tr w:rsidR="003D648B" w:rsidRPr="003D648B" w14:paraId="6CE9BAB3" w14:textId="77777777" w:rsidTr="00B91A47">
        <w:trPr>
          <w:trHeight w:val="20"/>
        </w:trPr>
        <w:tc>
          <w:tcPr>
            <w:tcW w:w="1295" w:type="dxa"/>
            <w:vAlign w:val="bottom"/>
          </w:tcPr>
          <w:p w14:paraId="446C560A" w14:textId="65342DBC" w:rsidR="003D648B" w:rsidRPr="003D648B" w:rsidRDefault="003D648B" w:rsidP="003D648B">
            <w:pPr>
              <w:rPr>
                <w:b/>
              </w:rPr>
            </w:pPr>
            <w:r w:rsidRPr="003D648B">
              <w:rPr>
                <w:b/>
              </w:rPr>
              <w:t>Mod/Coding Rate</w:t>
            </w:r>
          </w:p>
        </w:tc>
        <w:tc>
          <w:tcPr>
            <w:tcW w:w="695" w:type="dxa"/>
            <w:vAlign w:val="bottom"/>
          </w:tcPr>
          <w:p w14:paraId="0B2D9B39" w14:textId="77777777" w:rsidR="003D648B" w:rsidRPr="003D648B" w:rsidRDefault="003D648B" w:rsidP="003D648B">
            <w:pPr>
              <w:rPr>
                <w:b/>
              </w:rPr>
            </w:pPr>
            <w:r w:rsidRPr="003D648B">
              <w:rPr>
                <w:b/>
              </w:rPr>
              <w:t>1/4</w:t>
            </w:r>
          </w:p>
        </w:tc>
        <w:tc>
          <w:tcPr>
            <w:tcW w:w="696" w:type="dxa"/>
            <w:vAlign w:val="bottom"/>
          </w:tcPr>
          <w:p w14:paraId="6FA88829" w14:textId="77777777" w:rsidR="003D648B" w:rsidRPr="003D648B" w:rsidRDefault="003D648B" w:rsidP="003D648B">
            <w:pPr>
              <w:rPr>
                <w:b/>
              </w:rPr>
            </w:pPr>
            <w:r w:rsidRPr="003D648B">
              <w:rPr>
                <w:b/>
              </w:rPr>
              <w:t>1/3</w:t>
            </w:r>
          </w:p>
        </w:tc>
        <w:tc>
          <w:tcPr>
            <w:tcW w:w="714" w:type="dxa"/>
            <w:vAlign w:val="bottom"/>
          </w:tcPr>
          <w:p w14:paraId="2F7C7E6A" w14:textId="77777777" w:rsidR="003D648B" w:rsidRPr="003D648B" w:rsidRDefault="003D648B" w:rsidP="003D648B">
            <w:pPr>
              <w:rPr>
                <w:b/>
              </w:rPr>
            </w:pPr>
            <w:r w:rsidRPr="003D648B">
              <w:rPr>
                <w:b/>
              </w:rPr>
              <w:t>2/5</w:t>
            </w:r>
          </w:p>
        </w:tc>
        <w:tc>
          <w:tcPr>
            <w:tcW w:w="714" w:type="dxa"/>
            <w:vAlign w:val="bottom"/>
          </w:tcPr>
          <w:p w14:paraId="560A632D" w14:textId="77777777" w:rsidR="003D648B" w:rsidRPr="003D648B" w:rsidRDefault="003D648B" w:rsidP="003D648B">
            <w:pPr>
              <w:rPr>
                <w:b/>
              </w:rPr>
            </w:pPr>
            <w:r w:rsidRPr="003D648B">
              <w:rPr>
                <w:b/>
              </w:rPr>
              <w:t>1/2</w:t>
            </w:r>
          </w:p>
        </w:tc>
        <w:tc>
          <w:tcPr>
            <w:tcW w:w="714" w:type="dxa"/>
            <w:vAlign w:val="bottom"/>
          </w:tcPr>
          <w:p w14:paraId="678B97CD" w14:textId="77777777" w:rsidR="003D648B" w:rsidRPr="003D648B" w:rsidRDefault="003D648B" w:rsidP="003D648B">
            <w:pPr>
              <w:rPr>
                <w:b/>
              </w:rPr>
            </w:pPr>
            <w:r w:rsidRPr="003D648B">
              <w:rPr>
                <w:b/>
              </w:rPr>
              <w:t>3/5</w:t>
            </w:r>
          </w:p>
        </w:tc>
        <w:tc>
          <w:tcPr>
            <w:tcW w:w="714" w:type="dxa"/>
            <w:vAlign w:val="bottom"/>
          </w:tcPr>
          <w:p w14:paraId="714B873C" w14:textId="77777777" w:rsidR="003D648B" w:rsidRPr="003D648B" w:rsidRDefault="003D648B" w:rsidP="003D648B">
            <w:pPr>
              <w:rPr>
                <w:b/>
              </w:rPr>
            </w:pPr>
            <w:r w:rsidRPr="003D648B">
              <w:rPr>
                <w:b/>
              </w:rPr>
              <w:t>2/3</w:t>
            </w:r>
          </w:p>
        </w:tc>
        <w:tc>
          <w:tcPr>
            <w:tcW w:w="714" w:type="dxa"/>
            <w:vAlign w:val="bottom"/>
          </w:tcPr>
          <w:p w14:paraId="798FFAFC" w14:textId="77777777" w:rsidR="003D648B" w:rsidRPr="003D648B" w:rsidRDefault="003D648B" w:rsidP="003D648B">
            <w:pPr>
              <w:rPr>
                <w:b/>
              </w:rPr>
            </w:pPr>
            <w:r w:rsidRPr="003D648B">
              <w:rPr>
                <w:b/>
              </w:rPr>
              <w:t>3/4</w:t>
            </w:r>
          </w:p>
        </w:tc>
        <w:tc>
          <w:tcPr>
            <w:tcW w:w="766" w:type="dxa"/>
            <w:vAlign w:val="bottom"/>
          </w:tcPr>
          <w:p w14:paraId="239C8EDC" w14:textId="77777777" w:rsidR="003D648B" w:rsidRPr="003D648B" w:rsidRDefault="003D648B" w:rsidP="003D648B">
            <w:pPr>
              <w:rPr>
                <w:b/>
              </w:rPr>
            </w:pPr>
            <w:r w:rsidRPr="003D648B">
              <w:rPr>
                <w:b/>
              </w:rPr>
              <w:t>4/5</w:t>
            </w:r>
          </w:p>
        </w:tc>
        <w:tc>
          <w:tcPr>
            <w:tcW w:w="766" w:type="dxa"/>
            <w:vAlign w:val="bottom"/>
          </w:tcPr>
          <w:p w14:paraId="48214465" w14:textId="77777777" w:rsidR="003D648B" w:rsidRPr="003D648B" w:rsidRDefault="003D648B" w:rsidP="003D648B">
            <w:pPr>
              <w:rPr>
                <w:b/>
              </w:rPr>
            </w:pPr>
            <w:r w:rsidRPr="003D648B">
              <w:rPr>
                <w:b/>
              </w:rPr>
              <w:t>5/6</w:t>
            </w:r>
          </w:p>
        </w:tc>
        <w:tc>
          <w:tcPr>
            <w:tcW w:w="714" w:type="dxa"/>
            <w:vAlign w:val="bottom"/>
          </w:tcPr>
          <w:p w14:paraId="3F49B28E" w14:textId="77777777" w:rsidR="003D648B" w:rsidRPr="003D648B" w:rsidRDefault="003D648B" w:rsidP="003D648B">
            <w:pPr>
              <w:rPr>
                <w:b/>
              </w:rPr>
            </w:pPr>
            <w:r w:rsidRPr="003D648B">
              <w:rPr>
                <w:b/>
              </w:rPr>
              <w:t>8/9</w:t>
            </w:r>
          </w:p>
        </w:tc>
        <w:tc>
          <w:tcPr>
            <w:tcW w:w="714" w:type="dxa"/>
            <w:vAlign w:val="bottom"/>
          </w:tcPr>
          <w:p w14:paraId="0953BF97" w14:textId="77777777" w:rsidR="003D648B" w:rsidRPr="003D648B" w:rsidRDefault="003D648B" w:rsidP="003D648B">
            <w:pPr>
              <w:rPr>
                <w:b/>
              </w:rPr>
            </w:pPr>
            <w:r w:rsidRPr="003D648B">
              <w:rPr>
                <w:b/>
              </w:rPr>
              <w:t>9/10</w:t>
            </w:r>
          </w:p>
        </w:tc>
      </w:tr>
      <w:tr w:rsidR="003D648B" w:rsidRPr="003D648B" w14:paraId="7DAF5916" w14:textId="77777777" w:rsidTr="00B91A47">
        <w:trPr>
          <w:trHeight w:val="20"/>
        </w:trPr>
        <w:tc>
          <w:tcPr>
            <w:tcW w:w="1295" w:type="dxa"/>
          </w:tcPr>
          <w:p w14:paraId="5DAC63BB" w14:textId="77777777" w:rsidR="003D648B" w:rsidRPr="003D648B" w:rsidRDefault="003D648B" w:rsidP="003D648B">
            <w:pPr>
              <w:rPr>
                <w:b/>
              </w:rPr>
            </w:pPr>
            <w:r w:rsidRPr="003D648B">
              <w:rPr>
                <w:b/>
              </w:rPr>
              <w:t>QPSK</w:t>
            </w:r>
          </w:p>
        </w:tc>
        <w:tc>
          <w:tcPr>
            <w:tcW w:w="695" w:type="dxa"/>
          </w:tcPr>
          <w:p w14:paraId="397ADCC5" w14:textId="77777777" w:rsidR="003D648B" w:rsidRPr="003D648B" w:rsidRDefault="003D648B" w:rsidP="003D648B">
            <w:r w:rsidRPr="003D648B">
              <w:t>147</w:t>
            </w:r>
          </w:p>
        </w:tc>
        <w:tc>
          <w:tcPr>
            <w:tcW w:w="696" w:type="dxa"/>
          </w:tcPr>
          <w:p w14:paraId="39743142" w14:textId="77777777" w:rsidR="003D648B" w:rsidRPr="003D648B" w:rsidRDefault="003D648B" w:rsidP="003D648B">
            <w:r w:rsidRPr="003D648B">
              <w:t>170</w:t>
            </w:r>
          </w:p>
        </w:tc>
        <w:tc>
          <w:tcPr>
            <w:tcW w:w="714" w:type="dxa"/>
          </w:tcPr>
          <w:p w14:paraId="39927397" w14:textId="77777777" w:rsidR="003D648B" w:rsidRPr="003D648B" w:rsidRDefault="003D648B" w:rsidP="003D648B">
            <w:r w:rsidRPr="003D648B">
              <w:t>236.7</w:t>
            </w:r>
          </w:p>
        </w:tc>
        <w:tc>
          <w:tcPr>
            <w:tcW w:w="714" w:type="dxa"/>
          </w:tcPr>
          <w:p w14:paraId="42692DB0" w14:textId="77777777" w:rsidR="003D648B" w:rsidRPr="003D648B" w:rsidRDefault="003D648B" w:rsidP="003D648B">
            <w:r w:rsidRPr="003D648B">
              <w:t>296.6</w:t>
            </w:r>
          </w:p>
        </w:tc>
        <w:tc>
          <w:tcPr>
            <w:tcW w:w="714" w:type="dxa"/>
          </w:tcPr>
          <w:p w14:paraId="580A9DDD" w14:textId="77777777" w:rsidR="003D648B" w:rsidRPr="003D648B" w:rsidRDefault="003D648B" w:rsidP="003D648B">
            <w:r w:rsidRPr="003D648B">
              <w:t>356.5</w:t>
            </w:r>
          </w:p>
        </w:tc>
        <w:tc>
          <w:tcPr>
            <w:tcW w:w="714" w:type="dxa"/>
          </w:tcPr>
          <w:p w14:paraId="2A571AD4" w14:textId="77777777" w:rsidR="003D648B" w:rsidRPr="003D648B" w:rsidRDefault="003D648B" w:rsidP="003D648B">
            <w:r w:rsidRPr="003D648B">
              <w:t>396.6</w:t>
            </w:r>
          </w:p>
        </w:tc>
        <w:tc>
          <w:tcPr>
            <w:tcW w:w="714" w:type="dxa"/>
          </w:tcPr>
          <w:p w14:paraId="6AACEDF0" w14:textId="77777777" w:rsidR="003D648B" w:rsidRPr="003D648B" w:rsidRDefault="003D648B" w:rsidP="003D648B">
            <w:r w:rsidRPr="003D648B">
              <w:t>446.2</w:t>
            </w:r>
          </w:p>
        </w:tc>
        <w:tc>
          <w:tcPr>
            <w:tcW w:w="766" w:type="dxa"/>
          </w:tcPr>
          <w:p w14:paraId="0730EF80" w14:textId="77777777" w:rsidR="003D648B" w:rsidRPr="003D648B" w:rsidRDefault="003D648B" w:rsidP="003D648B">
            <w:r w:rsidRPr="003D648B">
              <w:t>476.16</w:t>
            </w:r>
          </w:p>
        </w:tc>
        <w:tc>
          <w:tcPr>
            <w:tcW w:w="766" w:type="dxa"/>
          </w:tcPr>
          <w:p w14:paraId="7B60B6C5" w14:textId="77777777" w:rsidR="003D648B" w:rsidRPr="003D648B" w:rsidRDefault="003D648B" w:rsidP="003D648B">
            <w:r w:rsidRPr="003D648B">
              <w:t>496.4</w:t>
            </w:r>
          </w:p>
        </w:tc>
        <w:tc>
          <w:tcPr>
            <w:tcW w:w="714" w:type="dxa"/>
          </w:tcPr>
          <w:p w14:paraId="4850A963" w14:textId="77777777" w:rsidR="003D648B" w:rsidRPr="003D648B" w:rsidRDefault="003D648B" w:rsidP="003D648B">
            <w:r w:rsidRPr="003D648B">
              <w:t>530</w:t>
            </w:r>
          </w:p>
        </w:tc>
        <w:tc>
          <w:tcPr>
            <w:tcW w:w="714" w:type="dxa"/>
          </w:tcPr>
          <w:p w14:paraId="597F24B0" w14:textId="77777777" w:rsidR="003D648B" w:rsidRPr="003D648B" w:rsidRDefault="003D648B" w:rsidP="003D648B">
            <w:r w:rsidRPr="003D648B">
              <w:t>536.4</w:t>
            </w:r>
          </w:p>
        </w:tc>
      </w:tr>
      <w:tr w:rsidR="003D648B" w:rsidRPr="003D648B" w14:paraId="488D836D" w14:textId="77777777" w:rsidTr="00B91A47">
        <w:trPr>
          <w:trHeight w:val="20"/>
        </w:trPr>
        <w:tc>
          <w:tcPr>
            <w:tcW w:w="1295" w:type="dxa"/>
          </w:tcPr>
          <w:p w14:paraId="4AF9A970" w14:textId="77777777" w:rsidR="003D648B" w:rsidRPr="003D648B" w:rsidRDefault="003D648B" w:rsidP="003D648B">
            <w:pPr>
              <w:rPr>
                <w:b/>
              </w:rPr>
            </w:pPr>
            <w:r w:rsidRPr="003D648B">
              <w:rPr>
                <w:b/>
              </w:rPr>
              <w:t>8 PSK</w:t>
            </w:r>
          </w:p>
        </w:tc>
        <w:tc>
          <w:tcPr>
            <w:tcW w:w="695" w:type="dxa"/>
          </w:tcPr>
          <w:p w14:paraId="66E5FEAF" w14:textId="77777777" w:rsidR="003D648B" w:rsidRPr="003D648B" w:rsidRDefault="003D648B" w:rsidP="003D648B"/>
        </w:tc>
        <w:tc>
          <w:tcPr>
            <w:tcW w:w="696" w:type="dxa"/>
          </w:tcPr>
          <w:p w14:paraId="206866FA" w14:textId="77777777" w:rsidR="003D648B" w:rsidRPr="003D648B" w:rsidRDefault="003D648B" w:rsidP="003D648B"/>
        </w:tc>
        <w:tc>
          <w:tcPr>
            <w:tcW w:w="714" w:type="dxa"/>
          </w:tcPr>
          <w:p w14:paraId="604351C5" w14:textId="77777777" w:rsidR="003D648B" w:rsidRPr="003D648B" w:rsidRDefault="003D648B" w:rsidP="003D648B"/>
        </w:tc>
        <w:tc>
          <w:tcPr>
            <w:tcW w:w="714" w:type="dxa"/>
          </w:tcPr>
          <w:p w14:paraId="11A4E150" w14:textId="77777777" w:rsidR="003D648B" w:rsidRPr="003D648B" w:rsidRDefault="003D648B" w:rsidP="003D648B"/>
        </w:tc>
        <w:tc>
          <w:tcPr>
            <w:tcW w:w="714" w:type="dxa"/>
          </w:tcPr>
          <w:p w14:paraId="7D647F5E" w14:textId="77777777" w:rsidR="003D648B" w:rsidRPr="003D648B" w:rsidRDefault="003D648B" w:rsidP="003D648B">
            <w:r w:rsidRPr="003D648B">
              <w:t>534</w:t>
            </w:r>
          </w:p>
        </w:tc>
        <w:tc>
          <w:tcPr>
            <w:tcW w:w="714" w:type="dxa"/>
          </w:tcPr>
          <w:p w14:paraId="13773A07" w14:textId="77777777" w:rsidR="003D648B" w:rsidRPr="003D648B" w:rsidRDefault="003D648B" w:rsidP="003D648B">
            <w:r w:rsidRPr="003D648B">
              <w:t>594</w:t>
            </w:r>
          </w:p>
        </w:tc>
        <w:tc>
          <w:tcPr>
            <w:tcW w:w="714" w:type="dxa"/>
          </w:tcPr>
          <w:p w14:paraId="5FF9E234" w14:textId="77777777" w:rsidR="003D648B" w:rsidRPr="003D648B" w:rsidRDefault="003D648B" w:rsidP="003D648B">
            <w:r w:rsidRPr="003D648B">
              <w:t>668.4</w:t>
            </w:r>
          </w:p>
        </w:tc>
        <w:tc>
          <w:tcPr>
            <w:tcW w:w="766" w:type="dxa"/>
          </w:tcPr>
          <w:p w14:paraId="1067BF8F" w14:textId="77777777" w:rsidR="003D648B" w:rsidRPr="003D648B" w:rsidRDefault="003D648B" w:rsidP="003D648B">
            <w:r w:rsidRPr="003D648B">
              <w:t>N/A</w:t>
            </w:r>
          </w:p>
        </w:tc>
        <w:tc>
          <w:tcPr>
            <w:tcW w:w="766" w:type="dxa"/>
          </w:tcPr>
          <w:p w14:paraId="772C7C2E" w14:textId="77777777" w:rsidR="003D648B" w:rsidRPr="003D648B" w:rsidRDefault="003D648B" w:rsidP="003D648B">
            <w:r w:rsidRPr="003D648B">
              <w:t>743.4</w:t>
            </w:r>
          </w:p>
        </w:tc>
        <w:tc>
          <w:tcPr>
            <w:tcW w:w="714" w:type="dxa"/>
          </w:tcPr>
          <w:p w14:paraId="00A4E980" w14:textId="77777777" w:rsidR="003D648B" w:rsidRPr="003D648B" w:rsidRDefault="003D648B" w:rsidP="003D648B">
            <w:r w:rsidRPr="003D648B">
              <w:t>793.8</w:t>
            </w:r>
          </w:p>
        </w:tc>
        <w:tc>
          <w:tcPr>
            <w:tcW w:w="714" w:type="dxa"/>
          </w:tcPr>
          <w:p w14:paraId="519E7F7B" w14:textId="77777777" w:rsidR="003D648B" w:rsidRPr="003D648B" w:rsidRDefault="003D648B" w:rsidP="003D648B">
            <w:r w:rsidRPr="003D648B">
              <w:t>803.7</w:t>
            </w:r>
          </w:p>
        </w:tc>
      </w:tr>
      <w:tr w:rsidR="003D648B" w:rsidRPr="003D648B" w14:paraId="3CD94727" w14:textId="77777777" w:rsidTr="00B91A47">
        <w:trPr>
          <w:trHeight w:val="20"/>
        </w:trPr>
        <w:tc>
          <w:tcPr>
            <w:tcW w:w="1295" w:type="dxa"/>
          </w:tcPr>
          <w:p w14:paraId="77F7C78F" w14:textId="77777777" w:rsidR="003D648B" w:rsidRPr="003D648B" w:rsidRDefault="003D648B" w:rsidP="003D648B">
            <w:pPr>
              <w:rPr>
                <w:b/>
              </w:rPr>
            </w:pPr>
            <w:r w:rsidRPr="003D648B">
              <w:rPr>
                <w:b/>
              </w:rPr>
              <w:t>16 PSK</w:t>
            </w:r>
          </w:p>
        </w:tc>
        <w:tc>
          <w:tcPr>
            <w:tcW w:w="695" w:type="dxa"/>
          </w:tcPr>
          <w:p w14:paraId="77AFA66B" w14:textId="77777777" w:rsidR="003D648B" w:rsidRPr="003D648B" w:rsidRDefault="003D648B" w:rsidP="003D648B"/>
        </w:tc>
        <w:tc>
          <w:tcPr>
            <w:tcW w:w="696" w:type="dxa"/>
          </w:tcPr>
          <w:p w14:paraId="28903F3F" w14:textId="77777777" w:rsidR="003D648B" w:rsidRPr="003D648B" w:rsidRDefault="003D648B" w:rsidP="003D648B"/>
        </w:tc>
        <w:tc>
          <w:tcPr>
            <w:tcW w:w="714" w:type="dxa"/>
          </w:tcPr>
          <w:p w14:paraId="40D72EC6" w14:textId="77777777" w:rsidR="003D648B" w:rsidRPr="003D648B" w:rsidRDefault="003D648B" w:rsidP="003D648B"/>
        </w:tc>
        <w:tc>
          <w:tcPr>
            <w:tcW w:w="714" w:type="dxa"/>
          </w:tcPr>
          <w:p w14:paraId="1A2A486F" w14:textId="77777777" w:rsidR="003D648B" w:rsidRPr="003D648B" w:rsidRDefault="003D648B" w:rsidP="003D648B"/>
        </w:tc>
        <w:tc>
          <w:tcPr>
            <w:tcW w:w="714" w:type="dxa"/>
          </w:tcPr>
          <w:p w14:paraId="63299061" w14:textId="77777777" w:rsidR="003D648B" w:rsidRPr="003D648B" w:rsidRDefault="003D648B" w:rsidP="003D648B"/>
        </w:tc>
        <w:tc>
          <w:tcPr>
            <w:tcW w:w="714" w:type="dxa"/>
          </w:tcPr>
          <w:p w14:paraId="4C94D312" w14:textId="77777777" w:rsidR="003D648B" w:rsidRPr="003D648B" w:rsidRDefault="003D648B" w:rsidP="003D648B">
            <w:r w:rsidRPr="003D648B">
              <w:t>791</w:t>
            </w:r>
          </w:p>
        </w:tc>
        <w:tc>
          <w:tcPr>
            <w:tcW w:w="714" w:type="dxa"/>
          </w:tcPr>
          <w:p w14:paraId="047240B8" w14:textId="77777777" w:rsidR="003D648B" w:rsidRPr="003D648B" w:rsidRDefault="003D648B" w:rsidP="003D648B">
            <w:r w:rsidRPr="003D648B">
              <w:t>890</w:t>
            </w:r>
          </w:p>
        </w:tc>
        <w:tc>
          <w:tcPr>
            <w:tcW w:w="766" w:type="dxa"/>
          </w:tcPr>
          <w:p w14:paraId="2E298AE4" w14:textId="77777777" w:rsidR="003D648B" w:rsidRPr="003D648B" w:rsidRDefault="003D648B" w:rsidP="003D648B">
            <w:r w:rsidRPr="003D648B">
              <w:t>950</w:t>
            </w:r>
          </w:p>
        </w:tc>
        <w:tc>
          <w:tcPr>
            <w:tcW w:w="766" w:type="dxa"/>
          </w:tcPr>
          <w:p w14:paraId="0AC22193" w14:textId="77777777" w:rsidR="003D648B" w:rsidRPr="003D648B" w:rsidRDefault="003D648B" w:rsidP="003D648B">
            <w:r w:rsidRPr="003D648B">
              <w:t>990</w:t>
            </w:r>
          </w:p>
        </w:tc>
        <w:tc>
          <w:tcPr>
            <w:tcW w:w="714" w:type="dxa"/>
          </w:tcPr>
          <w:p w14:paraId="548EC896" w14:textId="77777777" w:rsidR="003D648B" w:rsidRPr="003D648B" w:rsidRDefault="003D648B" w:rsidP="003D648B">
            <w:r w:rsidRPr="003D648B">
              <w:t>1057</w:t>
            </w:r>
          </w:p>
        </w:tc>
        <w:tc>
          <w:tcPr>
            <w:tcW w:w="714" w:type="dxa"/>
          </w:tcPr>
          <w:p w14:paraId="04B20793" w14:textId="77777777" w:rsidR="003D648B" w:rsidRPr="003D648B" w:rsidRDefault="003D648B" w:rsidP="003D648B">
            <w:r w:rsidRPr="003D648B">
              <w:t>1070</w:t>
            </w:r>
          </w:p>
        </w:tc>
      </w:tr>
      <w:tr w:rsidR="003D648B" w:rsidRPr="003D648B" w14:paraId="647C8C87" w14:textId="77777777" w:rsidTr="00B91A47">
        <w:trPr>
          <w:trHeight w:val="20"/>
        </w:trPr>
        <w:tc>
          <w:tcPr>
            <w:tcW w:w="1295" w:type="dxa"/>
          </w:tcPr>
          <w:p w14:paraId="768B7835" w14:textId="77777777" w:rsidR="003D648B" w:rsidRPr="003D648B" w:rsidRDefault="003D648B" w:rsidP="003D648B">
            <w:pPr>
              <w:rPr>
                <w:b/>
              </w:rPr>
            </w:pPr>
            <w:r w:rsidRPr="003D648B">
              <w:rPr>
                <w:b/>
              </w:rPr>
              <w:t>32 PSK</w:t>
            </w:r>
          </w:p>
        </w:tc>
        <w:tc>
          <w:tcPr>
            <w:tcW w:w="695" w:type="dxa"/>
          </w:tcPr>
          <w:p w14:paraId="5F8F8FAC" w14:textId="77777777" w:rsidR="003D648B" w:rsidRPr="003D648B" w:rsidRDefault="003D648B" w:rsidP="003D648B"/>
        </w:tc>
        <w:tc>
          <w:tcPr>
            <w:tcW w:w="696" w:type="dxa"/>
          </w:tcPr>
          <w:p w14:paraId="2187B498" w14:textId="77777777" w:rsidR="003D648B" w:rsidRPr="003D648B" w:rsidRDefault="003D648B" w:rsidP="003D648B"/>
        </w:tc>
        <w:tc>
          <w:tcPr>
            <w:tcW w:w="714" w:type="dxa"/>
          </w:tcPr>
          <w:p w14:paraId="6E27EF67" w14:textId="77777777" w:rsidR="003D648B" w:rsidRPr="003D648B" w:rsidRDefault="003D648B" w:rsidP="003D648B"/>
        </w:tc>
        <w:tc>
          <w:tcPr>
            <w:tcW w:w="714" w:type="dxa"/>
          </w:tcPr>
          <w:p w14:paraId="0D182780" w14:textId="77777777" w:rsidR="003D648B" w:rsidRPr="003D648B" w:rsidRDefault="003D648B" w:rsidP="003D648B"/>
        </w:tc>
        <w:tc>
          <w:tcPr>
            <w:tcW w:w="714" w:type="dxa"/>
          </w:tcPr>
          <w:p w14:paraId="72B00E52" w14:textId="77777777" w:rsidR="003D648B" w:rsidRPr="003D648B" w:rsidRDefault="003D648B" w:rsidP="003D648B"/>
        </w:tc>
        <w:tc>
          <w:tcPr>
            <w:tcW w:w="714" w:type="dxa"/>
          </w:tcPr>
          <w:p w14:paraId="6722622A" w14:textId="77777777" w:rsidR="003D648B" w:rsidRPr="003D648B" w:rsidRDefault="003D648B" w:rsidP="003D648B"/>
        </w:tc>
        <w:tc>
          <w:tcPr>
            <w:tcW w:w="714" w:type="dxa"/>
          </w:tcPr>
          <w:p w14:paraId="2D1CC132" w14:textId="77777777" w:rsidR="003D648B" w:rsidRPr="003D648B" w:rsidRDefault="003D648B" w:rsidP="003D648B">
            <w:r w:rsidRPr="003D648B">
              <w:t>1111</w:t>
            </w:r>
          </w:p>
        </w:tc>
        <w:tc>
          <w:tcPr>
            <w:tcW w:w="766" w:type="dxa"/>
          </w:tcPr>
          <w:p w14:paraId="432C7022" w14:textId="77777777" w:rsidR="003D648B" w:rsidRPr="003D648B" w:rsidRDefault="003D648B" w:rsidP="003D648B">
            <w:r w:rsidRPr="003D648B">
              <w:t>1185.5</w:t>
            </w:r>
          </w:p>
        </w:tc>
        <w:tc>
          <w:tcPr>
            <w:tcW w:w="766" w:type="dxa"/>
          </w:tcPr>
          <w:p w14:paraId="1AD6A172" w14:textId="77777777" w:rsidR="003D648B" w:rsidRPr="003D648B" w:rsidRDefault="003D648B" w:rsidP="003D648B">
            <w:r w:rsidRPr="003D648B">
              <w:t>1235.7</w:t>
            </w:r>
          </w:p>
        </w:tc>
        <w:tc>
          <w:tcPr>
            <w:tcW w:w="714" w:type="dxa"/>
          </w:tcPr>
          <w:p w14:paraId="36FC44C4" w14:textId="77777777" w:rsidR="003D648B" w:rsidRPr="003D648B" w:rsidRDefault="003D648B" w:rsidP="003D648B">
            <w:r w:rsidRPr="003D648B">
              <w:t>1319</w:t>
            </w:r>
          </w:p>
        </w:tc>
        <w:tc>
          <w:tcPr>
            <w:tcW w:w="714" w:type="dxa"/>
          </w:tcPr>
          <w:p w14:paraId="06E6EF72" w14:textId="77777777" w:rsidR="003D648B" w:rsidRPr="003D648B" w:rsidRDefault="003D648B" w:rsidP="003D648B">
            <w:r w:rsidRPr="003D648B">
              <w:t>1336</w:t>
            </w:r>
          </w:p>
        </w:tc>
      </w:tr>
    </w:tbl>
    <w:p w14:paraId="35E40B3E" w14:textId="77777777" w:rsidR="003D648B" w:rsidRDefault="003D648B" w:rsidP="003D648B">
      <w:pPr>
        <w:sectPr w:rsidR="003D648B" w:rsidSect="00B91A47">
          <w:type w:val="continuous"/>
          <w:pgSz w:w="12240" w:h="15840"/>
          <w:pgMar w:top="1440" w:right="1440" w:bottom="1440" w:left="1440" w:header="720" w:footer="720" w:gutter="0"/>
          <w:cols w:space="360"/>
          <w:docGrid w:linePitch="360"/>
        </w:sectPr>
      </w:pPr>
    </w:p>
    <w:p w14:paraId="044E7065" w14:textId="7B6A1500" w:rsidR="003D648B" w:rsidRPr="003D648B" w:rsidRDefault="003D648B" w:rsidP="00B91A47">
      <w:pPr>
        <w:pStyle w:val="Caption"/>
        <w:keepNext/>
      </w:pPr>
      <w:r>
        <w:t xml:space="preserve">Table 4 </w:t>
      </w:r>
      <w:r w:rsidRPr="003D648B">
        <w:t>DVB-S2 Predicted Maximum Data Rate (Mbps) in NSN Ka-band 1.5 GHz AWGN Channel</w:t>
      </w:r>
    </w:p>
    <w:p w14:paraId="07B347FA" w14:textId="77777777" w:rsidR="003D648B" w:rsidRDefault="003D648B" w:rsidP="003D648B">
      <w:pPr>
        <w:rPr>
          <w:b/>
        </w:rPr>
        <w:sectPr w:rsidR="003D648B" w:rsidSect="00B91A47">
          <w:type w:val="continuous"/>
          <w:pgSz w:w="12240" w:h="15840"/>
          <w:pgMar w:top="1440" w:right="1440" w:bottom="1440" w:left="1440" w:header="720" w:footer="720" w:gutter="0"/>
          <w:cols w:space="360"/>
          <w:docGrid w:linePitch="360"/>
        </w:sectPr>
      </w:pPr>
    </w:p>
    <w:tbl>
      <w:tblPr>
        <w:tblStyle w:val="TableGrid"/>
        <w:tblpPr w:leftFromText="180" w:rightFromText="180" w:vertAnchor="text" w:horzAnchor="margin" w:tblpY="112"/>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3D648B" w:rsidRPr="003D648B" w14:paraId="7ACE2BB8" w14:textId="77777777" w:rsidTr="00E44998">
        <w:trPr>
          <w:cantSplit/>
          <w:trHeight w:val="20"/>
          <w:tblHeader/>
        </w:trPr>
        <w:tc>
          <w:tcPr>
            <w:tcW w:w="1296" w:type="dxa"/>
            <w:vAlign w:val="bottom"/>
          </w:tcPr>
          <w:p w14:paraId="4F6743B7" w14:textId="6A819162" w:rsidR="003D648B" w:rsidRPr="003D648B" w:rsidRDefault="003D648B" w:rsidP="003D648B">
            <w:pPr>
              <w:rPr>
                <w:b/>
              </w:rPr>
            </w:pPr>
            <w:r w:rsidRPr="003D648B">
              <w:rPr>
                <w:b/>
              </w:rPr>
              <w:t>Mod/Coding Rate</w:t>
            </w:r>
          </w:p>
        </w:tc>
        <w:tc>
          <w:tcPr>
            <w:tcW w:w="720" w:type="dxa"/>
            <w:vAlign w:val="bottom"/>
          </w:tcPr>
          <w:p w14:paraId="479DAE1A" w14:textId="77777777" w:rsidR="003D648B" w:rsidRPr="003D648B" w:rsidRDefault="003D648B" w:rsidP="003D648B">
            <w:pPr>
              <w:rPr>
                <w:b/>
              </w:rPr>
            </w:pPr>
            <w:r w:rsidRPr="003D648B">
              <w:rPr>
                <w:b/>
              </w:rPr>
              <w:t>1/4</w:t>
            </w:r>
          </w:p>
        </w:tc>
        <w:tc>
          <w:tcPr>
            <w:tcW w:w="720" w:type="dxa"/>
            <w:vAlign w:val="bottom"/>
          </w:tcPr>
          <w:p w14:paraId="072D077F" w14:textId="77777777" w:rsidR="003D648B" w:rsidRPr="003D648B" w:rsidRDefault="003D648B" w:rsidP="003D648B">
            <w:pPr>
              <w:rPr>
                <w:b/>
              </w:rPr>
            </w:pPr>
            <w:r w:rsidRPr="003D648B">
              <w:rPr>
                <w:b/>
              </w:rPr>
              <w:t>1/3</w:t>
            </w:r>
          </w:p>
        </w:tc>
        <w:tc>
          <w:tcPr>
            <w:tcW w:w="720" w:type="dxa"/>
            <w:vAlign w:val="bottom"/>
          </w:tcPr>
          <w:p w14:paraId="658543C3" w14:textId="77777777" w:rsidR="003D648B" w:rsidRPr="003D648B" w:rsidRDefault="003D648B" w:rsidP="003D648B">
            <w:pPr>
              <w:rPr>
                <w:b/>
              </w:rPr>
            </w:pPr>
            <w:r w:rsidRPr="003D648B">
              <w:rPr>
                <w:b/>
              </w:rPr>
              <w:t>2/5</w:t>
            </w:r>
          </w:p>
        </w:tc>
        <w:tc>
          <w:tcPr>
            <w:tcW w:w="720" w:type="dxa"/>
            <w:vAlign w:val="bottom"/>
          </w:tcPr>
          <w:p w14:paraId="44858B9F" w14:textId="77777777" w:rsidR="003D648B" w:rsidRPr="003D648B" w:rsidRDefault="003D648B" w:rsidP="003D648B">
            <w:pPr>
              <w:rPr>
                <w:b/>
              </w:rPr>
            </w:pPr>
            <w:r w:rsidRPr="003D648B">
              <w:rPr>
                <w:b/>
              </w:rPr>
              <w:t>1/2</w:t>
            </w:r>
          </w:p>
        </w:tc>
        <w:tc>
          <w:tcPr>
            <w:tcW w:w="720" w:type="dxa"/>
            <w:vAlign w:val="bottom"/>
          </w:tcPr>
          <w:p w14:paraId="524A2F4C" w14:textId="77777777" w:rsidR="003D648B" w:rsidRPr="003D648B" w:rsidRDefault="003D648B" w:rsidP="003D648B">
            <w:pPr>
              <w:rPr>
                <w:b/>
              </w:rPr>
            </w:pPr>
            <w:r w:rsidRPr="003D648B">
              <w:rPr>
                <w:b/>
              </w:rPr>
              <w:t>3/5</w:t>
            </w:r>
          </w:p>
        </w:tc>
        <w:tc>
          <w:tcPr>
            <w:tcW w:w="720" w:type="dxa"/>
            <w:vAlign w:val="bottom"/>
          </w:tcPr>
          <w:p w14:paraId="03055CF7" w14:textId="77777777" w:rsidR="003D648B" w:rsidRPr="003D648B" w:rsidRDefault="003D648B" w:rsidP="003D648B">
            <w:pPr>
              <w:rPr>
                <w:b/>
              </w:rPr>
            </w:pPr>
            <w:r w:rsidRPr="003D648B">
              <w:rPr>
                <w:b/>
              </w:rPr>
              <w:t>2/3</w:t>
            </w:r>
          </w:p>
        </w:tc>
        <w:tc>
          <w:tcPr>
            <w:tcW w:w="720" w:type="dxa"/>
            <w:vAlign w:val="bottom"/>
          </w:tcPr>
          <w:p w14:paraId="7FCC27D9" w14:textId="77777777" w:rsidR="003D648B" w:rsidRPr="003D648B" w:rsidRDefault="003D648B" w:rsidP="003D648B">
            <w:pPr>
              <w:rPr>
                <w:b/>
              </w:rPr>
            </w:pPr>
            <w:r w:rsidRPr="003D648B">
              <w:rPr>
                <w:b/>
              </w:rPr>
              <w:t>3/4</w:t>
            </w:r>
          </w:p>
        </w:tc>
        <w:tc>
          <w:tcPr>
            <w:tcW w:w="720" w:type="dxa"/>
            <w:vAlign w:val="bottom"/>
          </w:tcPr>
          <w:p w14:paraId="5621B1E9" w14:textId="77777777" w:rsidR="003D648B" w:rsidRPr="003D648B" w:rsidRDefault="003D648B" w:rsidP="003D648B">
            <w:pPr>
              <w:rPr>
                <w:b/>
              </w:rPr>
            </w:pPr>
            <w:r w:rsidRPr="003D648B">
              <w:rPr>
                <w:b/>
              </w:rPr>
              <w:t>4/5</w:t>
            </w:r>
          </w:p>
        </w:tc>
        <w:tc>
          <w:tcPr>
            <w:tcW w:w="720" w:type="dxa"/>
            <w:vAlign w:val="bottom"/>
          </w:tcPr>
          <w:p w14:paraId="65B30EC9" w14:textId="77777777" w:rsidR="003D648B" w:rsidRPr="003D648B" w:rsidRDefault="003D648B" w:rsidP="003D648B">
            <w:pPr>
              <w:rPr>
                <w:b/>
              </w:rPr>
            </w:pPr>
            <w:r w:rsidRPr="003D648B">
              <w:rPr>
                <w:b/>
              </w:rPr>
              <w:t>5/6</w:t>
            </w:r>
          </w:p>
        </w:tc>
        <w:tc>
          <w:tcPr>
            <w:tcW w:w="720" w:type="dxa"/>
            <w:vAlign w:val="bottom"/>
          </w:tcPr>
          <w:p w14:paraId="214B1860" w14:textId="77777777" w:rsidR="003D648B" w:rsidRPr="003D648B" w:rsidRDefault="003D648B" w:rsidP="003D648B">
            <w:pPr>
              <w:rPr>
                <w:b/>
              </w:rPr>
            </w:pPr>
            <w:r w:rsidRPr="003D648B">
              <w:rPr>
                <w:b/>
              </w:rPr>
              <w:t>8/9</w:t>
            </w:r>
          </w:p>
        </w:tc>
        <w:tc>
          <w:tcPr>
            <w:tcW w:w="720" w:type="dxa"/>
            <w:vAlign w:val="bottom"/>
          </w:tcPr>
          <w:p w14:paraId="58F2EF2B" w14:textId="77777777" w:rsidR="003D648B" w:rsidRPr="003D648B" w:rsidRDefault="003D648B" w:rsidP="003D648B">
            <w:pPr>
              <w:rPr>
                <w:b/>
              </w:rPr>
            </w:pPr>
            <w:r w:rsidRPr="003D648B">
              <w:rPr>
                <w:b/>
              </w:rPr>
              <w:t>9/10</w:t>
            </w:r>
          </w:p>
        </w:tc>
      </w:tr>
      <w:tr w:rsidR="003D648B" w:rsidRPr="003D648B" w14:paraId="4DB718E4" w14:textId="77777777" w:rsidTr="00E44998">
        <w:trPr>
          <w:cantSplit/>
          <w:trHeight w:val="20"/>
          <w:tblHeader/>
        </w:trPr>
        <w:tc>
          <w:tcPr>
            <w:tcW w:w="1296" w:type="dxa"/>
          </w:tcPr>
          <w:p w14:paraId="52702FA6" w14:textId="77777777" w:rsidR="003D648B" w:rsidRPr="003D648B" w:rsidRDefault="003D648B" w:rsidP="003D648B">
            <w:pPr>
              <w:rPr>
                <w:b/>
              </w:rPr>
            </w:pPr>
            <w:r w:rsidRPr="003D648B">
              <w:rPr>
                <w:b/>
              </w:rPr>
              <w:t>QPSK</w:t>
            </w:r>
          </w:p>
        </w:tc>
        <w:tc>
          <w:tcPr>
            <w:tcW w:w="720" w:type="dxa"/>
          </w:tcPr>
          <w:p w14:paraId="34E0CC3F" w14:textId="77777777" w:rsidR="003D648B" w:rsidRPr="003D648B" w:rsidRDefault="003D648B" w:rsidP="003D648B">
            <w:r w:rsidRPr="003D648B">
              <w:t>245</w:t>
            </w:r>
          </w:p>
        </w:tc>
        <w:tc>
          <w:tcPr>
            <w:tcW w:w="720" w:type="dxa"/>
          </w:tcPr>
          <w:p w14:paraId="2F0857AB" w14:textId="77777777" w:rsidR="003D648B" w:rsidRPr="003D648B" w:rsidRDefault="003D648B" w:rsidP="003D648B">
            <w:r w:rsidRPr="003D648B">
              <w:t>328</w:t>
            </w:r>
          </w:p>
        </w:tc>
        <w:tc>
          <w:tcPr>
            <w:tcW w:w="720" w:type="dxa"/>
          </w:tcPr>
          <w:p w14:paraId="6E17F93C" w14:textId="77777777" w:rsidR="003D648B" w:rsidRPr="003D648B" w:rsidRDefault="003D648B" w:rsidP="003D648B">
            <w:r w:rsidRPr="003D648B">
              <w:t>394.7</w:t>
            </w:r>
          </w:p>
        </w:tc>
        <w:tc>
          <w:tcPr>
            <w:tcW w:w="720" w:type="dxa"/>
          </w:tcPr>
          <w:p w14:paraId="28C162E4" w14:textId="77777777" w:rsidR="003D648B" w:rsidRPr="003D648B" w:rsidRDefault="003D648B" w:rsidP="003D648B">
            <w:r w:rsidRPr="003D648B">
              <w:t>494.4</w:t>
            </w:r>
          </w:p>
        </w:tc>
        <w:tc>
          <w:tcPr>
            <w:tcW w:w="720" w:type="dxa"/>
          </w:tcPr>
          <w:p w14:paraId="1DFB947B" w14:textId="77777777" w:rsidR="003D648B" w:rsidRPr="003D648B" w:rsidRDefault="003D648B" w:rsidP="003D648B">
            <w:r w:rsidRPr="003D648B">
              <w:t>594.5</w:t>
            </w:r>
          </w:p>
        </w:tc>
        <w:tc>
          <w:tcPr>
            <w:tcW w:w="720" w:type="dxa"/>
          </w:tcPr>
          <w:p w14:paraId="577BE961" w14:textId="77777777" w:rsidR="003D648B" w:rsidRPr="003D648B" w:rsidRDefault="003D648B" w:rsidP="003D648B">
            <w:r w:rsidRPr="003D648B">
              <w:t>661</w:t>
            </w:r>
          </w:p>
        </w:tc>
        <w:tc>
          <w:tcPr>
            <w:tcW w:w="720" w:type="dxa"/>
          </w:tcPr>
          <w:p w14:paraId="47B51F01" w14:textId="77777777" w:rsidR="003D648B" w:rsidRPr="003D648B" w:rsidRDefault="003D648B" w:rsidP="003D648B">
            <w:r w:rsidRPr="003D648B">
              <w:t>743.7</w:t>
            </w:r>
          </w:p>
        </w:tc>
        <w:tc>
          <w:tcPr>
            <w:tcW w:w="720" w:type="dxa"/>
          </w:tcPr>
          <w:p w14:paraId="0A73515E" w14:textId="77777777" w:rsidR="003D648B" w:rsidRPr="003D648B" w:rsidRDefault="003D648B" w:rsidP="003D648B">
            <w:r w:rsidRPr="003D648B">
              <w:t>793.5</w:t>
            </w:r>
          </w:p>
        </w:tc>
        <w:tc>
          <w:tcPr>
            <w:tcW w:w="720" w:type="dxa"/>
          </w:tcPr>
          <w:p w14:paraId="05053B20" w14:textId="77777777" w:rsidR="003D648B" w:rsidRPr="003D648B" w:rsidRDefault="003D648B" w:rsidP="003D648B">
            <w:r w:rsidRPr="003D648B">
              <w:t>827.3</w:t>
            </w:r>
          </w:p>
        </w:tc>
        <w:tc>
          <w:tcPr>
            <w:tcW w:w="720" w:type="dxa"/>
          </w:tcPr>
          <w:p w14:paraId="34B9E20A" w14:textId="77777777" w:rsidR="003D648B" w:rsidRPr="003D648B" w:rsidRDefault="003D648B" w:rsidP="003D648B">
            <w:r w:rsidRPr="003D648B">
              <w:t>883.3</w:t>
            </w:r>
          </w:p>
        </w:tc>
        <w:tc>
          <w:tcPr>
            <w:tcW w:w="720" w:type="dxa"/>
          </w:tcPr>
          <w:p w14:paraId="5A2161F0" w14:textId="77777777" w:rsidR="003D648B" w:rsidRPr="003D648B" w:rsidRDefault="003D648B" w:rsidP="003D648B">
            <w:r w:rsidRPr="003D648B">
              <w:t>894.3</w:t>
            </w:r>
          </w:p>
        </w:tc>
      </w:tr>
      <w:tr w:rsidR="003D648B" w:rsidRPr="003D648B" w14:paraId="3E90AB74" w14:textId="77777777" w:rsidTr="00E44998">
        <w:trPr>
          <w:cantSplit/>
          <w:trHeight w:val="20"/>
          <w:tblHeader/>
        </w:trPr>
        <w:tc>
          <w:tcPr>
            <w:tcW w:w="1296" w:type="dxa"/>
          </w:tcPr>
          <w:p w14:paraId="0442C177" w14:textId="77777777" w:rsidR="003D648B" w:rsidRPr="003D648B" w:rsidRDefault="003D648B" w:rsidP="003D648B">
            <w:pPr>
              <w:rPr>
                <w:b/>
              </w:rPr>
            </w:pPr>
            <w:r w:rsidRPr="003D648B">
              <w:rPr>
                <w:b/>
              </w:rPr>
              <w:t>8 PSK</w:t>
            </w:r>
          </w:p>
        </w:tc>
        <w:tc>
          <w:tcPr>
            <w:tcW w:w="720" w:type="dxa"/>
          </w:tcPr>
          <w:p w14:paraId="1004B585" w14:textId="77777777" w:rsidR="003D648B" w:rsidRPr="003D648B" w:rsidRDefault="003D648B" w:rsidP="003D648B"/>
        </w:tc>
        <w:tc>
          <w:tcPr>
            <w:tcW w:w="720" w:type="dxa"/>
          </w:tcPr>
          <w:p w14:paraId="1FB46724" w14:textId="77777777" w:rsidR="003D648B" w:rsidRPr="003D648B" w:rsidRDefault="003D648B" w:rsidP="003D648B"/>
        </w:tc>
        <w:tc>
          <w:tcPr>
            <w:tcW w:w="720" w:type="dxa"/>
          </w:tcPr>
          <w:p w14:paraId="66E58FEA" w14:textId="77777777" w:rsidR="003D648B" w:rsidRPr="003D648B" w:rsidRDefault="003D648B" w:rsidP="003D648B"/>
        </w:tc>
        <w:tc>
          <w:tcPr>
            <w:tcW w:w="720" w:type="dxa"/>
          </w:tcPr>
          <w:p w14:paraId="0FCEFAEC" w14:textId="77777777" w:rsidR="003D648B" w:rsidRPr="003D648B" w:rsidRDefault="003D648B" w:rsidP="003D648B"/>
        </w:tc>
        <w:tc>
          <w:tcPr>
            <w:tcW w:w="720" w:type="dxa"/>
          </w:tcPr>
          <w:p w14:paraId="127CED54" w14:textId="77777777" w:rsidR="003D648B" w:rsidRPr="003D648B" w:rsidRDefault="003D648B" w:rsidP="003D648B">
            <w:r w:rsidRPr="003D648B">
              <w:t>890</w:t>
            </w:r>
          </w:p>
        </w:tc>
        <w:tc>
          <w:tcPr>
            <w:tcW w:w="720" w:type="dxa"/>
          </w:tcPr>
          <w:p w14:paraId="5DA96ED4" w14:textId="77777777" w:rsidR="003D648B" w:rsidRPr="003D648B" w:rsidRDefault="003D648B" w:rsidP="003D648B">
            <w:r w:rsidRPr="003D648B">
              <w:t>990</w:t>
            </w:r>
          </w:p>
        </w:tc>
        <w:tc>
          <w:tcPr>
            <w:tcW w:w="720" w:type="dxa"/>
          </w:tcPr>
          <w:p w14:paraId="480DA783" w14:textId="77777777" w:rsidR="003D648B" w:rsidRPr="003D648B" w:rsidRDefault="003D648B" w:rsidP="003D648B">
            <w:r w:rsidRPr="003D648B">
              <w:t>1114</w:t>
            </w:r>
          </w:p>
        </w:tc>
        <w:tc>
          <w:tcPr>
            <w:tcW w:w="720" w:type="dxa"/>
          </w:tcPr>
          <w:p w14:paraId="4EE02707" w14:textId="77777777" w:rsidR="003D648B" w:rsidRPr="003D648B" w:rsidRDefault="003D648B" w:rsidP="003D648B">
            <w:r w:rsidRPr="003D648B">
              <w:t>N/A</w:t>
            </w:r>
          </w:p>
        </w:tc>
        <w:tc>
          <w:tcPr>
            <w:tcW w:w="720" w:type="dxa"/>
          </w:tcPr>
          <w:p w14:paraId="08461A9A" w14:textId="77777777" w:rsidR="003D648B" w:rsidRPr="003D648B" w:rsidRDefault="003D648B" w:rsidP="003D648B">
            <w:r w:rsidRPr="003D648B">
              <w:t>1239</w:t>
            </w:r>
          </w:p>
        </w:tc>
        <w:tc>
          <w:tcPr>
            <w:tcW w:w="720" w:type="dxa"/>
          </w:tcPr>
          <w:p w14:paraId="04773E5F" w14:textId="77777777" w:rsidR="003D648B" w:rsidRPr="003D648B" w:rsidRDefault="003D648B" w:rsidP="003D648B">
            <w:r w:rsidRPr="003D648B">
              <w:t>1323</w:t>
            </w:r>
          </w:p>
        </w:tc>
        <w:tc>
          <w:tcPr>
            <w:tcW w:w="720" w:type="dxa"/>
          </w:tcPr>
          <w:p w14:paraId="6DA06D5E" w14:textId="77777777" w:rsidR="003D648B" w:rsidRPr="003D648B" w:rsidRDefault="003D648B" w:rsidP="003D648B">
            <w:r w:rsidRPr="003D648B">
              <w:t>1340</w:t>
            </w:r>
          </w:p>
        </w:tc>
      </w:tr>
      <w:tr w:rsidR="003D648B" w:rsidRPr="003D648B" w14:paraId="44AE9476" w14:textId="77777777" w:rsidTr="00E44998">
        <w:trPr>
          <w:cantSplit/>
          <w:trHeight w:val="20"/>
          <w:tblHeader/>
        </w:trPr>
        <w:tc>
          <w:tcPr>
            <w:tcW w:w="1296" w:type="dxa"/>
          </w:tcPr>
          <w:p w14:paraId="4F0E682B" w14:textId="77777777" w:rsidR="003D648B" w:rsidRPr="003D648B" w:rsidRDefault="003D648B" w:rsidP="003D648B">
            <w:pPr>
              <w:rPr>
                <w:b/>
              </w:rPr>
            </w:pPr>
            <w:r w:rsidRPr="003D648B">
              <w:rPr>
                <w:b/>
              </w:rPr>
              <w:t>16 PSK</w:t>
            </w:r>
          </w:p>
        </w:tc>
        <w:tc>
          <w:tcPr>
            <w:tcW w:w="720" w:type="dxa"/>
          </w:tcPr>
          <w:p w14:paraId="76BF0A17" w14:textId="77777777" w:rsidR="003D648B" w:rsidRPr="003D648B" w:rsidRDefault="003D648B" w:rsidP="003D648B"/>
        </w:tc>
        <w:tc>
          <w:tcPr>
            <w:tcW w:w="720" w:type="dxa"/>
          </w:tcPr>
          <w:p w14:paraId="19F317B5" w14:textId="77777777" w:rsidR="003D648B" w:rsidRPr="003D648B" w:rsidRDefault="003D648B" w:rsidP="003D648B"/>
        </w:tc>
        <w:tc>
          <w:tcPr>
            <w:tcW w:w="720" w:type="dxa"/>
          </w:tcPr>
          <w:p w14:paraId="1DE13E44" w14:textId="77777777" w:rsidR="003D648B" w:rsidRPr="003D648B" w:rsidRDefault="003D648B" w:rsidP="003D648B"/>
        </w:tc>
        <w:tc>
          <w:tcPr>
            <w:tcW w:w="720" w:type="dxa"/>
          </w:tcPr>
          <w:p w14:paraId="651E836E" w14:textId="77777777" w:rsidR="003D648B" w:rsidRPr="003D648B" w:rsidRDefault="003D648B" w:rsidP="003D648B"/>
        </w:tc>
        <w:tc>
          <w:tcPr>
            <w:tcW w:w="720" w:type="dxa"/>
          </w:tcPr>
          <w:p w14:paraId="5EA4ECCC" w14:textId="77777777" w:rsidR="003D648B" w:rsidRPr="003D648B" w:rsidRDefault="003D648B" w:rsidP="003D648B"/>
        </w:tc>
        <w:tc>
          <w:tcPr>
            <w:tcW w:w="720" w:type="dxa"/>
          </w:tcPr>
          <w:p w14:paraId="781D4624" w14:textId="77777777" w:rsidR="003D648B" w:rsidRPr="003D648B" w:rsidRDefault="003D648B" w:rsidP="003D648B">
            <w:r w:rsidRPr="003D648B">
              <w:t>1318.5</w:t>
            </w:r>
          </w:p>
        </w:tc>
        <w:tc>
          <w:tcPr>
            <w:tcW w:w="720" w:type="dxa"/>
          </w:tcPr>
          <w:p w14:paraId="1618D2D5" w14:textId="77777777" w:rsidR="003D648B" w:rsidRPr="003D648B" w:rsidRDefault="003D648B" w:rsidP="003D648B">
            <w:r w:rsidRPr="003D648B">
              <w:t>1483</w:t>
            </w:r>
          </w:p>
        </w:tc>
        <w:tc>
          <w:tcPr>
            <w:tcW w:w="720" w:type="dxa"/>
          </w:tcPr>
          <w:p w14:paraId="515D03AE" w14:textId="77777777" w:rsidR="003D648B" w:rsidRPr="003D648B" w:rsidRDefault="003D648B" w:rsidP="003D648B">
            <w:r w:rsidRPr="003D648B">
              <w:t>1582.8</w:t>
            </w:r>
          </w:p>
        </w:tc>
        <w:tc>
          <w:tcPr>
            <w:tcW w:w="720" w:type="dxa"/>
          </w:tcPr>
          <w:p w14:paraId="7862FCEE" w14:textId="77777777" w:rsidR="003D648B" w:rsidRPr="003D648B" w:rsidRDefault="003D648B" w:rsidP="003D648B">
            <w:r w:rsidRPr="003D648B">
              <w:t>1650</w:t>
            </w:r>
          </w:p>
        </w:tc>
        <w:tc>
          <w:tcPr>
            <w:tcW w:w="720" w:type="dxa"/>
          </w:tcPr>
          <w:p w14:paraId="088E24AF" w14:textId="77777777" w:rsidR="003D648B" w:rsidRPr="003D648B" w:rsidRDefault="003D648B" w:rsidP="003D648B">
            <w:r w:rsidRPr="003D648B">
              <w:t>1761.5</w:t>
            </w:r>
          </w:p>
        </w:tc>
        <w:tc>
          <w:tcPr>
            <w:tcW w:w="720" w:type="dxa"/>
          </w:tcPr>
          <w:p w14:paraId="5022088B" w14:textId="77777777" w:rsidR="003D648B" w:rsidRPr="003D648B" w:rsidRDefault="003D648B" w:rsidP="003D648B">
            <w:r w:rsidRPr="003D648B">
              <w:t>1783.5</w:t>
            </w:r>
          </w:p>
        </w:tc>
      </w:tr>
      <w:tr w:rsidR="003D648B" w:rsidRPr="003D648B" w14:paraId="0831C9F5" w14:textId="77777777" w:rsidTr="00E44998">
        <w:trPr>
          <w:cantSplit/>
          <w:trHeight w:val="20"/>
          <w:tblHeader/>
        </w:trPr>
        <w:tc>
          <w:tcPr>
            <w:tcW w:w="1296" w:type="dxa"/>
            <w:tcBorders>
              <w:bottom w:val="single" w:sz="4" w:space="0" w:color="auto"/>
            </w:tcBorders>
          </w:tcPr>
          <w:p w14:paraId="78825625" w14:textId="77777777" w:rsidR="003D648B" w:rsidRPr="003D648B" w:rsidRDefault="003D648B" w:rsidP="003D648B">
            <w:pPr>
              <w:rPr>
                <w:b/>
              </w:rPr>
            </w:pPr>
            <w:r w:rsidRPr="003D648B">
              <w:rPr>
                <w:b/>
              </w:rPr>
              <w:t>32 PSK</w:t>
            </w:r>
          </w:p>
        </w:tc>
        <w:tc>
          <w:tcPr>
            <w:tcW w:w="720" w:type="dxa"/>
            <w:tcBorders>
              <w:bottom w:val="single" w:sz="4" w:space="0" w:color="auto"/>
            </w:tcBorders>
          </w:tcPr>
          <w:p w14:paraId="3B2FBD22" w14:textId="77777777" w:rsidR="003D648B" w:rsidRPr="003D648B" w:rsidRDefault="003D648B" w:rsidP="003D648B"/>
        </w:tc>
        <w:tc>
          <w:tcPr>
            <w:tcW w:w="720" w:type="dxa"/>
            <w:tcBorders>
              <w:bottom w:val="single" w:sz="4" w:space="0" w:color="auto"/>
            </w:tcBorders>
          </w:tcPr>
          <w:p w14:paraId="31778636" w14:textId="77777777" w:rsidR="003D648B" w:rsidRPr="003D648B" w:rsidRDefault="003D648B" w:rsidP="003D648B"/>
        </w:tc>
        <w:tc>
          <w:tcPr>
            <w:tcW w:w="720" w:type="dxa"/>
            <w:tcBorders>
              <w:bottom w:val="single" w:sz="4" w:space="0" w:color="auto"/>
            </w:tcBorders>
          </w:tcPr>
          <w:p w14:paraId="51649CAF" w14:textId="77777777" w:rsidR="003D648B" w:rsidRPr="003D648B" w:rsidRDefault="003D648B" w:rsidP="003D648B"/>
        </w:tc>
        <w:tc>
          <w:tcPr>
            <w:tcW w:w="720" w:type="dxa"/>
            <w:tcBorders>
              <w:bottom w:val="single" w:sz="4" w:space="0" w:color="auto"/>
            </w:tcBorders>
          </w:tcPr>
          <w:p w14:paraId="1BDBC1F7" w14:textId="77777777" w:rsidR="003D648B" w:rsidRPr="003D648B" w:rsidRDefault="003D648B" w:rsidP="003D648B"/>
        </w:tc>
        <w:tc>
          <w:tcPr>
            <w:tcW w:w="720" w:type="dxa"/>
            <w:tcBorders>
              <w:bottom w:val="single" w:sz="4" w:space="0" w:color="auto"/>
            </w:tcBorders>
          </w:tcPr>
          <w:p w14:paraId="58ACD2C8" w14:textId="77777777" w:rsidR="003D648B" w:rsidRPr="003D648B" w:rsidRDefault="003D648B" w:rsidP="003D648B"/>
        </w:tc>
        <w:tc>
          <w:tcPr>
            <w:tcW w:w="720" w:type="dxa"/>
            <w:tcBorders>
              <w:bottom w:val="single" w:sz="4" w:space="0" w:color="auto"/>
            </w:tcBorders>
          </w:tcPr>
          <w:p w14:paraId="791F2961" w14:textId="77777777" w:rsidR="003D648B" w:rsidRPr="003D648B" w:rsidRDefault="003D648B" w:rsidP="003D648B"/>
        </w:tc>
        <w:tc>
          <w:tcPr>
            <w:tcW w:w="720" w:type="dxa"/>
            <w:tcBorders>
              <w:bottom w:val="single" w:sz="4" w:space="0" w:color="auto"/>
            </w:tcBorders>
          </w:tcPr>
          <w:p w14:paraId="3B836F91" w14:textId="77777777" w:rsidR="003D648B" w:rsidRPr="003D648B" w:rsidRDefault="003D648B" w:rsidP="003D648B">
            <w:r w:rsidRPr="003D648B">
              <w:t>1850</w:t>
            </w:r>
          </w:p>
        </w:tc>
        <w:tc>
          <w:tcPr>
            <w:tcW w:w="720" w:type="dxa"/>
            <w:tcBorders>
              <w:bottom w:val="single" w:sz="4" w:space="0" w:color="auto"/>
            </w:tcBorders>
          </w:tcPr>
          <w:p w14:paraId="3C5BD4EF" w14:textId="77777777" w:rsidR="003D648B" w:rsidRPr="003D648B" w:rsidRDefault="003D648B" w:rsidP="003D648B">
            <w:r w:rsidRPr="003D648B">
              <w:t>1975.8</w:t>
            </w:r>
          </w:p>
        </w:tc>
        <w:tc>
          <w:tcPr>
            <w:tcW w:w="720" w:type="dxa"/>
            <w:tcBorders>
              <w:bottom w:val="single" w:sz="4" w:space="0" w:color="auto"/>
            </w:tcBorders>
          </w:tcPr>
          <w:p w14:paraId="2A04A4B3" w14:textId="77777777" w:rsidR="003D648B" w:rsidRPr="003D648B" w:rsidRDefault="003D648B" w:rsidP="003D648B">
            <w:r w:rsidRPr="003D648B">
              <w:t>2059.5</w:t>
            </w:r>
          </w:p>
        </w:tc>
        <w:tc>
          <w:tcPr>
            <w:tcW w:w="720" w:type="dxa"/>
            <w:tcBorders>
              <w:bottom w:val="single" w:sz="4" w:space="0" w:color="auto"/>
            </w:tcBorders>
          </w:tcPr>
          <w:p w14:paraId="0F2F32A2" w14:textId="77777777" w:rsidR="003D648B" w:rsidRPr="003D648B" w:rsidRDefault="003D648B" w:rsidP="003D648B">
            <w:r w:rsidRPr="003D648B">
              <w:t>2219</w:t>
            </w:r>
          </w:p>
        </w:tc>
        <w:tc>
          <w:tcPr>
            <w:tcW w:w="720" w:type="dxa"/>
            <w:tcBorders>
              <w:bottom w:val="single" w:sz="4" w:space="0" w:color="auto"/>
            </w:tcBorders>
          </w:tcPr>
          <w:p w14:paraId="20B62EE5" w14:textId="77777777" w:rsidR="003D648B" w:rsidRPr="003D648B" w:rsidRDefault="003D648B" w:rsidP="003D648B">
            <w:r w:rsidRPr="003D648B">
              <w:t>2226</w:t>
            </w:r>
          </w:p>
        </w:tc>
      </w:tr>
    </w:tbl>
    <w:p w14:paraId="54E0E3ED" w14:textId="5D7FC86F" w:rsidR="00BC2AA9" w:rsidRPr="00B91A47" w:rsidRDefault="00BC2AA9" w:rsidP="00BC2AA9">
      <w:r w:rsidRPr="00B91A47">
        <w:t xml:space="preserve">The demonstration testing </w:t>
      </w:r>
      <w:r>
        <w:t>will occur with the</w:t>
      </w:r>
      <w:r w:rsidRPr="00B91A47">
        <w:t xml:space="preserve"> W</w:t>
      </w:r>
      <w:r>
        <w:t>FF</w:t>
      </w:r>
      <w:r w:rsidRPr="00B91A47">
        <w:t xml:space="preserve"> </w:t>
      </w:r>
      <w:r>
        <w:t xml:space="preserve">NITRO </w:t>
      </w:r>
      <w:r w:rsidRPr="00B91A47">
        <w:t>in 2021, with a medium loop configuration.</w:t>
      </w:r>
    </w:p>
    <w:p w14:paraId="09130638" w14:textId="20A4E28C" w:rsidR="00D46BED" w:rsidRPr="00B91A47" w:rsidRDefault="00D46BED" w:rsidP="00B91A47">
      <w:pPr>
        <w:pStyle w:val="Heading2"/>
        <w:rPr>
          <w:i w:val="0"/>
        </w:rPr>
      </w:pPr>
      <w:r>
        <w:rPr>
          <w:i w:val="0"/>
        </w:rPr>
        <w:t xml:space="preserve">5.4 Commercial </w:t>
      </w:r>
      <w:r w:rsidRPr="00B91A47">
        <w:rPr>
          <w:i w:val="0"/>
        </w:rPr>
        <w:t>DVB-S2 S</w:t>
      </w:r>
      <w:r>
        <w:rPr>
          <w:i w:val="0"/>
        </w:rPr>
        <w:t>ervices</w:t>
      </w:r>
      <w:r w:rsidRPr="00B91A47">
        <w:rPr>
          <w:i w:val="0"/>
        </w:rPr>
        <w:t>: A</w:t>
      </w:r>
      <w:r>
        <w:rPr>
          <w:i w:val="0"/>
        </w:rPr>
        <w:t xml:space="preserve">mazon Web Services </w:t>
      </w:r>
      <w:r w:rsidRPr="00B91A47">
        <w:rPr>
          <w:i w:val="0"/>
        </w:rPr>
        <w:t>(AWS)</w:t>
      </w:r>
    </w:p>
    <w:p w14:paraId="39E25AE0" w14:textId="6D99E0EA" w:rsidR="00D46BED" w:rsidRPr="00D46BED" w:rsidRDefault="00D46BED" w:rsidP="00D46BED">
      <w:r w:rsidRPr="00D46BED">
        <w:t xml:space="preserve">AWS global stations at Oregon, Ohio, Hawaii, Europe, </w:t>
      </w:r>
      <w:r w:rsidR="001744D6">
        <w:t xml:space="preserve">the </w:t>
      </w:r>
      <w:r w:rsidRPr="00D46BED">
        <w:t xml:space="preserve">Middle East, </w:t>
      </w:r>
      <w:r>
        <w:t xml:space="preserve">and </w:t>
      </w:r>
      <w:r w:rsidRPr="00D46BED">
        <w:t>Sydney</w:t>
      </w:r>
      <w:r w:rsidR="003B2C90">
        <w:t>,</w:t>
      </w:r>
      <w:bookmarkStart w:id="5" w:name="_GoBack"/>
      <w:bookmarkEnd w:id="5"/>
      <w:r w:rsidR="003B2C90" w:rsidRPr="003B2C90">
        <w:t xml:space="preserve"> Australia</w:t>
      </w:r>
      <w:r w:rsidRPr="00D46BED">
        <w:t xml:space="preserve"> provide DVB-S2/VCM/ACM service to LEO customers at about 550 km altitude.</w:t>
      </w:r>
      <w:r w:rsidR="00D463DE">
        <w:rPr>
          <w:vertAlign w:val="superscript"/>
        </w:rPr>
        <w:t xml:space="preserve">8  </w:t>
      </w:r>
      <w:r w:rsidRPr="00D46BED">
        <w:t>Currently</w:t>
      </w:r>
      <w:r w:rsidR="001744D6">
        <w:t>,</w:t>
      </w:r>
      <w:r w:rsidRPr="00D46BED">
        <w:t xml:space="preserve"> AWS supports about 10 Earth Observation satellites customers, </w:t>
      </w:r>
      <w:r>
        <w:t xml:space="preserve">and </w:t>
      </w:r>
      <w:r w:rsidRPr="00D46BED">
        <w:t>at least two constellation missions with multiple small satellites at 1 Gbps.</w:t>
      </w:r>
    </w:p>
    <w:p w14:paraId="3BC5169F" w14:textId="2BD9AA0D" w:rsidR="00D46BED" w:rsidRPr="00D46BED" w:rsidRDefault="00D46BED" w:rsidP="00D46BED">
      <w:r w:rsidRPr="00D46BED">
        <w:t xml:space="preserve">Today, </w:t>
      </w:r>
      <w:r>
        <w:t xml:space="preserve">the </w:t>
      </w:r>
      <w:r w:rsidRPr="00D46BED">
        <w:t xml:space="preserve">AWS </w:t>
      </w:r>
      <w:r w:rsidR="00274AEE" w:rsidRPr="00D46BED">
        <w:t xml:space="preserve">ground station </w:t>
      </w:r>
      <w:r w:rsidRPr="00D46BED">
        <w:t xml:space="preserve">only offers DVB-S2 support for X-Band Space to Earth downlinks at 7750-8400 MHz. The station with G/T = 30.5 dB/K, uses </w:t>
      </w:r>
      <w:r>
        <w:t xml:space="preserve">a </w:t>
      </w:r>
      <w:r w:rsidRPr="00D46BED">
        <w:t xml:space="preserve">Kratos </w:t>
      </w:r>
      <w:r w:rsidR="00274AEE" w:rsidRPr="00D46BED">
        <w:t xml:space="preserve">quantum mission receiver </w:t>
      </w:r>
      <w:r w:rsidRPr="00D46BED">
        <w:t xml:space="preserve">(QMR) to offer DVB-S2 demodulation and decode capabilities up to 250 Msps. It supports all MODCODs stated in DVB-S2 CCSDS 131.3-B-1.  </w:t>
      </w:r>
    </w:p>
    <w:p w14:paraId="5DDAAF1E" w14:textId="77777777" w:rsidR="005C0A20" w:rsidRDefault="005C0A20" w:rsidP="00D46BED"/>
    <w:p w14:paraId="1301A409" w14:textId="138484E2" w:rsidR="00D46BED" w:rsidRPr="00D46BED" w:rsidRDefault="00D46BED" w:rsidP="00D46BED">
      <w:r w:rsidRPr="00D46BED">
        <w:t xml:space="preserve">Some customers utilize </w:t>
      </w:r>
      <w:r w:rsidR="00274AEE" w:rsidRPr="00D46BED">
        <w:t xml:space="preserve">adaptive coded modulation </w:t>
      </w:r>
      <w:r w:rsidRPr="00D46BED">
        <w:t xml:space="preserve">(ACM) or </w:t>
      </w:r>
      <w:r w:rsidR="00274AEE" w:rsidRPr="00D46BED">
        <w:t xml:space="preserve">variable coded modulation </w:t>
      </w:r>
      <w:r w:rsidRPr="00D46BED">
        <w:t xml:space="preserve">(VCM) and operate all MODCODs within </w:t>
      </w:r>
      <w:r>
        <w:t xml:space="preserve">the </w:t>
      </w:r>
      <w:r w:rsidRPr="00D46BED">
        <w:t>DVB-S2 standard. The highest customer data rate is 250 Msps. Other customers use CCM and only a single MODCOD within DVB-S2.  The transmit bandwidth is 325 MHz.</w:t>
      </w:r>
    </w:p>
    <w:p w14:paraId="40FEB1AE" w14:textId="0424BF42" w:rsidR="00D46BED" w:rsidRPr="00D46BED" w:rsidRDefault="00D46BED" w:rsidP="00D46BED">
      <w:r w:rsidRPr="00D46BED">
        <w:t xml:space="preserve">DVB-S2X services at X-band are on the roadmap depending on </w:t>
      </w:r>
      <w:r>
        <w:t xml:space="preserve">the </w:t>
      </w:r>
      <w:r w:rsidRPr="00D46BED">
        <w:t>need</w:t>
      </w:r>
      <w:r>
        <w:t>s</w:t>
      </w:r>
      <w:r w:rsidRPr="00D46BED">
        <w:t xml:space="preserve"> of customer</w:t>
      </w:r>
      <w:r>
        <w:t>s</w:t>
      </w:r>
      <w:r w:rsidRPr="00D46BED">
        <w:t xml:space="preserve">.  Future DVB-S2/S2X service over 5 Gbps (10 Gbps with dual polarization) </w:t>
      </w:r>
      <w:r>
        <w:t>is</w:t>
      </w:r>
      <w:r w:rsidRPr="00D46BED">
        <w:t xml:space="preserve"> also on the roadmap.</w:t>
      </w:r>
    </w:p>
    <w:p w14:paraId="750A0F85" w14:textId="3BA77B6C" w:rsidR="00D46BED" w:rsidRPr="00B91A47" w:rsidRDefault="00D46BED" w:rsidP="003B2C90">
      <w:pPr>
        <w:pStyle w:val="Heading2"/>
        <w:jc w:val="left"/>
        <w:rPr>
          <w:i w:val="0"/>
        </w:rPr>
      </w:pPr>
      <w:r>
        <w:rPr>
          <w:i w:val="0"/>
        </w:rPr>
        <w:t>5.5 Commercial Off-the-Shelf (COTS</w:t>
      </w:r>
      <w:r w:rsidR="00AE57E6">
        <w:rPr>
          <w:i w:val="0"/>
        </w:rPr>
        <w:t xml:space="preserve">) </w:t>
      </w:r>
      <w:r w:rsidR="00AE57E6" w:rsidRPr="00B91A47">
        <w:rPr>
          <w:i w:val="0"/>
        </w:rPr>
        <w:t>CubeSat</w:t>
      </w:r>
      <w:r>
        <w:rPr>
          <w:i w:val="0"/>
        </w:rPr>
        <w:t xml:space="preserve">/SmallSat </w:t>
      </w:r>
      <w:r w:rsidRPr="00B91A47">
        <w:rPr>
          <w:i w:val="0"/>
        </w:rPr>
        <w:t>DVB-S2 S-</w:t>
      </w:r>
      <w:r>
        <w:rPr>
          <w:i w:val="0"/>
        </w:rPr>
        <w:t>Band</w:t>
      </w:r>
      <w:r w:rsidRPr="00B91A47">
        <w:rPr>
          <w:i w:val="0"/>
        </w:rPr>
        <w:t>, X-</w:t>
      </w:r>
      <w:r>
        <w:rPr>
          <w:i w:val="0"/>
        </w:rPr>
        <w:t>band</w:t>
      </w:r>
      <w:r w:rsidRPr="00B91A47">
        <w:rPr>
          <w:i w:val="0"/>
        </w:rPr>
        <w:t xml:space="preserve"> and Ka-</w:t>
      </w:r>
      <w:r>
        <w:rPr>
          <w:i w:val="0"/>
        </w:rPr>
        <w:t>Band</w:t>
      </w:r>
      <w:r w:rsidRPr="00B91A47">
        <w:rPr>
          <w:i w:val="0"/>
        </w:rPr>
        <w:t xml:space="preserve"> R</w:t>
      </w:r>
      <w:r>
        <w:rPr>
          <w:i w:val="0"/>
        </w:rPr>
        <w:t>adios</w:t>
      </w:r>
      <w:r w:rsidRPr="00B91A47">
        <w:rPr>
          <w:i w:val="0"/>
        </w:rPr>
        <w:t xml:space="preserve"> </w:t>
      </w:r>
    </w:p>
    <w:p w14:paraId="1E026797" w14:textId="6D48A646" w:rsidR="00D46BED" w:rsidRPr="00D46BED" w:rsidRDefault="00D46BED" w:rsidP="00D46BED">
      <w:r w:rsidRPr="00D46BED">
        <w:t xml:space="preserve">Multiple vendors offer commercial off-the-shelf (COTS) CubeSat/SmallSat DVB-S2 radio. Table </w:t>
      </w:r>
      <w:r w:rsidR="004357F0">
        <w:t>5</w:t>
      </w:r>
      <w:r w:rsidRPr="00D46BED">
        <w:t xml:space="preserve"> represents a sample set of COTS radios supporting CCSDS DVB-S2 standard at S/X/Ka-band.</w:t>
      </w:r>
    </w:p>
    <w:p w14:paraId="3123544C" w14:textId="2C6BE978" w:rsidR="00BA05DA" w:rsidRDefault="00BA05DA" w:rsidP="0062418F">
      <w:pPr>
        <w:rPr>
          <w:color w:val="000000"/>
        </w:rPr>
        <w:sectPr w:rsidR="00BA05DA" w:rsidSect="00836265">
          <w:type w:val="continuous"/>
          <w:pgSz w:w="12240" w:h="15840"/>
          <w:pgMar w:top="1440" w:right="1440" w:bottom="1440" w:left="1440" w:header="720" w:footer="720" w:gutter="0"/>
          <w:cols w:num="2" w:space="360"/>
          <w:docGrid w:linePitch="360"/>
        </w:sectPr>
      </w:pPr>
    </w:p>
    <w:p w14:paraId="2B757A89" w14:textId="77777777" w:rsidR="00470CC0" w:rsidRDefault="00470CC0" w:rsidP="0062418F">
      <w:pPr>
        <w:rPr>
          <w:b/>
          <w:color w:val="000000"/>
        </w:rPr>
        <w:sectPr w:rsidR="00470CC0" w:rsidSect="00470CC0">
          <w:type w:val="continuous"/>
          <w:pgSz w:w="12240" w:h="15840"/>
          <w:pgMar w:top="1440" w:right="1440" w:bottom="1440" w:left="1440" w:header="720" w:footer="720" w:gutter="0"/>
          <w:cols w:space="360"/>
          <w:docGrid w:linePitch="360"/>
        </w:sectPr>
      </w:pPr>
    </w:p>
    <w:p w14:paraId="3DF7B2B8" w14:textId="77777777" w:rsidR="00515E6D" w:rsidRPr="005A41B2" w:rsidRDefault="00515E6D" w:rsidP="00515E6D">
      <w:pPr>
        <w:sectPr w:rsidR="00515E6D" w:rsidRPr="005A41B2" w:rsidSect="00B56BFA">
          <w:type w:val="continuous"/>
          <w:pgSz w:w="12240" w:h="15840"/>
          <w:pgMar w:top="1440" w:right="1440" w:bottom="1440" w:left="1440" w:header="720" w:footer="720" w:gutter="0"/>
          <w:cols w:num="2" w:space="360"/>
          <w:docGrid w:linePitch="360"/>
        </w:sectPr>
      </w:pPr>
      <w:bookmarkStart w:id="6" w:name="_Ref160946108"/>
    </w:p>
    <w:p w14:paraId="4D39DBE2" w14:textId="1866D899" w:rsidR="004357F0" w:rsidRPr="00660033" w:rsidRDefault="004357F0" w:rsidP="004357F0">
      <w:pPr>
        <w:spacing w:before="0" w:after="160" w:line="259" w:lineRule="auto"/>
        <w:jc w:val="left"/>
        <w:rPr>
          <w:b/>
          <w:bCs/>
          <w:szCs w:val="20"/>
        </w:rPr>
      </w:pPr>
      <w:r w:rsidRPr="00660033">
        <w:rPr>
          <w:b/>
          <w:bCs/>
          <w:szCs w:val="20"/>
        </w:rPr>
        <w:lastRenderedPageBreak/>
        <w:t>Table 5   Selected COTS CubeSat/SmallSat DVB-S2 S-band, X-band and Ka-band radios</w:t>
      </w:r>
    </w:p>
    <w:tbl>
      <w:tblPr>
        <w:tblStyle w:val="TableGrid10"/>
        <w:tblW w:w="9175" w:type="dxa"/>
        <w:tblLook w:val="04A0" w:firstRow="1" w:lastRow="0" w:firstColumn="1" w:lastColumn="0" w:noHBand="0" w:noVBand="1"/>
      </w:tblPr>
      <w:tblGrid>
        <w:gridCol w:w="2425"/>
        <w:gridCol w:w="1620"/>
        <w:gridCol w:w="1620"/>
        <w:gridCol w:w="1620"/>
        <w:gridCol w:w="1890"/>
      </w:tblGrid>
      <w:tr w:rsidR="00D32099" w:rsidRPr="004357F0" w14:paraId="26A7BB11" w14:textId="77777777" w:rsidTr="00D32099">
        <w:tc>
          <w:tcPr>
            <w:tcW w:w="2425" w:type="dxa"/>
          </w:tcPr>
          <w:p w14:paraId="3FB54AFD" w14:textId="77777777" w:rsidR="004357F0" w:rsidRPr="00660033" w:rsidRDefault="004357F0" w:rsidP="004357F0">
            <w:pPr>
              <w:spacing w:before="0" w:after="0"/>
              <w:jc w:val="center"/>
              <w:rPr>
                <w:rFonts w:ascii="Times New Roman" w:hAnsi="Times New Roman"/>
                <w:b/>
                <w:bCs/>
                <w:sz w:val="20"/>
                <w:szCs w:val="20"/>
              </w:rPr>
            </w:pPr>
            <w:r w:rsidRPr="00660033">
              <w:rPr>
                <w:rFonts w:ascii="Times New Roman" w:hAnsi="Times New Roman"/>
                <w:b/>
                <w:bCs/>
                <w:sz w:val="20"/>
                <w:szCs w:val="20"/>
              </w:rPr>
              <w:t>Radio</w:t>
            </w:r>
          </w:p>
        </w:tc>
        <w:tc>
          <w:tcPr>
            <w:tcW w:w="1620" w:type="dxa"/>
          </w:tcPr>
          <w:p w14:paraId="290A963E" w14:textId="77777777" w:rsidR="004357F0" w:rsidRPr="00660033" w:rsidRDefault="004357F0" w:rsidP="004357F0">
            <w:pPr>
              <w:spacing w:before="0" w:after="0"/>
              <w:jc w:val="center"/>
              <w:rPr>
                <w:rFonts w:ascii="Times New Roman" w:hAnsi="Times New Roman"/>
                <w:b/>
                <w:bCs/>
                <w:sz w:val="20"/>
                <w:szCs w:val="20"/>
              </w:rPr>
            </w:pPr>
            <w:r w:rsidRPr="00660033">
              <w:rPr>
                <w:rFonts w:ascii="Times New Roman" w:hAnsi="Times New Roman"/>
                <w:b/>
                <w:bCs/>
                <w:sz w:val="20"/>
                <w:szCs w:val="20"/>
              </w:rPr>
              <w:t>Frequency Range</w:t>
            </w:r>
          </w:p>
        </w:tc>
        <w:tc>
          <w:tcPr>
            <w:tcW w:w="1620" w:type="dxa"/>
          </w:tcPr>
          <w:p w14:paraId="16328332" w14:textId="77777777" w:rsidR="004357F0" w:rsidRPr="00660033" w:rsidRDefault="004357F0" w:rsidP="004357F0">
            <w:pPr>
              <w:spacing w:before="0" w:after="0"/>
              <w:jc w:val="center"/>
              <w:rPr>
                <w:rFonts w:ascii="Times New Roman" w:hAnsi="Times New Roman"/>
                <w:b/>
                <w:bCs/>
                <w:sz w:val="20"/>
                <w:szCs w:val="20"/>
              </w:rPr>
            </w:pPr>
            <w:r w:rsidRPr="00660033">
              <w:rPr>
                <w:rFonts w:ascii="Times New Roman" w:hAnsi="Times New Roman"/>
                <w:b/>
                <w:bCs/>
                <w:sz w:val="20"/>
                <w:szCs w:val="20"/>
              </w:rPr>
              <w:t>RF Power</w:t>
            </w:r>
          </w:p>
        </w:tc>
        <w:tc>
          <w:tcPr>
            <w:tcW w:w="1620" w:type="dxa"/>
          </w:tcPr>
          <w:p w14:paraId="2ADFD142" w14:textId="77777777" w:rsidR="004357F0" w:rsidRPr="00660033" w:rsidRDefault="004357F0" w:rsidP="004357F0">
            <w:pPr>
              <w:spacing w:before="0" w:after="0"/>
              <w:jc w:val="center"/>
              <w:rPr>
                <w:rFonts w:ascii="Times New Roman" w:hAnsi="Times New Roman"/>
                <w:b/>
                <w:bCs/>
                <w:sz w:val="20"/>
                <w:szCs w:val="20"/>
              </w:rPr>
            </w:pPr>
            <w:r w:rsidRPr="00660033">
              <w:rPr>
                <w:rFonts w:ascii="Times New Roman" w:hAnsi="Times New Roman"/>
                <w:b/>
                <w:bCs/>
                <w:sz w:val="20"/>
                <w:szCs w:val="20"/>
              </w:rPr>
              <w:t>Data Rate</w:t>
            </w:r>
          </w:p>
        </w:tc>
        <w:tc>
          <w:tcPr>
            <w:tcW w:w="1890" w:type="dxa"/>
          </w:tcPr>
          <w:p w14:paraId="676B9E60" w14:textId="77777777" w:rsidR="004357F0" w:rsidRPr="00660033" w:rsidRDefault="004357F0" w:rsidP="004357F0">
            <w:pPr>
              <w:spacing w:before="0" w:after="0"/>
              <w:jc w:val="center"/>
              <w:rPr>
                <w:rFonts w:ascii="Times New Roman" w:hAnsi="Times New Roman"/>
                <w:b/>
                <w:bCs/>
                <w:sz w:val="20"/>
                <w:szCs w:val="20"/>
              </w:rPr>
            </w:pPr>
            <w:r w:rsidRPr="00660033">
              <w:rPr>
                <w:rFonts w:ascii="Times New Roman" w:hAnsi="Times New Roman"/>
                <w:b/>
                <w:bCs/>
                <w:sz w:val="20"/>
                <w:szCs w:val="20"/>
              </w:rPr>
              <w:t>CCSCS DVB-S2 Compliance</w:t>
            </w:r>
          </w:p>
        </w:tc>
      </w:tr>
      <w:tr w:rsidR="00D32099" w:rsidRPr="004357F0" w14:paraId="27E04185" w14:textId="77777777" w:rsidTr="00D32099">
        <w:tc>
          <w:tcPr>
            <w:tcW w:w="2425" w:type="dxa"/>
          </w:tcPr>
          <w:p w14:paraId="0BC04E20" w14:textId="77777777" w:rsidR="004357F0" w:rsidRPr="00660033" w:rsidRDefault="004357F0" w:rsidP="004357F0">
            <w:pPr>
              <w:spacing w:before="0" w:after="0"/>
              <w:jc w:val="left"/>
              <w:rPr>
                <w:rFonts w:ascii="Times New Roman" w:hAnsi="Times New Roman"/>
                <w:sz w:val="20"/>
                <w:szCs w:val="20"/>
              </w:rPr>
            </w:pPr>
            <w:r w:rsidRPr="00660033">
              <w:rPr>
                <w:rFonts w:ascii="Times New Roman" w:hAnsi="Times New Roman"/>
                <w:b/>
                <w:bCs/>
                <w:sz w:val="20"/>
                <w:szCs w:val="20"/>
              </w:rPr>
              <w:t>EnduroSa</w:t>
            </w:r>
            <w:r w:rsidRPr="00660033">
              <w:rPr>
                <w:rFonts w:ascii="Times New Roman" w:hAnsi="Times New Roman"/>
                <w:sz w:val="20"/>
                <w:szCs w:val="20"/>
              </w:rPr>
              <w:t>t S-band Transmitter</w:t>
            </w:r>
          </w:p>
          <w:p w14:paraId="6B81D805" w14:textId="77777777" w:rsidR="004357F0" w:rsidRPr="00660033" w:rsidRDefault="004357F0" w:rsidP="004357F0">
            <w:pPr>
              <w:spacing w:before="0" w:after="0"/>
              <w:jc w:val="left"/>
              <w:rPr>
                <w:rFonts w:ascii="Times New Roman" w:hAnsi="Times New Roman"/>
                <w:sz w:val="20"/>
                <w:szCs w:val="20"/>
              </w:rPr>
            </w:pPr>
          </w:p>
        </w:tc>
        <w:tc>
          <w:tcPr>
            <w:tcW w:w="1620" w:type="dxa"/>
          </w:tcPr>
          <w:p w14:paraId="6F493312"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2200-2290 MHz</w:t>
            </w:r>
          </w:p>
        </w:tc>
        <w:tc>
          <w:tcPr>
            <w:tcW w:w="1620" w:type="dxa"/>
          </w:tcPr>
          <w:p w14:paraId="66393219"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 W</w:t>
            </w:r>
          </w:p>
        </w:tc>
        <w:tc>
          <w:tcPr>
            <w:tcW w:w="1620" w:type="dxa"/>
          </w:tcPr>
          <w:p w14:paraId="3B43CCF6"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20 Mbps</w:t>
            </w:r>
          </w:p>
        </w:tc>
        <w:tc>
          <w:tcPr>
            <w:tcW w:w="1890" w:type="dxa"/>
          </w:tcPr>
          <w:p w14:paraId="331AD814"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3C21A99E" w14:textId="77777777" w:rsidTr="00D32099">
        <w:tc>
          <w:tcPr>
            <w:tcW w:w="2425" w:type="dxa"/>
          </w:tcPr>
          <w:p w14:paraId="613E6561" w14:textId="77777777" w:rsidR="004357F0" w:rsidRPr="00660033" w:rsidRDefault="004357F0" w:rsidP="004357F0">
            <w:pPr>
              <w:spacing w:before="0" w:after="0"/>
              <w:jc w:val="left"/>
              <w:rPr>
                <w:rFonts w:ascii="Times New Roman" w:hAnsi="Times New Roman"/>
                <w:sz w:val="20"/>
                <w:szCs w:val="20"/>
              </w:rPr>
            </w:pPr>
            <w:r w:rsidRPr="00660033">
              <w:rPr>
                <w:rFonts w:ascii="Times New Roman" w:hAnsi="Times New Roman"/>
                <w:b/>
                <w:bCs/>
                <w:sz w:val="20"/>
                <w:szCs w:val="20"/>
              </w:rPr>
              <w:t xml:space="preserve">EnduroSat </w:t>
            </w:r>
            <w:r w:rsidRPr="00660033">
              <w:rPr>
                <w:rFonts w:ascii="Times New Roman" w:hAnsi="Times New Roman"/>
                <w:sz w:val="20"/>
                <w:szCs w:val="20"/>
              </w:rPr>
              <w:t>X-band Transmitter</w:t>
            </w:r>
          </w:p>
          <w:p w14:paraId="31C420D1" w14:textId="77777777" w:rsidR="004357F0" w:rsidRPr="00660033" w:rsidRDefault="004357F0" w:rsidP="004357F0">
            <w:pPr>
              <w:spacing w:before="0" w:after="0"/>
              <w:jc w:val="left"/>
              <w:rPr>
                <w:rFonts w:ascii="Times New Roman" w:hAnsi="Times New Roman"/>
                <w:sz w:val="20"/>
                <w:szCs w:val="20"/>
              </w:rPr>
            </w:pPr>
          </w:p>
        </w:tc>
        <w:tc>
          <w:tcPr>
            <w:tcW w:w="1620" w:type="dxa"/>
          </w:tcPr>
          <w:p w14:paraId="4C2BBEF4"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8250-8400 MHz</w:t>
            </w:r>
          </w:p>
        </w:tc>
        <w:tc>
          <w:tcPr>
            <w:tcW w:w="1620" w:type="dxa"/>
          </w:tcPr>
          <w:p w14:paraId="454965FD"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 W</w:t>
            </w:r>
          </w:p>
        </w:tc>
        <w:tc>
          <w:tcPr>
            <w:tcW w:w="1620" w:type="dxa"/>
          </w:tcPr>
          <w:p w14:paraId="2BDA8276"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 xml:space="preserve"> 150 Mbps</w:t>
            </w:r>
          </w:p>
        </w:tc>
        <w:tc>
          <w:tcPr>
            <w:tcW w:w="1890" w:type="dxa"/>
          </w:tcPr>
          <w:p w14:paraId="78CBC3C1"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50BC302A" w14:textId="77777777" w:rsidTr="00D32099">
        <w:tc>
          <w:tcPr>
            <w:tcW w:w="2425" w:type="dxa"/>
          </w:tcPr>
          <w:p w14:paraId="7274D874" w14:textId="77777777" w:rsidR="004357F0" w:rsidRPr="00660033" w:rsidRDefault="004357F0" w:rsidP="004357F0">
            <w:pPr>
              <w:spacing w:before="0" w:after="0"/>
              <w:jc w:val="left"/>
              <w:rPr>
                <w:rFonts w:ascii="Times New Roman" w:hAnsi="Times New Roman"/>
                <w:b/>
                <w:bCs/>
                <w:sz w:val="20"/>
                <w:szCs w:val="20"/>
              </w:rPr>
            </w:pPr>
            <w:r w:rsidRPr="00660033">
              <w:rPr>
                <w:rFonts w:ascii="Times New Roman" w:hAnsi="Times New Roman"/>
                <w:b/>
                <w:bCs/>
                <w:sz w:val="20"/>
                <w:szCs w:val="20"/>
              </w:rPr>
              <w:t>Augustus Aerospace</w:t>
            </w:r>
          </w:p>
          <w:p w14:paraId="07A0D3FA" w14:textId="77777777" w:rsidR="004357F0" w:rsidRPr="00660033" w:rsidRDefault="004357F0" w:rsidP="004357F0">
            <w:pPr>
              <w:spacing w:before="0" w:after="0"/>
              <w:jc w:val="left"/>
              <w:rPr>
                <w:rFonts w:ascii="Times New Roman" w:hAnsi="Times New Roman"/>
                <w:b/>
                <w:bCs/>
                <w:sz w:val="20"/>
                <w:szCs w:val="20"/>
              </w:rPr>
            </w:pPr>
            <w:r w:rsidRPr="00660033">
              <w:rPr>
                <w:rFonts w:ascii="Times New Roman" w:hAnsi="Times New Roman"/>
                <w:b/>
                <w:bCs/>
                <w:sz w:val="20"/>
                <w:szCs w:val="20"/>
              </w:rPr>
              <w:t xml:space="preserve">S2DR HRTX </w:t>
            </w:r>
            <w:r w:rsidRPr="00660033">
              <w:rPr>
                <w:rFonts w:ascii="Times New Roman" w:hAnsi="Times New Roman"/>
                <w:sz w:val="20"/>
                <w:szCs w:val="20"/>
              </w:rPr>
              <w:t>S-band Transmitter</w:t>
            </w:r>
          </w:p>
        </w:tc>
        <w:tc>
          <w:tcPr>
            <w:tcW w:w="1620" w:type="dxa"/>
          </w:tcPr>
          <w:p w14:paraId="3FF0DEC9"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2200-2300 MHz</w:t>
            </w:r>
          </w:p>
        </w:tc>
        <w:tc>
          <w:tcPr>
            <w:tcW w:w="1620" w:type="dxa"/>
          </w:tcPr>
          <w:p w14:paraId="169F8B01"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1 W</w:t>
            </w:r>
          </w:p>
        </w:tc>
        <w:tc>
          <w:tcPr>
            <w:tcW w:w="1620" w:type="dxa"/>
          </w:tcPr>
          <w:p w14:paraId="01A471DF"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60 Msps</w:t>
            </w:r>
          </w:p>
        </w:tc>
        <w:tc>
          <w:tcPr>
            <w:tcW w:w="1890" w:type="dxa"/>
          </w:tcPr>
          <w:p w14:paraId="1CB11696"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566F4AA4" w14:textId="77777777" w:rsidTr="00D32099">
        <w:tc>
          <w:tcPr>
            <w:tcW w:w="2425" w:type="dxa"/>
          </w:tcPr>
          <w:p w14:paraId="5E909F06" w14:textId="77777777" w:rsidR="004357F0" w:rsidRPr="00660033" w:rsidRDefault="004357F0" w:rsidP="00B91A47">
            <w:pPr>
              <w:spacing w:before="0" w:after="0"/>
              <w:jc w:val="left"/>
              <w:rPr>
                <w:rFonts w:ascii="Times New Roman" w:hAnsi="Times New Roman"/>
                <w:b/>
                <w:bCs/>
                <w:sz w:val="20"/>
                <w:szCs w:val="20"/>
              </w:rPr>
            </w:pPr>
            <w:r w:rsidRPr="00660033">
              <w:rPr>
                <w:rFonts w:ascii="Times New Roman" w:hAnsi="Times New Roman"/>
                <w:b/>
                <w:bCs/>
                <w:sz w:val="20"/>
                <w:szCs w:val="20"/>
              </w:rPr>
              <w:t>Augustus Aerospace</w:t>
            </w:r>
          </w:p>
          <w:p w14:paraId="6D319094" w14:textId="77777777" w:rsidR="004357F0" w:rsidRPr="00660033" w:rsidRDefault="004357F0" w:rsidP="004357F0">
            <w:pPr>
              <w:spacing w:before="0" w:after="0"/>
              <w:jc w:val="left"/>
              <w:rPr>
                <w:rFonts w:ascii="Times New Roman" w:hAnsi="Times New Roman"/>
                <w:b/>
                <w:bCs/>
                <w:sz w:val="20"/>
                <w:szCs w:val="20"/>
              </w:rPr>
            </w:pPr>
            <w:r w:rsidRPr="00660033">
              <w:rPr>
                <w:rFonts w:ascii="Times New Roman" w:hAnsi="Times New Roman"/>
                <w:b/>
                <w:bCs/>
                <w:sz w:val="20"/>
                <w:szCs w:val="20"/>
              </w:rPr>
              <w:t xml:space="preserve">S2DR HRTX </w:t>
            </w:r>
            <w:r w:rsidRPr="00660033">
              <w:rPr>
                <w:rFonts w:ascii="Times New Roman" w:hAnsi="Times New Roman"/>
                <w:sz w:val="20"/>
                <w:szCs w:val="20"/>
              </w:rPr>
              <w:t>X-band Transmitter</w:t>
            </w:r>
          </w:p>
        </w:tc>
        <w:tc>
          <w:tcPr>
            <w:tcW w:w="1620" w:type="dxa"/>
          </w:tcPr>
          <w:p w14:paraId="21847115"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8025-8400 MHz</w:t>
            </w:r>
          </w:p>
        </w:tc>
        <w:tc>
          <w:tcPr>
            <w:tcW w:w="1620" w:type="dxa"/>
          </w:tcPr>
          <w:p w14:paraId="70F2FB15"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1 W</w:t>
            </w:r>
          </w:p>
        </w:tc>
        <w:tc>
          <w:tcPr>
            <w:tcW w:w="1620" w:type="dxa"/>
          </w:tcPr>
          <w:p w14:paraId="34974745"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60 Msps</w:t>
            </w:r>
          </w:p>
        </w:tc>
        <w:tc>
          <w:tcPr>
            <w:tcW w:w="1890" w:type="dxa"/>
          </w:tcPr>
          <w:p w14:paraId="2A95F89C"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3E9A723A" w14:textId="77777777" w:rsidTr="00D32099">
        <w:tc>
          <w:tcPr>
            <w:tcW w:w="2425" w:type="dxa"/>
          </w:tcPr>
          <w:p w14:paraId="068F6AD8" w14:textId="77777777" w:rsidR="004357F0" w:rsidRPr="00660033" w:rsidRDefault="004357F0" w:rsidP="004357F0">
            <w:pPr>
              <w:spacing w:before="0" w:after="0"/>
              <w:jc w:val="left"/>
              <w:rPr>
                <w:rFonts w:ascii="Times New Roman" w:hAnsi="Times New Roman"/>
                <w:sz w:val="20"/>
                <w:szCs w:val="20"/>
              </w:rPr>
            </w:pPr>
            <w:r w:rsidRPr="00660033">
              <w:rPr>
                <w:rFonts w:ascii="Times New Roman" w:hAnsi="Times New Roman"/>
                <w:b/>
                <w:bCs/>
                <w:sz w:val="20"/>
                <w:szCs w:val="20"/>
              </w:rPr>
              <w:t xml:space="preserve">Syrlinks </w:t>
            </w:r>
            <w:r w:rsidRPr="00660033">
              <w:rPr>
                <w:rFonts w:ascii="Times New Roman" w:hAnsi="Times New Roman"/>
                <w:sz w:val="20"/>
                <w:szCs w:val="20"/>
              </w:rPr>
              <w:t>X-band Transmitter</w:t>
            </w:r>
          </w:p>
          <w:p w14:paraId="47029E36" w14:textId="77777777" w:rsidR="004357F0" w:rsidRPr="00660033" w:rsidRDefault="004357F0" w:rsidP="004357F0">
            <w:pPr>
              <w:spacing w:before="0" w:after="0"/>
              <w:jc w:val="left"/>
              <w:rPr>
                <w:rFonts w:ascii="Times New Roman" w:hAnsi="Times New Roman"/>
                <w:sz w:val="20"/>
                <w:szCs w:val="20"/>
              </w:rPr>
            </w:pPr>
          </w:p>
        </w:tc>
        <w:tc>
          <w:tcPr>
            <w:tcW w:w="1620" w:type="dxa"/>
          </w:tcPr>
          <w:p w14:paraId="4A7C4ADE"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8025-8400 MHz</w:t>
            </w:r>
          </w:p>
        </w:tc>
        <w:tc>
          <w:tcPr>
            <w:tcW w:w="1620" w:type="dxa"/>
          </w:tcPr>
          <w:p w14:paraId="1D510AE8"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1to 3 W</w:t>
            </w:r>
          </w:p>
        </w:tc>
        <w:tc>
          <w:tcPr>
            <w:tcW w:w="1620" w:type="dxa"/>
          </w:tcPr>
          <w:p w14:paraId="491C1B1B"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122 to 149 Mbps</w:t>
            </w:r>
          </w:p>
        </w:tc>
        <w:tc>
          <w:tcPr>
            <w:tcW w:w="1890" w:type="dxa"/>
          </w:tcPr>
          <w:p w14:paraId="5648B6D2"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40694385" w14:textId="77777777" w:rsidTr="00D32099">
        <w:tc>
          <w:tcPr>
            <w:tcW w:w="2425" w:type="dxa"/>
          </w:tcPr>
          <w:p w14:paraId="461CF00A" w14:textId="77777777" w:rsidR="004357F0" w:rsidRPr="00660033" w:rsidRDefault="004357F0" w:rsidP="004357F0">
            <w:pPr>
              <w:spacing w:before="0" w:after="0"/>
              <w:jc w:val="left"/>
              <w:rPr>
                <w:rFonts w:ascii="Times New Roman" w:hAnsi="Times New Roman"/>
                <w:b/>
                <w:bCs/>
                <w:sz w:val="20"/>
                <w:szCs w:val="20"/>
              </w:rPr>
            </w:pPr>
            <w:r w:rsidRPr="00660033">
              <w:rPr>
                <w:rFonts w:ascii="Times New Roman" w:hAnsi="Times New Roman"/>
                <w:b/>
                <w:bCs/>
                <w:sz w:val="20"/>
                <w:szCs w:val="20"/>
              </w:rPr>
              <w:t>GOMSPACE NanoCom XT8250</w:t>
            </w:r>
          </w:p>
          <w:p w14:paraId="5F3188B9" w14:textId="77777777" w:rsidR="004357F0" w:rsidRPr="00660033" w:rsidRDefault="004357F0" w:rsidP="004357F0">
            <w:pPr>
              <w:spacing w:before="0" w:after="0"/>
              <w:jc w:val="left"/>
              <w:rPr>
                <w:rFonts w:ascii="Times New Roman" w:hAnsi="Times New Roman"/>
                <w:sz w:val="20"/>
                <w:szCs w:val="20"/>
              </w:rPr>
            </w:pPr>
            <w:r w:rsidRPr="00660033">
              <w:rPr>
                <w:rFonts w:ascii="Times New Roman" w:hAnsi="Times New Roman"/>
                <w:sz w:val="20"/>
                <w:szCs w:val="20"/>
              </w:rPr>
              <w:t>X-band Transmitter</w:t>
            </w:r>
          </w:p>
          <w:p w14:paraId="0A56F9ED" w14:textId="77777777" w:rsidR="004357F0" w:rsidRPr="00660033" w:rsidRDefault="004357F0" w:rsidP="004357F0">
            <w:pPr>
              <w:spacing w:before="0" w:after="0"/>
              <w:jc w:val="left"/>
              <w:rPr>
                <w:rFonts w:ascii="Times New Roman" w:hAnsi="Times New Roman"/>
                <w:sz w:val="20"/>
                <w:szCs w:val="20"/>
              </w:rPr>
            </w:pPr>
          </w:p>
        </w:tc>
        <w:tc>
          <w:tcPr>
            <w:tcW w:w="1620" w:type="dxa"/>
          </w:tcPr>
          <w:p w14:paraId="45BEAEF9"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8000-8500 MHz</w:t>
            </w:r>
          </w:p>
        </w:tc>
        <w:tc>
          <w:tcPr>
            <w:tcW w:w="1620" w:type="dxa"/>
          </w:tcPr>
          <w:p w14:paraId="3F4B50F0"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3 W</w:t>
            </w:r>
          </w:p>
        </w:tc>
        <w:tc>
          <w:tcPr>
            <w:tcW w:w="1620" w:type="dxa"/>
          </w:tcPr>
          <w:p w14:paraId="476CCFCB"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225 Mbps</w:t>
            </w:r>
          </w:p>
        </w:tc>
        <w:tc>
          <w:tcPr>
            <w:tcW w:w="1890" w:type="dxa"/>
          </w:tcPr>
          <w:p w14:paraId="346C78F6"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7BF7A7C0" w14:textId="77777777" w:rsidTr="00D32099">
        <w:tc>
          <w:tcPr>
            <w:tcW w:w="2425" w:type="dxa"/>
          </w:tcPr>
          <w:p w14:paraId="21500A1A" w14:textId="77777777" w:rsidR="004357F0" w:rsidRPr="00660033" w:rsidRDefault="004357F0" w:rsidP="004357F0">
            <w:pPr>
              <w:spacing w:before="0" w:after="0"/>
              <w:jc w:val="left"/>
              <w:rPr>
                <w:rFonts w:ascii="Times New Roman" w:hAnsi="Times New Roman"/>
                <w:sz w:val="20"/>
                <w:szCs w:val="20"/>
              </w:rPr>
            </w:pPr>
            <w:r w:rsidRPr="00660033">
              <w:rPr>
                <w:rFonts w:ascii="Times New Roman" w:hAnsi="Times New Roman"/>
                <w:b/>
                <w:bCs/>
                <w:sz w:val="20"/>
                <w:szCs w:val="20"/>
              </w:rPr>
              <w:t>SNT SAIT</w:t>
            </w:r>
            <w:r w:rsidRPr="00660033">
              <w:rPr>
                <w:rFonts w:ascii="Times New Roman" w:hAnsi="Times New Roman"/>
                <w:sz w:val="20"/>
                <w:szCs w:val="20"/>
              </w:rPr>
              <w:t xml:space="preserve"> X-band Transmitter</w:t>
            </w:r>
          </w:p>
          <w:p w14:paraId="16A0578C" w14:textId="77777777" w:rsidR="004357F0" w:rsidRPr="00660033" w:rsidRDefault="004357F0" w:rsidP="004357F0">
            <w:pPr>
              <w:spacing w:before="0" w:after="0"/>
              <w:jc w:val="left"/>
              <w:rPr>
                <w:rFonts w:ascii="Times New Roman" w:hAnsi="Times New Roman"/>
                <w:sz w:val="20"/>
                <w:szCs w:val="20"/>
              </w:rPr>
            </w:pPr>
          </w:p>
        </w:tc>
        <w:tc>
          <w:tcPr>
            <w:tcW w:w="1620" w:type="dxa"/>
          </w:tcPr>
          <w:p w14:paraId="204B5002"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8100-8500 MHz</w:t>
            </w:r>
          </w:p>
        </w:tc>
        <w:tc>
          <w:tcPr>
            <w:tcW w:w="1620" w:type="dxa"/>
          </w:tcPr>
          <w:p w14:paraId="04490E68"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2.5 W</w:t>
            </w:r>
          </w:p>
        </w:tc>
        <w:tc>
          <w:tcPr>
            <w:tcW w:w="1620" w:type="dxa"/>
          </w:tcPr>
          <w:p w14:paraId="01BA6FAC"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250 Msps</w:t>
            </w:r>
          </w:p>
        </w:tc>
        <w:tc>
          <w:tcPr>
            <w:tcW w:w="1890" w:type="dxa"/>
          </w:tcPr>
          <w:p w14:paraId="685ABC53"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r w:rsidR="00D32099" w:rsidRPr="004357F0" w14:paraId="48594965" w14:textId="77777777" w:rsidTr="00D32099">
        <w:tc>
          <w:tcPr>
            <w:tcW w:w="2425" w:type="dxa"/>
          </w:tcPr>
          <w:p w14:paraId="66EB5B4C" w14:textId="77777777" w:rsidR="004357F0" w:rsidRPr="00660033" w:rsidRDefault="004357F0" w:rsidP="004357F0">
            <w:pPr>
              <w:spacing w:before="0" w:after="0"/>
              <w:jc w:val="left"/>
              <w:rPr>
                <w:rFonts w:ascii="Times New Roman" w:hAnsi="Times New Roman"/>
                <w:sz w:val="20"/>
                <w:szCs w:val="20"/>
              </w:rPr>
            </w:pPr>
            <w:r w:rsidRPr="00660033">
              <w:rPr>
                <w:rFonts w:ascii="Times New Roman" w:hAnsi="Times New Roman"/>
                <w:b/>
                <w:bCs/>
                <w:sz w:val="20"/>
                <w:szCs w:val="20"/>
              </w:rPr>
              <w:t xml:space="preserve">Astro </w:t>
            </w:r>
            <w:r w:rsidRPr="00660033">
              <w:rPr>
                <w:rFonts w:ascii="Times New Roman" w:hAnsi="Times New Roman"/>
                <w:sz w:val="20"/>
                <w:szCs w:val="20"/>
              </w:rPr>
              <w:t>Digital Transmitter</w:t>
            </w:r>
          </w:p>
          <w:p w14:paraId="6E1A57D6" w14:textId="77777777" w:rsidR="004357F0" w:rsidRPr="00660033" w:rsidRDefault="004357F0" w:rsidP="004357F0">
            <w:pPr>
              <w:spacing w:before="0" w:after="0"/>
              <w:jc w:val="left"/>
              <w:rPr>
                <w:rFonts w:ascii="Times New Roman" w:hAnsi="Times New Roman"/>
                <w:sz w:val="20"/>
                <w:szCs w:val="20"/>
              </w:rPr>
            </w:pPr>
          </w:p>
        </w:tc>
        <w:tc>
          <w:tcPr>
            <w:tcW w:w="1620" w:type="dxa"/>
          </w:tcPr>
          <w:p w14:paraId="03A895CC"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25.5-27.0 GHz</w:t>
            </w:r>
          </w:p>
        </w:tc>
        <w:tc>
          <w:tcPr>
            <w:tcW w:w="1620" w:type="dxa"/>
          </w:tcPr>
          <w:p w14:paraId="758759B2"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0.6 W</w:t>
            </w:r>
          </w:p>
        </w:tc>
        <w:tc>
          <w:tcPr>
            <w:tcW w:w="1620" w:type="dxa"/>
          </w:tcPr>
          <w:p w14:paraId="6488F068"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34 to 320 Mbps</w:t>
            </w:r>
          </w:p>
        </w:tc>
        <w:tc>
          <w:tcPr>
            <w:tcW w:w="1890" w:type="dxa"/>
          </w:tcPr>
          <w:p w14:paraId="747BB19A" w14:textId="77777777" w:rsidR="004357F0" w:rsidRPr="00660033" w:rsidRDefault="004357F0" w:rsidP="004357F0">
            <w:pPr>
              <w:spacing w:before="0" w:after="0"/>
              <w:jc w:val="center"/>
              <w:rPr>
                <w:rFonts w:ascii="Times New Roman" w:hAnsi="Times New Roman"/>
                <w:sz w:val="20"/>
                <w:szCs w:val="20"/>
              </w:rPr>
            </w:pPr>
            <w:r w:rsidRPr="00660033">
              <w:rPr>
                <w:rFonts w:ascii="Times New Roman" w:hAnsi="Times New Roman"/>
                <w:sz w:val="20"/>
                <w:szCs w:val="20"/>
              </w:rPr>
              <w:t>Yes</w:t>
            </w:r>
          </w:p>
        </w:tc>
      </w:tr>
    </w:tbl>
    <w:p w14:paraId="0BE04F22" w14:textId="77777777" w:rsidR="004C3AF3" w:rsidRPr="005A41B2" w:rsidRDefault="004C3AF3" w:rsidP="004C3AF3">
      <w:pPr>
        <w:sectPr w:rsidR="004C3AF3" w:rsidRPr="005A41B2" w:rsidSect="00515E6D">
          <w:type w:val="continuous"/>
          <w:pgSz w:w="12240" w:h="15840"/>
          <w:pgMar w:top="1440" w:right="1440" w:bottom="1440" w:left="1440" w:header="720" w:footer="720" w:gutter="0"/>
          <w:cols w:space="360"/>
          <w:docGrid w:linePitch="360"/>
        </w:sectPr>
      </w:pPr>
      <w:bookmarkStart w:id="7" w:name="_Ref39707464"/>
    </w:p>
    <w:bookmarkEnd w:id="7"/>
    <w:p w14:paraId="0BE18151" w14:textId="0D0F9D79" w:rsidR="00C47CC2" w:rsidRDefault="000E347A" w:rsidP="00382EF7">
      <w:pPr>
        <w:pStyle w:val="Heading1"/>
      </w:pPr>
      <w:r>
        <w:t>6</w:t>
      </w:r>
      <w:r w:rsidR="00C47CC2">
        <w:t xml:space="preserve">.0 </w:t>
      </w:r>
      <w:r>
        <w:t>CubeSAT Communications Platform (CCP)</w:t>
      </w:r>
    </w:p>
    <w:p w14:paraId="6AB7B769" w14:textId="716CD23F" w:rsidR="000E347A" w:rsidRDefault="000E347A" w:rsidP="000E347A">
      <w:r w:rsidRPr="00B91A47">
        <w:t>The CubeSat Communications Platform (CCP) is a technology demonstration mission to explore potential improvements in information throughput with two communication payloads: (a) a miniaturized S-band active phased array (SPA</w:t>
      </w:r>
      <w:r w:rsidR="00642E25" w:rsidRPr="00B91A47">
        <w:t>)</w:t>
      </w:r>
      <w:r w:rsidR="00642E25" w:rsidRPr="00B91A47">
        <w:rPr>
          <w:vertAlign w:val="superscript"/>
        </w:rPr>
        <w:t xml:space="preserve"> 9</w:t>
      </w:r>
      <w:r w:rsidRPr="00B91A47">
        <w:t xml:space="preserve"> and (b) a Software Defined Radio (SDR) utilizing </w:t>
      </w:r>
      <w:r w:rsidR="00274AEE" w:rsidRPr="00B91A47">
        <w:t xml:space="preserve">variable coded modulation </w:t>
      </w:r>
      <w:r w:rsidRPr="00B91A47">
        <w:t xml:space="preserve">(VCM). </w:t>
      </w:r>
      <w:r>
        <w:t xml:space="preserve"> </w:t>
      </w:r>
      <w:r w:rsidRPr="00B91A47">
        <w:t xml:space="preserve">The CCP mission will autonomously perform ground tracking with the S-band phased array regardless of the attitude of the satellite itself.  The CCP mission will also demonstrate VCM to match the modulation and coding protocols with the channel characteristics. </w:t>
      </w:r>
    </w:p>
    <w:p w14:paraId="104A92CE" w14:textId="06A6836B" w:rsidR="000E347A" w:rsidRDefault="000E347A" w:rsidP="000E347A">
      <w:r w:rsidRPr="00B91A47">
        <w:t xml:space="preserve">When the </w:t>
      </w:r>
      <w:r w:rsidR="00274AEE" w:rsidRPr="00B91A47">
        <w:t xml:space="preserve">signal-to-noise ratio </w:t>
      </w:r>
      <w:r w:rsidRPr="00B91A47">
        <w:t xml:space="preserve">(SNR) is strong, the SDR will use a high bit rate modulation and coding. When the SNR is weak, the SDR will use a low bit rate modulation and coding to maintain link margin.  </w:t>
      </w:r>
      <w:r>
        <w:t xml:space="preserve">The University of Alaska Fairbanks (UAF) team will test the </w:t>
      </w:r>
      <w:r w:rsidRPr="00B91A47">
        <w:t xml:space="preserve">quasi </w:t>
      </w:r>
      <w:r w:rsidR="00274AEE" w:rsidRPr="00B91A47">
        <w:t xml:space="preserve">adaptive coding modulation </w:t>
      </w:r>
      <w:r w:rsidRPr="00B91A47">
        <w:t xml:space="preserve">(ACM) using ground commands, which provide feedback to the satellite on measured SNR at the ground. The CCP mission seeks to characterize the performance of the two experimental technologies both </w:t>
      </w:r>
      <w:r w:rsidRPr="00B91A47">
        <w:t xml:space="preserve">jointly and independently as well as compare them to existing standards. </w:t>
      </w:r>
    </w:p>
    <w:p w14:paraId="451B2A06" w14:textId="338D0F65" w:rsidR="000E347A" w:rsidRPr="00B91A47" w:rsidRDefault="006841DB" w:rsidP="000E347A">
      <w:r>
        <w:t xml:space="preserve">The Air Force Research Laboratory University Nanosat Program is partially funding the </w:t>
      </w:r>
      <w:r w:rsidR="000E347A" w:rsidRPr="00B91A47">
        <w:t>CCP mission</w:t>
      </w:r>
      <w:r>
        <w:t>.  The UAF</w:t>
      </w:r>
      <w:r w:rsidR="00592AAA">
        <w:t xml:space="preserve"> team is developing the spacecraft </w:t>
      </w:r>
      <w:r w:rsidR="000E347A" w:rsidRPr="00B91A47">
        <w:t xml:space="preserve">in collaboration with NASA’s NSN.  It will be the first mission to demonstrate the VCM capabilities of the NSN or a NSN </w:t>
      </w:r>
      <w:r w:rsidR="00274AEE">
        <w:t>c</w:t>
      </w:r>
      <w:r w:rsidR="000E347A" w:rsidRPr="00B91A47">
        <w:t xml:space="preserve">ommercial </w:t>
      </w:r>
      <w:r w:rsidR="00274AEE">
        <w:t>s</w:t>
      </w:r>
      <w:r w:rsidR="000E347A" w:rsidRPr="00B91A47">
        <w:t>tation (CS).</w:t>
      </w:r>
    </w:p>
    <w:p w14:paraId="3FA604FC" w14:textId="6CC4F4F5" w:rsidR="00C47CC2" w:rsidRDefault="003012DC" w:rsidP="00FA18ED">
      <w:pPr>
        <w:pStyle w:val="Heading2"/>
        <w:spacing w:after="120"/>
        <w:rPr>
          <w:i w:val="0"/>
        </w:rPr>
      </w:pPr>
      <w:r w:rsidRPr="003B2C90">
        <w:rPr>
          <w:i w:val="0"/>
        </w:rPr>
        <w:t>6</w:t>
      </w:r>
      <w:r w:rsidR="00C47CC2" w:rsidRPr="00CB0A28">
        <w:rPr>
          <w:i w:val="0"/>
        </w:rPr>
        <w:t xml:space="preserve">.1. </w:t>
      </w:r>
      <w:r>
        <w:rPr>
          <w:i w:val="0"/>
        </w:rPr>
        <w:t>CCP Spacecraft</w:t>
      </w:r>
    </w:p>
    <w:p w14:paraId="4F1532A5" w14:textId="57EABB22" w:rsidR="00A168EC" w:rsidRDefault="003012DC" w:rsidP="00C45BC6">
      <w:pPr>
        <w:pStyle w:val="Heading2"/>
        <w:spacing w:before="0"/>
        <w:sectPr w:rsidR="00A168EC" w:rsidSect="00A51305">
          <w:type w:val="continuous"/>
          <w:pgSz w:w="12240" w:h="15840"/>
          <w:pgMar w:top="1440" w:right="1440" w:bottom="1440" w:left="1440" w:header="720" w:footer="720" w:gutter="0"/>
          <w:cols w:num="2" w:space="360"/>
          <w:docGrid w:linePitch="360"/>
        </w:sectPr>
      </w:pPr>
      <w:r w:rsidRPr="00B91A47">
        <w:rPr>
          <w:rFonts w:cs="Times New Roman"/>
          <w:b w:val="0"/>
          <w:bCs w:val="0"/>
          <w:i w:val="0"/>
          <w:iCs w:val="0"/>
          <w:szCs w:val="24"/>
        </w:rPr>
        <w:t xml:space="preserve">The CCP spacecraft is a 3U (10 cm x10 cm x 30 cm) CubeSat (see </w:t>
      </w:r>
      <w:r w:rsidR="006841DB">
        <w:rPr>
          <w:rFonts w:cs="Times New Roman"/>
          <w:b w:val="0"/>
          <w:bCs w:val="0"/>
          <w:i w:val="0"/>
          <w:iCs w:val="0"/>
          <w:szCs w:val="24"/>
        </w:rPr>
        <w:t>Figure 4</w:t>
      </w:r>
      <w:r w:rsidRPr="00B91A47">
        <w:rPr>
          <w:rFonts w:cs="Times New Roman"/>
          <w:b w:val="0"/>
          <w:bCs w:val="0"/>
          <w:i w:val="0"/>
          <w:iCs w:val="0"/>
          <w:szCs w:val="24"/>
        </w:rPr>
        <w:fldChar w:fldCharType="begin"/>
      </w:r>
      <w:r w:rsidRPr="00B91A47">
        <w:rPr>
          <w:rFonts w:cs="Times New Roman"/>
          <w:b w:val="0"/>
          <w:bCs w:val="0"/>
          <w:i w:val="0"/>
          <w:iCs w:val="0"/>
          <w:szCs w:val="24"/>
        </w:rPr>
        <w:instrText xml:space="preserve"> REF _Ref69726848 \h  \* MERGEFORMAT </w:instrText>
      </w:r>
      <w:r w:rsidRPr="00B91A47">
        <w:rPr>
          <w:rFonts w:cs="Times New Roman"/>
          <w:b w:val="0"/>
          <w:bCs w:val="0"/>
          <w:i w:val="0"/>
          <w:iCs w:val="0"/>
          <w:szCs w:val="24"/>
        </w:rPr>
      </w:r>
      <w:r w:rsidRPr="00B91A47">
        <w:rPr>
          <w:rFonts w:cs="Times New Roman"/>
          <w:b w:val="0"/>
          <w:bCs w:val="0"/>
          <w:i w:val="0"/>
          <w:iCs w:val="0"/>
          <w:szCs w:val="24"/>
        </w:rPr>
        <w:fldChar w:fldCharType="end"/>
      </w:r>
      <w:r w:rsidRPr="00B91A47">
        <w:rPr>
          <w:rFonts w:cs="Times New Roman"/>
          <w:b w:val="0"/>
          <w:bCs w:val="0"/>
          <w:i w:val="0"/>
          <w:iCs w:val="0"/>
          <w:szCs w:val="24"/>
        </w:rPr>
        <w:t>) consisting of standard commercial avionics and two technology demonstration payloads</w:t>
      </w:r>
      <w:r w:rsidRPr="00B91A47">
        <w:rPr>
          <w:rFonts w:cs="Times New Roman"/>
          <w:b w:val="0"/>
          <w:bCs w:val="0"/>
          <w:i w:val="0"/>
          <w:iCs w:val="0"/>
          <w:szCs w:val="24"/>
        </w:rPr>
        <w:fldChar w:fldCharType="begin"/>
      </w:r>
      <w:r w:rsidRPr="00B91A47">
        <w:rPr>
          <w:rFonts w:cs="Times New Roman"/>
          <w:b w:val="0"/>
          <w:bCs w:val="0"/>
          <w:i w:val="0"/>
          <w:iCs w:val="0"/>
          <w:szCs w:val="24"/>
        </w:rPr>
        <w:instrText xml:space="preserve"> REF _Ref34824589 \h  \* MERGEFORMAT </w:instrText>
      </w:r>
      <w:r w:rsidRPr="00B91A47">
        <w:rPr>
          <w:rFonts w:cs="Times New Roman"/>
          <w:b w:val="0"/>
          <w:bCs w:val="0"/>
          <w:i w:val="0"/>
          <w:iCs w:val="0"/>
          <w:szCs w:val="24"/>
        </w:rPr>
      </w:r>
      <w:r w:rsidRPr="00B91A47">
        <w:rPr>
          <w:rFonts w:cs="Times New Roman"/>
          <w:b w:val="0"/>
          <w:bCs w:val="0"/>
          <w:i w:val="0"/>
          <w:iCs w:val="0"/>
          <w:szCs w:val="24"/>
        </w:rPr>
        <w:fldChar w:fldCharType="end"/>
      </w:r>
      <w:r w:rsidRPr="00B91A47">
        <w:rPr>
          <w:rFonts w:cs="Times New Roman"/>
          <w:b w:val="0"/>
          <w:bCs w:val="0"/>
          <w:i w:val="0"/>
          <w:iCs w:val="0"/>
          <w:szCs w:val="24"/>
        </w:rPr>
        <w:t xml:space="preserve">. The </w:t>
      </w:r>
      <w:r w:rsidR="00274AEE" w:rsidRPr="00B91A47">
        <w:rPr>
          <w:rFonts w:cs="Times New Roman"/>
          <w:b w:val="0"/>
          <w:bCs w:val="0"/>
          <w:i w:val="0"/>
          <w:iCs w:val="0"/>
          <w:szCs w:val="24"/>
        </w:rPr>
        <w:t>attitude determination and control syste</w:t>
      </w:r>
      <w:r w:rsidRPr="00B91A47">
        <w:rPr>
          <w:rFonts w:cs="Times New Roman"/>
          <w:b w:val="0"/>
          <w:bCs w:val="0"/>
          <w:i w:val="0"/>
          <w:iCs w:val="0"/>
          <w:szCs w:val="24"/>
        </w:rPr>
        <w:t xml:space="preserve">m (ADCS) and GPS are required for characterizing the performance of the SPA. A UHF communication system (COMM) is for command and telemetry. The </w:t>
      </w:r>
      <w:r w:rsidR="00274AEE" w:rsidRPr="00B91A47">
        <w:rPr>
          <w:rFonts w:cs="Times New Roman"/>
          <w:b w:val="0"/>
          <w:bCs w:val="0"/>
          <w:i w:val="0"/>
          <w:iCs w:val="0"/>
          <w:szCs w:val="24"/>
        </w:rPr>
        <w:t xml:space="preserve">electrical power system </w:t>
      </w:r>
      <w:r w:rsidRPr="00B91A47">
        <w:rPr>
          <w:rFonts w:cs="Times New Roman"/>
          <w:b w:val="0"/>
          <w:bCs w:val="0"/>
          <w:i w:val="0"/>
          <w:iCs w:val="0"/>
          <w:szCs w:val="24"/>
        </w:rPr>
        <w:t xml:space="preserve">(EPS) provides 5 V and 3.3 V power rails used by the payloads and spacecraft. The </w:t>
      </w:r>
      <w:r w:rsidR="00274AEE" w:rsidRPr="00B91A47">
        <w:rPr>
          <w:rFonts w:cs="Times New Roman"/>
          <w:b w:val="0"/>
          <w:bCs w:val="0"/>
          <w:i w:val="0"/>
          <w:iCs w:val="0"/>
          <w:szCs w:val="24"/>
        </w:rPr>
        <w:t xml:space="preserve">command and data handling </w:t>
      </w:r>
      <w:r w:rsidRPr="00B91A47">
        <w:rPr>
          <w:rFonts w:cs="Times New Roman"/>
          <w:b w:val="0"/>
          <w:bCs w:val="0"/>
          <w:i w:val="0"/>
          <w:iCs w:val="0"/>
          <w:szCs w:val="24"/>
        </w:rPr>
        <w:t xml:space="preserve">(CDH) unit provides the standard spacecraft monitoring and control, </w:t>
      </w:r>
      <w:r w:rsidR="004B0A55">
        <w:rPr>
          <w:rFonts w:cs="Times New Roman"/>
          <w:b w:val="0"/>
          <w:bCs w:val="0"/>
          <w:i w:val="0"/>
          <w:iCs w:val="0"/>
          <w:szCs w:val="24"/>
        </w:rPr>
        <w:t>and</w:t>
      </w:r>
      <w:r w:rsidRPr="00B91A47">
        <w:rPr>
          <w:rFonts w:cs="Times New Roman"/>
          <w:b w:val="0"/>
          <w:bCs w:val="0"/>
          <w:i w:val="0"/>
          <w:iCs w:val="0"/>
          <w:szCs w:val="24"/>
        </w:rPr>
        <w:t xml:space="preserve"> coordinat</w:t>
      </w:r>
      <w:r w:rsidR="004B0A55">
        <w:rPr>
          <w:rFonts w:cs="Times New Roman"/>
          <w:b w:val="0"/>
          <w:bCs w:val="0"/>
          <w:i w:val="0"/>
          <w:iCs w:val="0"/>
          <w:szCs w:val="24"/>
        </w:rPr>
        <w:t>es</w:t>
      </w:r>
      <w:r w:rsidRPr="00B91A47">
        <w:rPr>
          <w:rFonts w:cs="Times New Roman"/>
          <w:b w:val="0"/>
          <w:bCs w:val="0"/>
          <w:i w:val="0"/>
          <w:iCs w:val="0"/>
          <w:szCs w:val="24"/>
        </w:rPr>
        <w:t xml:space="preserve"> experiments between the payloads</w:t>
      </w:r>
      <w:r w:rsidR="00FC6FE8">
        <w:rPr>
          <w:rFonts w:cs="Times New Roman"/>
          <w:b w:val="0"/>
          <w:bCs w:val="0"/>
          <w:i w:val="0"/>
          <w:iCs w:val="0"/>
          <w:szCs w:val="24"/>
        </w:rPr>
        <w:t>.</w:t>
      </w:r>
    </w:p>
    <w:p w14:paraId="1A8CECAA" w14:textId="5FF0DBE8" w:rsidR="00A168EC" w:rsidRDefault="00A168EC" w:rsidP="005144DA">
      <w:pPr>
        <w:pStyle w:val="Heading2"/>
        <w:sectPr w:rsidR="00A168EC" w:rsidSect="00B91A47">
          <w:type w:val="continuous"/>
          <w:pgSz w:w="12240" w:h="15840"/>
          <w:pgMar w:top="1440" w:right="1440" w:bottom="1440" w:left="1440" w:header="720" w:footer="720" w:gutter="0"/>
          <w:cols w:space="360"/>
          <w:docGrid w:linePitch="360"/>
        </w:sectPr>
      </w:pPr>
      <w:r>
        <w:rPr>
          <w:noProof/>
        </w:rPr>
        <w:lastRenderedPageBreak/>
        <mc:AlternateContent>
          <mc:Choice Requires="wps">
            <w:drawing>
              <wp:anchor distT="91440" distB="91440" distL="114300" distR="114300" simplePos="0" relativeHeight="251689984" behindDoc="0" locked="0" layoutInCell="1" allowOverlap="1" wp14:anchorId="36312F5E" wp14:editId="6EAFE85D">
                <wp:simplePos x="0" y="0"/>
                <wp:positionH relativeFrom="column">
                  <wp:posOffset>-5715</wp:posOffset>
                </wp:positionH>
                <wp:positionV relativeFrom="paragraph">
                  <wp:posOffset>5543550</wp:posOffset>
                </wp:positionV>
                <wp:extent cx="5971032" cy="27432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5971032" cy="274320"/>
                        </a:xfrm>
                        <a:prstGeom prst="rect">
                          <a:avLst/>
                        </a:prstGeom>
                        <a:solidFill>
                          <a:prstClr val="white"/>
                        </a:solidFill>
                        <a:ln>
                          <a:noFill/>
                        </a:ln>
                      </wps:spPr>
                      <wps:txbx>
                        <w:txbxContent>
                          <w:p w14:paraId="2FB57907" w14:textId="5637D20E" w:rsidR="001744D6" w:rsidRPr="004B3358" w:rsidRDefault="001744D6" w:rsidP="00B91A47">
                            <w:pPr>
                              <w:pStyle w:val="Caption"/>
                              <w:rPr>
                                <w:rFonts w:eastAsia="Calibri"/>
                                <w:noProof/>
                              </w:rPr>
                            </w:pPr>
                            <w:r>
                              <w:t xml:space="preserve">Figure 4 </w:t>
                            </w:r>
                            <w:r w:rsidRPr="00A168EC">
                              <w:t xml:space="preserve">CCP </w:t>
                            </w:r>
                            <w:r w:rsidR="00274AEE">
                              <w:t>S</w:t>
                            </w:r>
                            <w:r w:rsidRPr="00A168EC">
                              <w:t xml:space="preserve">pacecraft CAD </w:t>
                            </w:r>
                            <w:r w:rsidR="00274AEE">
                              <w:t>M</w:t>
                            </w:r>
                            <w:r w:rsidRPr="00A168EC">
                              <w:t>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312F5E" id="_x0000_t202" coordsize="21600,21600" o:spt="202" path="m,l,21600r21600,l21600,xe">
                <v:stroke joinstyle="miter"/>
                <v:path gradientshapeok="t" o:connecttype="rect"/>
              </v:shapetype>
              <v:shape id="Text Box 24" o:spid="_x0000_s1028" type="#_x0000_t202" style="position:absolute;left:0;text-align:left;margin-left:-.45pt;margin-top:436.5pt;width:470.15pt;height:21.6pt;z-index:251689984;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" stroked="f">
                <v:textbox style="mso-fit-shape-to-text:t" inset="0,0,0,0">
                  <w:txbxContent>
                    <w:p w14:paraId="2FB57907" w14:textId="5637D20E" w:rsidR="001744D6" w:rsidRPr="004B3358" w:rsidRDefault="001744D6" w:rsidP="00B91A47">
                      <w:pPr>
                        <w:pStyle w:val="Caption"/>
                        <w:rPr>
                          <w:rFonts w:eastAsia="Calibri"/>
                          <w:noProof/>
                        </w:rPr>
                      </w:pPr>
                      <w:r>
                        <w:t xml:space="preserve">Figure 4 </w:t>
                      </w:r>
                      <w:r w:rsidRPr="00A168EC">
                        <w:t xml:space="preserve">CCP </w:t>
                      </w:r>
                      <w:r w:rsidR="00274AEE">
                        <w:t>S</w:t>
                      </w:r>
                      <w:r w:rsidRPr="00A168EC">
                        <w:t xml:space="preserve">pacecraft CAD </w:t>
                      </w:r>
                      <w:r w:rsidR="00274AEE">
                        <w:t>M</w:t>
                      </w:r>
                      <w:r w:rsidRPr="00A168EC">
                        <w:t>odel</w:t>
                      </w:r>
                    </w:p>
                  </w:txbxContent>
                </v:textbox>
                <w10:wrap type="square"/>
              </v:shape>
            </w:pict>
          </mc:Fallback>
        </mc:AlternateContent>
      </w:r>
      <w:r w:rsidR="005144DA" w:rsidRPr="005144DA">
        <w:rPr>
          <w:rFonts w:eastAsia="Calibri" w:cs="Times New Roman"/>
          <w:b w:val="0"/>
          <w:bCs w:val="0"/>
          <w:i w:val="0"/>
          <w:iCs w:val="0"/>
          <w:noProof/>
          <w:szCs w:val="20"/>
        </w:rPr>
        <w:drawing>
          <wp:anchor distT="0" distB="0" distL="114300" distR="114300" simplePos="0" relativeHeight="251686912" behindDoc="0" locked="0" layoutInCell="1" allowOverlap="1" wp14:anchorId="39E1579B" wp14:editId="5A32035D">
            <wp:simplePos x="0" y="0"/>
            <wp:positionH relativeFrom="column">
              <wp:posOffset>-5862</wp:posOffset>
            </wp:positionH>
            <wp:positionV relativeFrom="paragraph">
              <wp:posOffset>440</wp:posOffset>
            </wp:positionV>
            <wp:extent cx="5971032" cy="54864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1032" cy="5486400"/>
                    </a:xfrm>
                    <a:prstGeom prst="rect">
                      <a:avLst/>
                    </a:prstGeom>
                  </pic:spPr>
                </pic:pic>
              </a:graphicData>
            </a:graphic>
            <wp14:sizeRelH relativeFrom="page">
              <wp14:pctWidth>0</wp14:pctWidth>
            </wp14:sizeRelH>
            <wp14:sizeRelV relativeFrom="page">
              <wp14:pctHeight>0</wp14:pctHeight>
            </wp14:sizeRelV>
          </wp:anchor>
        </w:drawing>
      </w:r>
    </w:p>
    <w:p w14:paraId="09CA1655" w14:textId="6BD9F877" w:rsidR="003012DC" w:rsidRDefault="00A168EC" w:rsidP="003012DC">
      <w:pPr>
        <w:pStyle w:val="Heading2"/>
        <w:rPr>
          <w:rFonts w:cs="Times New Roman"/>
          <w:b w:val="0"/>
          <w:bCs w:val="0"/>
          <w:i w:val="0"/>
          <w:iCs w:val="0"/>
          <w:szCs w:val="24"/>
        </w:rPr>
      </w:pPr>
      <w:r>
        <w:rPr>
          <w:rFonts w:cs="Times New Roman"/>
          <w:b w:val="0"/>
          <w:bCs w:val="0"/>
          <w:i w:val="0"/>
          <w:iCs w:val="0"/>
          <w:szCs w:val="24"/>
        </w:rPr>
        <w:t>T</w:t>
      </w:r>
      <w:r w:rsidR="003012DC" w:rsidRPr="00B91A47">
        <w:rPr>
          <w:rFonts w:cs="Times New Roman"/>
          <w:b w:val="0"/>
          <w:bCs w:val="0"/>
          <w:i w:val="0"/>
          <w:iCs w:val="0"/>
          <w:szCs w:val="24"/>
        </w:rPr>
        <w:t xml:space="preserve">he </w:t>
      </w:r>
      <w:r w:rsidR="00274AEE">
        <w:rPr>
          <w:rFonts w:cs="Times New Roman"/>
          <w:b w:val="0"/>
          <w:bCs w:val="0"/>
          <w:i w:val="0"/>
          <w:iCs w:val="0"/>
          <w:szCs w:val="24"/>
        </w:rPr>
        <w:t>SDR</w:t>
      </w:r>
      <w:r w:rsidR="003012DC" w:rsidRPr="00B91A47">
        <w:rPr>
          <w:rFonts w:cs="Times New Roman"/>
          <w:b w:val="0"/>
          <w:bCs w:val="0"/>
          <w:i w:val="0"/>
          <w:iCs w:val="0"/>
          <w:szCs w:val="24"/>
        </w:rPr>
        <w:t xml:space="preserve"> subsystem is a flexible radio transmitter capable of transmitting according to protocols defined by three unique standards: Digital Video Broadcasting-Satellite, Second Generation (DVB-S2), Consultative Committee for Space Data Systems (CCSDS), and VITAMIN (Variable-Coded Modulation to </w:t>
      </w:r>
      <w:r w:rsidR="004B0A55">
        <w:rPr>
          <w:rFonts w:cs="Times New Roman"/>
          <w:b w:val="0"/>
          <w:bCs w:val="0"/>
          <w:i w:val="0"/>
          <w:iCs w:val="0"/>
          <w:szCs w:val="24"/>
        </w:rPr>
        <w:t>m</w:t>
      </w:r>
      <w:r w:rsidR="004B0A55" w:rsidRPr="00B91A47">
        <w:rPr>
          <w:rFonts w:cs="Times New Roman"/>
          <w:b w:val="0"/>
          <w:bCs w:val="0"/>
          <w:i w:val="0"/>
          <w:iCs w:val="0"/>
          <w:szCs w:val="24"/>
        </w:rPr>
        <w:t xml:space="preserve">aximize </w:t>
      </w:r>
      <w:r w:rsidR="004B0A55">
        <w:rPr>
          <w:rFonts w:cs="Times New Roman"/>
          <w:b w:val="0"/>
          <w:bCs w:val="0"/>
          <w:i w:val="0"/>
          <w:iCs w:val="0"/>
          <w:szCs w:val="24"/>
        </w:rPr>
        <w:t>i</w:t>
      </w:r>
      <w:r w:rsidR="003012DC" w:rsidRPr="00B91A47">
        <w:rPr>
          <w:rFonts w:cs="Times New Roman"/>
          <w:b w:val="0"/>
          <w:bCs w:val="0"/>
          <w:i w:val="0"/>
          <w:iCs w:val="0"/>
          <w:szCs w:val="24"/>
        </w:rPr>
        <w:t xml:space="preserve">nformation), </w:t>
      </w:r>
      <w:r w:rsidR="00E65FDB">
        <w:rPr>
          <w:rFonts w:cs="Times New Roman"/>
          <w:b w:val="0"/>
          <w:bCs w:val="0"/>
          <w:i w:val="0"/>
          <w:iCs w:val="0"/>
          <w:szCs w:val="24"/>
        </w:rPr>
        <w:t xml:space="preserve">which is </w:t>
      </w:r>
      <w:r w:rsidR="003012DC" w:rsidRPr="00B91A47">
        <w:rPr>
          <w:rFonts w:cs="Times New Roman"/>
          <w:b w:val="0"/>
          <w:bCs w:val="0"/>
          <w:i w:val="0"/>
          <w:iCs w:val="0"/>
          <w:szCs w:val="24"/>
        </w:rPr>
        <w:t xml:space="preserve">a custom protocol developed at </w:t>
      </w:r>
      <w:r w:rsidR="003012DC" w:rsidRPr="00B91A47">
        <w:rPr>
          <w:rFonts w:cs="Times New Roman"/>
          <w:b w:val="0"/>
          <w:bCs w:val="0"/>
          <w:i w:val="0"/>
          <w:iCs w:val="0"/>
          <w:szCs w:val="24"/>
        </w:rPr>
        <w:t>the U</w:t>
      </w:r>
      <w:r w:rsidR="00642E25">
        <w:rPr>
          <w:rFonts w:cs="Times New Roman"/>
          <w:b w:val="0"/>
          <w:bCs w:val="0"/>
          <w:i w:val="0"/>
          <w:iCs w:val="0"/>
          <w:szCs w:val="24"/>
        </w:rPr>
        <w:t xml:space="preserve">AF. </w:t>
      </w:r>
      <w:r w:rsidR="00642E25" w:rsidRPr="00B91A47">
        <w:rPr>
          <w:rFonts w:cs="Times New Roman"/>
          <w:b w:val="0"/>
          <w:bCs w:val="0"/>
          <w:i w:val="0"/>
          <w:iCs w:val="0"/>
          <w:szCs w:val="24"/>
          <w:vertAlign w:val="superscript"/>
        </w:rPr>
        <w:t>10</w:t>
      </w:r>
      <w:r w:rsidR="003012DC" w:rsidRPr="00B91A47">
        <w:rPr>
          <w:rFonts w:cs="Times New Roman"/>
          <w:b w:val="0"/>
          <w:bCs w:val="0"/>
          <w:i w:val="0"/>
          <w:iCs w:val="0"/>
          <w:szCs w:val="24"/>
        </w:rPr>
        <w:t xml:space="preserve"> </w:t>
      </w:r>
      <w:r w:rsidR="00E65FDB">
        <w:rPr>
          <w:rFonts w:cs="Times New Roman"/>
          <w:b w:val="0"/>
          <w:bCs w:val="0"/>
          <w:i w:val="0"/>
          <w:iCs w:val="0"/>
          <w:szCs w:val="24"/>
        </w:rPr>
        <w:t>Figure 5 shows a</w:t>
      </w:r>
      <w:r w:rsidR="003012DC" w:rsidRPr="00B91A47">
        <w:rPr>
          <w:rFonts w:cs="Times New Roman"/>
          <w:b w:val="0"/>
          <w:bCs w:val="0"/>
          <w:i w:val="0"/>
          <w:iCs w:val="0"/>
          <w:szCs w:val="24"/>
        </w:rPr>
        <w:t xml:space="preserve"> functional block diagram of the SDR</w:t>
      </w:r>
      <w:r w:rsidR="00E65FDB">
        <w:rPr>
          <w:rFonts w:cs="Times New Roman"/>
          <w:b w:val="0"/>
          <w:bCs w:val="0"/>
          <w:i w:val="0"/>
          <w:iCs w:val="0"/>
          <w:szCs w:val="24"/>
        </w:rPr>
        <w:t xml:space="preserve">.  </w:t>
      </w:r>
      <w:r w:rsidR="003012DC" w:rsidRPr="00B91A47">
        <w:rPr>
          <w:rFonts w:cs="Times New Roman"/>
          <w:b w:val="0"/>
          <w:bCs w:val="0"/>
          <w:i w:val="0"/>
          <w:iCs w:val="0"/>
          <w:szCs w:val="24"/>
        </w:rPr>
        <w:t xml:space="preserve">The </w:t>
      </w:r>
      <w:r w:rsidR="00E65FDB">
        <w:rPr>
          <w:rFonts w:cs="Times New Roman"/>
          <w:b w:val="0"/>
          <w:bCs w:val="0"/>
          <w:i w:val="0"/>
          <w:iCs w:val="0"/>
          <w:szCs w:val="24"/>
        </w:rPr>
        <w:t xml:space="preserve">team designed the </w:t>
      </w:r>
      <w:r w:rsidR="003012DC" w:rsidRPr="00B91A47">
        <w:rPr>
          <w:rFonts w:cs="Times New Roman"/>
          <w:b w:val="0"/>
          <w:bCs w:val="0"/>
          <w:i w:val="0"/>
          <w:iCs w:val="0"/>
          <w:szCs w:val="24"/>
        </w:rPr>
        <w:t xml:space="preserve">SDR for flexibility, to support the CCP mission to characterize the relative performances of the protocols with respect to </w:t>
      </w:r>
      <w:r w:rsidR="00274AEE" w:rsidRPr="00B91A47">
        <w:rPr>
          <w:rFonts w:cs="Times New Roman"/>
          <w:b w:val="0"/>
          <w:bCs w:val="0"/>
          <w:i w:val="0"/>
          <w:iCs w:val="0"/>
          <w:szCs w:val="24"/>
        </w:rPr>
        <w:t xml:space="preserve">bit-error rate </w:t>
      </w:r>
      <w:r w:rsidR="003012DC" w:rsidRPr="00B91A47">
        <w:rPr>
          <w:rFonts w:cs="Times New Roman"/>
          <w:b w:val="0"/>
          <w:bCs w:val="0"/>
          <w:i w:val="0"/>
          <w:iCs w:val="0"/>
          <w:szCs w:val="24"/>
        </w:rPr>
        <w:t xml:space="preserve">(BER) and Shannon Utilization Ratio to, ultimately, answer the question of how to maximize the information downlinked from a CubeSat. </w:t>
      </w:r>
    </w:p>
    <w:p w14:paraId="2B2B327A" w14:textId="77777777" w:rsidR="00E44998" w:rsidRDefault="00E44998" w:rsidP="00367E31">
      <w:pPr>
        <w:sectPr w:rsidR="00E44998" w:rsidSect="00A51305">
          <w:type w:val="continuous"/>
          <w:pgSz w:w="12240" w:h="15840"/>
          <w:pgMar w:top="1440" w:right="1440" w:bottom="1440" w:left="1440" w:header="720" w:footer="720" w:gutter="0"/>
          <w:cols w:num="2" w:space="360"/>
          <w:docGrid w:linePitch="360"/>
        </w:sectPr>
      </w:pPr>
    </w:p>
    <w:p w14:paraId="27CD3A67" w14:textId="63CFA8E6" w:rsidR="00E44998" w:rsidRDefault="00A168EC" w:rsidP="00367E31">
      <w:pPr>
        <w:sectPr w:rsidR="00E44998" w:rsidSect="00B91A47">
          <w:type w:val="continuous"/>
          <w:pgSz w:w="12240" w:h="15840"/>
          <w:pgMar w:top="1440" w:right="1440" w:bottom="1440" w:left="1440" w:header="720" w:footer="720" w:gutter="0"/>
          <w:cols w:space="360"/>
          <w:docGrid w:linePitch="360"/>
        </w:sectPr>
      </w:pPr>
      <w:r>
        <w:rPr>
          <w:noProof/>
        </w:rPr>
        <w:lastRenderedPageBreak/>
        <mc:AlternateContent>
          <mc:Choice Requires="wps">
            <w:drawing>
              <wp:anchor distT="91440" distB="91440" distL="114300" distR="114300" simplePos="0" relativeHeight="251692032" behindDoc="0" locked="0" layoutInCell="1" allowOverlap="1" wp14:anchorId="308F690E" wp14:editId="6F27F90E">
                <wp:simplePos x="0" y="0"/>
                <wp:positionH relativeFrom="column">
                  <wp:posOffset>0</wp:posOffset>
                </wp:positionH>
                <wp:positionV relativeFrom="paragraph">
                  <wp:posOffset>3716020</wp:posOffset>
                </wp:positionV>
                <wp:extent cx="6172200" cy="27432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6172200" cy="274320"/>
                        </a:xfrm>
                        <a:prstGeom prst="rect">
                          <a:avLst/>
                        </a:prstGeom>
                        <a:solidFill>
                          <a:prstClr val="white"/>
                        </a:solidFill>
                        <a:ln>
                          <a:noFill/>
                        </a:ln>
                      </wps:spPr>
                      <wps:txbx>
                        <w:txbxContent>
                          <w:p w14:paraId="49AEEAF4" w14:textId="5544D82B" w:rsidR="001744D6" w:rsidRPr="00E93E61" w:rsidRDefault="001744D6" w:rsidP="00B91A47">
                            <w:pPr>
                              <w:pStyle w:val="Caption"/>
                              <w:rPr>
                                <w:noProof/>
                                <w:szCs w:val="24"/>
                              </w:rPr>
                            </w:pPr>
                            <w:r>
                              <w:t xml:space="preserve">Figure 5 </w:t>
                            </w:r>
                            <w:r w:rsidRPr="00A168EC">
                              <w:rPr>
                                <w:iCs/>
                              </w:rPr>
                              <w:t>Functional blocks for VCM protocols: DVB-S2, CCSDS, and VITAMIN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F690E" id="Text Box 25" o:spid="_x0000_s1029" type="#_x0000_t202" style="position:absolute;left:0;text-align:left;margin-left:0;margin-top:292.6pt;width:486pt;height:21.6pt;z-index:251692032;visibility:visible;mso-wrap-style:square;mso-height-percent:0;mso-wrap-distance-left:9pt;mso-wrap-distance-top:7.2pt;mso-wrap-distance-right:9pt;mso-wrap-distance-bottom:7.2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" stroked="f">
                <v:textbox style="mso-fit-shape-to-text:t" inset="0,0,0,0">
                  <w:txbxContent>
                    <w:p w14:paraId="49AEEAF4" w14:textId="5544D82B" w:rsidR="001744D6" w:rsidRPr="00E93E61" w:rsidRDefault="001744D6" w:rsidP="00B91A47">
                      <w:pPr>
                        <w:pStyle w:val="Caption"/>
                        <w:rPr>
                          <w:noProof/>
                          <w:szCs w:val="24"/>
                        </w:rPr>
                      </w:pPr>
                      <w:r>
                        <w:t xml:space="preserve">Figure 5 </w:t>
                      </w:r>
                      <w:r w:rsidRPr="00A168EC">
                        <w:rPr>
                          <w:iCs/>
                        </w:rPr>
                        <w:t>Functional blocks for VCM protocols: DVB-S2, CCSDS, and VITAMIN</w:t>
                      </w:r>
                    </w:p>
                  </w:txbxContent>
                </v:textbox>
                <w10:wrap type="square"/>
              </v:shape>
            </w:pict>
          </mc:Fallback>
        </mc:AlternateContent>
      </w:r>
      <w:r w:rsidR="00E44998" w:rsidRPr="00095945">
        <w:rPr>
          <w:noProof/>
        </w:rPr>
        <w:drawing>
          <wp:anchor distT="0" distB="0" distL="114300" distR="114300" simplePos="0" relativeHeight="251687936" behindDoc="0" locked="0" layoutInCell="1" allowOverlap="1" wp14:anchorId="5C3869F5" wp14:editId="3F8B6C8B">
            <wp:simplePos x="0" y="0"/>
            <wp:positionH relativeFrom="column">
              <wp:posOffset>0</wp:posOffset>
            </wp:positionH>
            <wp:positionV relativeFrom="paragraph">
              <wp:posOffset>0</wp:posOffset>
            </wp:positionV>
            <wp:extent cx="6172200" cy="3657600"/>
            <wp:effectExtent l="0" t="0" r="0" b="0"/>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2200" cy="3657600"/>
                    </a:xfrm>
                    <a:prstGeom prst="rect">
                      <a:avLst/>
                    </a:prstGeom>
                  </pic:spPr>
                </pic:pic>
              </a:graphicData>
            </a:graphic>
            <wp14:sizeRelH relativeFrom="page">
              <wp14:pctWidth>0</wp14:pctWidth>
            </wp14:sizeRelH>
            <wp14:sizeRelV relativeFrom="page">
              <wp14:pctHeight>0</wp14:pctHeight>
            </wp14:sizeRelV>
          </wp:anchor>
        </w:drawing>
      </w:r>
    </w:p>
    <w:p w14:paraId="148ED7F8" w14:textId="105CBB16" w:rsidR="00367E31" w:rsidRPr="00367E31" w:rsidRDefault="00367E31" w:rsidP="00367E31">
      <w:r w:rsidRPr="00367E31">
        <w:t xml:space="preserve">To demonstrate the flexibility and autonomous beam forming of the SPA, the spacecraft </w:t>
      </w:r>
      <w:r>
        <w:t xml:space="preserve">mission </w:t>
      </w:r>
      <w:r w:rsidR="0046154D">
        <w:t xml:space="preserve">includes </w:t>
      </w:r>
      <w:r w:rsidR="0046154D" w:rsidRPr="00367E31">
        <w:t>various</w:t>
      </w:r>
      <w:r w:rsidRPr="00367E31">
        <w:t xml:space="preserve"> attitude control modes (nadir, limb, random tumble) during ground station passes. To demonstrate the improved information throughput capabilities of the VCM protocols, the spacecraft will perform downlinks with several fixed coding and modulation schemes, as well as the VCM modes. The NSN ground station will be responsible for receiving and decoding DVB-S2 experimental packets up to 16APSK. Transmission of the experimental packets assume a 5MHz bandwidth with a 0.2 filter roll-off giving a potential maximum symbol rate of 4.2 MSymbols/s. The </w:t>
      </w:r>
      <w:r w:rsidR="0046154D">
        <w:t xml:space="preserve">team will compare the </w:t>
      </w:r>
      <w:r w:rsidRPr="00367E31">
        <w:t>total information throughput for each of the experimental downlinks to the Constant Coded Modulation (CCM) and theoretical limits. These two technolog</w:t>
      </w:r>
      <w:r w:rsidR="0046154D">
        <w:t xml:space="preserve">y demonstrations will occur </w:t>
      </w:r>
      <w:r w:rsidR="00647F66" w:rsidRPr="00367E31">
        <w:t>first independently</w:t>
      </w:r>
      <w:r w:rsidRPr="00367E31">
        <w:t>, and then concurrently.</w:t>
      </w:r>
      <w:r w:rsidR="001744D6">
        <w:t xml:space="preserve"> The</w:t>
      </w:r>
      <w:r w:rsidR="0046154D">
        <w:t xml:space="preserve"> NSN </w:t>
      </w:r>
      <w:r w:rsidR="001744D6">
        <w:t xml:space="preserve">project team </w:t>
      </w:r>
      <w:r w:rsidR="0046154D">
        <w:t xml:space="preserve">will collaborate on the experiments </w:t>
      </w:r>
      <w:r w:rsidRPr="00367E31">
        <w:t xml:space="preserve">to demonstrate both the NSN VCM capabilities and the compatibility of the payloads with the NSN. </w:t>
      </w:r>
      <w:r w:rsidR="001744D6">
        <w:t xml:space="preserve">The </w:t>
      </w:r>
      <w:r w:rsidRPr="00367E31">
        <w:t xml:space="preserve">NSN </w:t>
      </w:r>
      <w:r w:rsidR="001744D6">
        <w:t xml:space="preserve">project team </w:t>
      </w:r>
      <w:r w:rsidRPr="00367E31">
        <w:t>currently supports missions that communicate with fixed channel codes, modulations, and symbol rates, resulting in a constant data rate that does not adapt to the dynamic link margin.</w:t>
      </w:r>
    </w:p>
    <w:p w14:paraId="47000A41" w14:textId="10BAA3E4" w:rsidR="00367E31" w:rsidRDefault="00367E31" w:rsidP="00367E31">
      <w:r w:rsidRPr="00367E31">
        <w:t xml:space="preserve">The CCP team has already developed a prototype SDR based on </w:t>
      </w:r>
      <w:r w:rsidR="0046154D" w:rsidRPr="00367E31">
        <w:t>GNU Radio</w:t>
      </w:r>
      <w:r w:rsidRPr="00367E31">
        <w:t xml:space="preserve"> and a BeagleBone </w:t>
      </w:r>
      <w:r w:rsidR="0046154D" w:rsidRPr="00367E31">
        <w:t>Black, which</w:t>
      </w:r>
      <w:r w:rsidRPr="00367E31">
        <w:t xml:space="preserve"> the GSFC Communication Standard and Test Laboratory (CSTL) </w:t>
      </w:r>
      <w:r w:rsidR="0046154D">
        <w:t xml:space="preserve">tested </w:t>
      </w:r>
      <w:r w:rsidRPr="00367E31">
        <w:t xml:space="preserve">with a Cortex </w:t>
      </w:r>
      <w:r w:rsidR="00903F1A" w:rsidRPr="00367E31">
        <w:t xml:space="preserve">high data rate receiver </w:t>
      </w:r>
      <w:r w:rsidRPr="00367E31">
        <w:t xml:space="preserve">(HDR) in DVB-S2 mode. BER performance for modulations including QPSK, 8PSK and 16APSK with various coding rates such as 1/4, 3/4, 8/9, 9/10 were tested. The results indicate </w:t>
      </w:r>
      <w:r w:rsidR="0046154D">
        <w:t>correct coding for t</w:t>
      </w:r>
      <w:r w:rsidRPr="00367E31">
        <w:t>he software modulator and compatib</w:t>
      </w:r>
      <w:r w:rsidR="0046154D">
        <w:t>ility</w:t>
      </w:r>
      <w:r w:rsidRPr="00367E31">
        <w:t xml:space="preserve"> with the CCSDS DVB-S2 standard, however, the GNU</w:t>
      </w:r>
      <w:r w:rsidR="001F2DA1">
        <w:t xml:space="preserve"> </w:t>
      </w:r>
      <w:r w:rsidRPr="00367E31">
        <w:t xml:space="preserve">Radio/BeagleBone Black prototype was unable to transmit at the desired symbol rate. </w:t>
      </w:r>
      <w:r w:rsidR="001F2DA1">
        <w:t xml:space="preserve">UAF is </w:t>
      </w:r>
      <w:r w:rsidRPr="00367E31">
        <w:t xml:space="preserve">currently translating the GNU Radio code to MATLAB/Simulink HDL Coder for use with ADRV9361-Z7035 SDR. </w:t>
      </w:r>
    </w:p>
    <w:p w14:paraId="3BD71C0B" w14:textId="1DADD886" w:rsidR="00042425" w:rsidRPr="00367E31" w:rsidRDefault="00042425" w:rsidP="00367E31">
      <w:r w:rsidRPr="00042425">
        <w:t xml:space="preserve">The compatibility </w:t>
      </w:r>
      <w:r>
        <w:t xml:space="preserve">testing </w:t>
      </w:r>
      <w:r w:rsidRPr="00042425">
        <w:t xml:space="preserve">of the revised CCP DVB-S2 transmitter with NASA’s NSN ground station </w:t>
      </w:r>
      <w:r>
        <w:t xml:space="preserve">consists of three stages. </w:t>
      </w:r>
      <w:r w:rsidRPr="00042425">
        <w:t xml:space="preserve">Stage 1 is the test in the GSFC CSTL. Based on test results in CSTL, </w:t>
      </w:r>
      <w:r>
        <w:t xml:space="preserve">the team will develop a </w:t>
      </w:r>
      <w:r w:rsidRPr="00042425">
        <w:t>prototype transmitter</w:t>
      </w:r>
      <w:r>
        <w:t xml:space="preserve">.  </w:t>
      </w:r>
      <w:r w:rsidRPr="00042425">
        <w:t xml:space="preserve"> Once the prototype is </w:t>
      </w:r>
      <w:r>
        <w:t>ready</w:t>
      </w:r>
      <w:r w:rsidRPr="00042425">
        <w:t xml:space="preserve">, </w:t>
      </w:r>
      <w:r>
        <w:t xml:space="preserve">the team will test </w:t>
      </w:r>
      <w:r w:rsidRPr="00042425">
        <w:t xml:space="preserve">it in the </w:t>
      </w:r>
      <w:r>
        <w:t xml:space="preserve">WFF NITRO </w:t>
      </w:r>
      <w:r w:rsidRPr="00042425">
        <w:t>testbed at W</w:t>
      </w:r>
      <w:r>
        <w:t>FF</w:t>
      </w:r>
      <w:r w:rsidRPr="00042425">
        <w:t xml:space="preserve"> in VA for stage 2. The testbed emulates NSN channel medium loop configuration containing an LNA, down converter and other components. </w:t>
      </w:r>
      <w:r>
        <w:t xml:space="preserve">The UAF team will develop an </w:t>
      </w:r>
      <w:r w:rsidRPr="00042425">
        <w:t xml:space="preserve">engineering unit based on test results in the CubeSat testbed. </w:t>
      </w:r>
      <w:r>
        <w:t xml:space="preserve"> </w:t>
      </w:r>
      <w:r w:rsidRPr="00042425">
        <w:t xml:space="preserve">In stage 3, </w:t>
      </w:r>
      <w:r w:rsidR="005465E2">
        <w:t xml:space="preserve">the team will run </w:t>
      </w:r>
      <w:r w:rsidRPr="00042425">
        <w:t xml:space="preserve">a formal </w:t>
      </w:r>
      <w:r w:rsidRPr="00042425">
        <w:lastRenderedPageBreak/>
        <w:t xml:space="preserve">compatibility test with the flight version of the DVB-S2 transmitter in the Compatibility Test Lab (CTL) at GSFC. </w:t>
      </w:r>
      <w:r>
        <w:t>The team will measure and verify t</w:t>
      </w:r>
      <w:r w:rsidRPr="00042425">
        <w:t xml:space="preserve">he transmitter parameters against those in the CCP RF ICD during the test. </w:t>
      </w:r>
      <w:r>
        <w:t xml:space="preserve">A </w:t>
      </w:r>
      <w:r w:rsidRPr="00042425">
        <w:t>compatibility test report released after the test</w:t>
      </w:r>
      <w:r>
        <w:t xml:space="preserve"> will document the results</w:t>
      </w:r>
      <w:r w:rsidRPr="00042425">
        <w:t>. This is the requirement</w:t>
      </w:r>
      <w:r>
        <w:t xml:space="preserve"> </w:t>
      </w:r>
      <w:r w:rsidRPr="00042425">
        <w:t xml:space="preserve">for the certification of the compatibility of the DVB-S2 transmitter with </w:t>
      </w:r>
      <w:r>
        <w:t xml:space="preserve">the </w:t>
      </w:r>
      <w:r w:rsidRPr="00042425">
        <w:t>NSN ground station.</w:t>
      </w:r>
    </w:p>
    <w:p w14:paraId="12FE9942" w14:textId="151EE3AC" w:rsidR="00AD147E" w:rsidRDefault="00642E25" w:rsidP="00382EF7">
      <w:pPr>
        <w:pStyle w:val="Heading1"/>
      </w:pPr>
      <w:bookmarkStart w:id="8" w:name="_Hlk8336703"/>
      <w:r>
        <w:rPr>
          <w:rFonts w:cs="Times New Roman"/>
          <w:b w:val="0"/>
          <w:bCs w:val="0"/>
          <w:i/>
          <w:iCs/>
          <w:szCs w:val="24"/>
        </w:rPr>
        <w:t>7</w:t>
      </w:r>
      <w:r w:rsidR="00142142">
        <w:t>.</w:t>
      </w:r>
      <w:r w:rsidR="00382EF7">
        <w:t>0</w:t>
      </w:r>
      <w:r w:rsidR="00142142">
        <w:t xml:space="preserve"> </w:t>
      </w:r>
      <w:r w:rsidR="00AD147E" w:rsidRPr="005A41B2">
        <w:t>Conclusi</w:t>
      </w:r>
      <w:r w:rsidR="002B6C52" w:rsidRPr="005A41B2">
        <w:t>on</w:t>
      </w:r>
      <w:r w:rsidR="00F70488" w:rsidRPr="005A41B2">
        <w:t xml:space="preserve"> </w:t>
      </w:r>
      <w:bookmarkEnd w:id="8"/>
    </w:p>
    <w:p w14:paraId="7C80EE3D" w14:textId="19167722" w:rsidR="00642E25" w:rsidRDefault="002A035D" w:rsidP="00A43FA6">
      <w:r>
        <w:t>NASA</w:t>
      </w:r>
      <w:r w:rsidR="00A664F0">
        <w:t>’s</w:t>
      </w:r>
      <w:r>
        <w:t xml:space="preserve"> N</w:t>
      </w:r>
      <w:r w:rsidR="00642E25">
        <w:t>S</w:t>
      </w:r>
      <w:r>
        <w:t xml:space="preserve">N </w:t>
      </w:r>
      <w:r w:rsidR="00642E25">
        <w:t xml:space="preserve">is excited to offer to the NASA small satellite community evolving commercial services with technologies such as DVB-S2. The brokering of commercial service is an expansion of commercial service, which the NSN had previously successfully brokered.  </w:t>
      </w:r>
    </w:p>
    <w:p w14:paraId="7DE18FCC" w14:textId="77777777" w:rsidR="00AB318A" w:rsidRDefault="00642E25" w:rsidP="00A43FA6">
      <w:r>
        <w:t xml:space="preserve">CubeSat missions such as CCP and CLICK will benefit from the expanded commercial </w:t>
      </w:r>
      <w:r w:rsidR="00AB318A">
        <w:t xml:space="preserve">service, as will other future NASA small satellite missions.  </w:t>
      </w:r>
    </w:p>
    <w:p w14:paraId="459D377D" w14:textId="0EB3D74A" w:rsidR="00AB318A" w:rsidRDefault="00AB318A" w:rsidP="00A43FA6">
      <w:r w:rsidRPr="00AB318A">
        <w:t>DVB-S2 will increase science data return for all missions and enable support for a greater number of CubeSats/SmallSats at high data rates.</w:t>
      </w:r>
      <w:r>
        <w:t xml:space="preserve">  European and U</w:t>
      </w:r>
      <w:r w:rsidR="00903F1A">
        <w:t>.</w:t>
      </w:r>
      <w:r>
        <w:t>S</w:t>
      </w:r>
      <w:r w:rsidR="00903F1A">
        <w:t>.</w:t>
      </w:r>
      <w:r>
        <w:t xml:space="preserve"> commercial spacecraft have taken advantages of the efficiencies of DVB-S2. Leveraging of commercial ground stations more quickly makes available DVB-S2 for NASA missions.  </w:t>
      </w:r>
    </w:p>
    <w:p w14:paraId="18EF204D" w14:textId="538D62FC" w:rsidR="00A43FA6" w:rsidRPr="001A1B3E" w:rsidRDefault="00A43FA6" w:rsidP="00A43FA6">
      <w:pPr>
        <w:rPr>
          <w:color w:val="1F497D"/>
        </w:rPr>
      </w:pPr>
      <w:r>
        <w:t>The N</w:t>
      </w:r>
      <w:r w:rsidR="00AB318A">
        <w:t>SN</w:t>
      </w:r>
      <w:r>
        <w:t xml:space="preserve"> is actively </w:t>
      </w:r>
      <w:r w:rsidRPr="00C71FC1">
        <w:t>seeking additional flight and ground solutions for evaluation and welcomes contact for technical discussions.</w:t>
      </w:r>
    </w:p>
    <w:p w14:paraId="53EBB792" w14:textId="77777777" w:rsidR="009E1157" w:rsidRPr="005A41B2" w:rsidRDefault="009E1157" w:rsidP="009E1157">
      <w:pPr>
        <w:pStyle w:val="Heading2"/>
      </w:pPr>
      <w:r w:rsidRPr="005A41B2">
        <w:t>Acknowledgments</w:t>
      </w:r>
    </w:p>
    <w:p w14:paraId="14EE4684" w14:textId="721B3283" w:rsidR="009E1157" w:rsidRPr="005A41B2" w:rsidRDefault="00135044" w:rsidP="009E1157">
      <w:r w:rsidRPr="005A41B2">
        <w:t>The authors wish to thank NASA</w:t>
      </w:r>
      <w:r w:rsidR="00275DA0">
        <w:t>’s</w:t>
      </w:r>
      <w:r w:rsidRPr="005A41B2">
        <w:t xml:space="preserve"> </w:t>
      </w:r>
      <w:r w:rsidR="00AB318A">
        <w:t>NSN</w:t>
      </w:r>
      <w:r w:rsidR="00275DA0" w:rsidRPr="005A41B2">
        <w:t xml:space="preserve"> </w:t>
      </w:r>
      <w:r w:rsidRPr="005A41B2">
        <w:t>for funding investigations for improved space communications support for the SmallSat</w:t>
      </w:r>
      <w:r w:rsidR="0016727E" w:rsidRPr="005A41B2">
        <w:t>/CubeSat</w:t>
      </w:r>
      <w:r w:rsidRPr="005A41B2">
        <w:t xml:space="preserve"> community.</w:t>
      </w:r>
      <w:r w:rsidR="003325BC">
        <w:t xml:space="preserve"> Additionally, t</w:t>
      </w:r>
      <w:r w:rsidR="003325BC" w:rsidRPr="003325BC">
        <w:t>he authors would like to thank Professor Denise Thorsen of UAF and her CCP team for sharing CCP DVB-S2 S-band transmitter development experience with NASA</w:t>
      </w:r>
      <w:r w:rsidR="002935CF">
        <w:t>.</w:t>
      </w:r>
    </w:p>
    <w:p w14:paraId="1413EDB4" w14:textId="40A6B329" w:rsidR="009E1157" w:rsidRPr="005A41B2" w:rsidRDefault="009E1157" w:rsidP="009E1157">
      <w:pPr>
        <w:pStyle w:val="Heading2"/>
      </w:pPr>
      <w:r w:rsidRPr="005A41B2">
        <w:t xml:space="preserve">References </w:t>
      </w:r>
    </w:p>
    <w:p w14:paraId="412969D3" w14:textId="184587A5" w:rsidR="0059319B" w:rsidRPr="00503BF9" w:rsidRDefault="0059319B" w:rsidP="009F6B27">
      <w:pPr>
        <w:pStyle w:val="References"/>
        <w:rPr>
          <w:color w:val="000000" w:themeColor="text1"/>
        </w:rPr>
      </w:pPr>
      <w:bookmarkStart w:id="9" w:name="_Hlk40098684"/>
      <w:r w:rsidRPr="00503BF9">
        <w:rPr>
          <w:color w:val="000000" w:themeColor="text1"/>
        </w:rPr>
        <w:t>Morello, A. and Mignone, V, “DVB-S2: The Second Generation Standard for Satellite Broad-band Services”, Proceedings of the IEEE, vol. 94, No. 1, January 2006</w:t>
      </w:r>
      <w:r w:rsidR="00AC4BF6" w:rsidRPr="00503BF9">
        <w:rPr>
          <w:color w:val="000000" w:themeColor="text1"/>
        </w:rPr>
        <w:t>.</w:t>
      </w:r>
    </w:p>
    <w:bookmarkEnd w:id="9"/>
    <w:p w14:paraId="7EA03B02" w14:textId="4B7B47D7" w:rsidR="000A6ACC" w:rsidRDefault="004D03ED" w:rsidP="00D46BED">
      <w:pPr>
        <w:pStyle w:val="References"/>
      </w:pPr>
      <w:r>
        <w:t>Paul Serra and others</w:t>
      </w:r>
      <w:r w:rsidR="009F6B27" w:rsidRPr="007C3633">
        <w:t xml:space="preserve"> “</w:t>
      </w:r>
      <w:r>
        <w:t>Optical Communications Crosslink Payload Prototype Development for the Cubesat Laser Infrared CrosslinK (CLICK) Mission</w:t>
      </w:r>
      <w:r w:rsidR="009F6B27" w:rsidRPr="007C3633">
        <w:t>”, Small Satellite Conference, Logan, UT, August 2019</w:t>
      </w:r>
      <w:r w:rsidR="009F6B27">
        <w:t>.</w:t>
      </w:r>
    </w:p>
    <w:p w14:paraId="1B2B97F8" w14:textId="77777777" w:rsidR="00814F3D" w:rsidRPr="00814F3D" w:rsidRDefault="00EF09EB" w:rsidP="00814F3D">
      <w:pPr>
        <w:pStyle w:val="References"/>
      </w:pPr>
      <w:r w:rsidRPr="007C3633" w:rsidDel="00EF09EB">
        <w:t xml:space="preserve"> </w:t>
      </w:r>
      <w:r w:rsidR="00814F3D" w:rsidRPr="00814F3D">
        <w:t>Morello, A. and Mignone, V, “DVB-S2: The Second Generation Standard for Satellite Broad-</w:t>
      </w:r>
      <w:r w:rsidR="00814F3D" w:rsidRPr="00814F3D">
        <w:t>band Services”, Proceedings of the IEEE, vol. 94, No. 1, January 2006.</w:t>
      </w:r>
    </w:p>
    <w:p w14:paraId="7271BB6A" w14:textId="77777777" w:rsidR="00814F3D" w:rsidRPr="00814F3D" w:rsidRDefault="00814F3D" w:rsidP="00814F3D">
      <w:pPr>
        <w:pStyle w:val="References"/>
      </w:pPr>
      <w:r w:rsidRPr="00814F3D">
        <w:t>Joseph A. Downey, Dale J. Mortensen, and Michael A. Evans, “Variable Coding and Modulation Experiment Using NASA’s Space Communication and Navigation Testbed”, NASA/TM—2016-219126</w:t>
      </w:r>
    </w:p>
    <w:p w14:paraId="102FC5CD" w14:textId="77777777" w:rsidR="00814F3D" w:rsidRPr="00814F3D" w:rsidRDefault="00814F3D" w:rsidP="00814F3D">
      <w:pPr>
        <w:pStyle w:val="References"/>
      </w:pPr>
      <w:r w:rsidRPr="00814F3D">
        <w:t>Jean-Luc Issler, Centre National d’Etudes Spatiales, Space telemetry use cases of DVB-S2 CCSDS standard, December, 2015</w:t>
      </w:r>
    </w:p>
    <w:p w14:paraId="13C3F95B" w14:textId="77777777" w:rsidR="00814F3D" w:rsidRPr="00814F3D" w:rsidRDefault="00814F3D" w:rsidP="00814F3D">
      <w:pPr>
        <w:pStyle w:val="References"/>
      </w:pPr>
      <w:r w:rsidRPr="00814F3D">
        <w:t>Yen Wong, Scott Schaire, Steven Bundick, Obadiah Kegege, Serhat Altunc, Peter Fetterer, “NASA Near Earth Network (NEN) DVB-S2 Demonstration Testing for Enhancing Data Rates for CubeSat/SmallSat Missions”, Small Satellite Conference, Logan, UT, August 2019.</w:t>
      </w:r>
    </w:p>
    <w:p w14:paraId="6041CE28" w14:textId="77777777" w:rsidR="00814F3D" w:rsidRPr="00814F3D" w:rsidRDefault="00814F3D" w:rsidP="00814F3D">
      <w:pPr>
        <w:pStyle w:val="References"/>
      </w:pPr>
      <w:r w:rsidRPr="00814F3D">
        <w:t>Yen Wong, Scott Schaire, Steven Bundick, Peter Fetterer, “NASA Near Earth Network (NEN) DVB-S2 Demonstration Testing for Enhancing Higher Data Rates for CubeSat/Small Satellite Missions at X-band and Ka-band”, Small Satellite Conference, Logan, UT, August 2020</w:t>
      </w:r>
    </w:p>
    <w:p w14:paraId="578EB3EA" w14:textId="77777777" w:rsidR="00814F3D" w:rsidRPr="00814F3D" w:rsidRDefault="00814F3D" w:rsidP="00814F3D">
      <w:pPr>
        <w:pStyle w:val="References"/>
      </w:pPr>
      <w:r w:rsidRPr="00814F3D">
        <w:t>FCD_GroundStation_April2020.pdf</w:t>
      </w:r>
    </w:p>
    <w:p w14:paraId="1747B2D6" w14:textId="436ED3CB" w:rsidR="00642E25" w:rsidRDefault="00642E25" w:rsidP="00642E25">
      <w:pPr>
        <w:pStyle w:val="References"/>
      </w:pPr>
      <w:r>
        <w:t>J. Long, D. Thorsen and O. Kegege, "Retrodirective Phased Array Antenna for CubeSats," in IEEE Aerospace Conference Proceedings, 2019.</w:t>
      </w:r>
    </w:p>
    <w:p w14:paraId="1513FA96" w14:textId="00B42FBE" w:rsidR="007C3633" w:rsidRDefault="00642E25" w:rsidP="00642E25">
      <w:pPr>
        <w:pStyle w:val="References"/>
      </w:pPr>
      <w:r>
        <w:t>T. Sielicki, J. Hamkins and D. Thorsen, "Variable Coded Modulation software simulation," in IEEE Aerospace Conference Proceedings, 2013.</w:t>
      </w:r>
      <w:bookmarkEnd w:id="6"/>
    </w:p>
    <w:sectPr w:rsidR="007C3633" w:rsidSect="00312D36">
      <w:type w:val="continuous"/>
      <w:pgSz w:w="12240" w:h="15840"/>
      <w:pgMar w:top="1440" w:right="1440" w:bottom="1440" w:left="1440" w:header="720"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00CEE" w16cid:durableId="243D0B10"/>
  <w16cid:commentId w16cid:paraId="15A9A5C9" w16cid:durableId="243D0B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9D2CB" w14:textId="77777777" w:rsidR="00A92FD0" w:rsidRDefault="00A92FD0">
      <w:r>
        <w:separator/>
      </w:r>
    </w:p>
  </w:endnote>
  <w:endnote w:type="continuationSeparator" w:id="0">
    <w:p w14:paraId="6474FEF6" w14:textId="77777777" w:rsidR="00A92FD0" w:rsidRDefault="00A9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2912" w14:textId="79AD5BAA" w:rsidR="001744D6" w:rsidRDefault="001744D6" w:rsidP="00B62666">
    <w:pPr>
      <w:pStyle w:val="Footer"/>
      <w:rPr>
        <w:rStyle w:val="PageNumber"/>
      </w:rPr>
    </w:pPr>
    <w:r>
      <w:t>Wong</w:t>
    </w:r>
    <w:r>
      <w:tab/>
    </w:r>
    <w:r>
      <w:rPr>
        <w:rStyle w:val="PageNumber"/>
      </w:rPr>
      <w:fldChar w:fldCharType="begin"/>
    </w:r>
    <w:r>
      <w:rPr>
        <w:rStyle w:val="PageNumber"/>
      </w:rPr>
      <w:instrText xml:space="preserve"> PAGE </w:instrText>
    </w:r>
    <w:r>
      <w:rPr>
        <w:rStyle w:val="PageNumber"/>
      </w:rPr>
      <w:fldChar w:fldCharType="separate"/>
    </w:r>
    <w:r w:rsidR="00236101">
      <w:rPr>
        <w:rStyle w:val="PageNumber"/>
        <w:noProof/>
      </w:rPr>
      <w:t>1</w:t>
    </w:r>
    <w:r>
      <w:rPr>
        <w:rStyle w:val="PageNumber"/>
      </w:rPr>
      <w:fldChar w:fldCharType="end"/>
    </w:r>
    <w:r>
      <w:rPr>
        <w:rStyle w:val="PageNumber"/>
      </w:rPr>
      <w:tab/>
      <w:t>34</w:t>
    </w:r>
    <w:r w:rsidRPr="00BE3A3C">
      <w:rPr>
        <w:rStyle w:val="PageNumber"/>
        <w:vertAlign w:val="superscript"/>
      </w:rPr>
      <w:t>th</w:t>
    </w:r>
    <w:r>
      <w:rPr>
        <w:rStyle w:val="PageNumber"/>
      </w:rPr>
      <w:t xml:space="preserve"> Annual</w:t>
    </w:r>
  </w:p>
  <w:p w14:paraId="14D39A5E" w14:textId="77777777" w:rsidR="001744D6" w:rsidRDefault="001744D6" w:rsidP="00B62666">
    <w:pPr>
      <w:pStyle w:val="Footer"/>
    </w:pPr>
    <w:r>
      <w:rPr>
        <w:rStyle w:val="PageNumber"/>
      </w:rPr>
      <w:tab/>
    </w:r>
    <w:r>
      <w:rPr>
        <w:rStyle w:val="PageNumber"/>
      </w:rPr>
      <w:tab/>
      <w:t>Small Satellite Conference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4F46" w14:textId="5AB6DCBD" w:rsidR="001744D6" w:rsidRDefault="001744D6" w:rsidP="00B62666">
    <w:pPr>
      <w:pStyle w:val="Footer"/>
      <w:rPr>
        <w:rStyle w:val="PageNumber"/>
      </w:rPr>
    </w:pPr>
    <w:r>
      <w:t>Schaire</w:t>
    </w:r>
    <w:r>
      <w:tab/>
    </w:r>
    <w:r>
      <w:rPr>
        <w:rStyle w:val="PageNumber"/>
      </w:rPr>
      <w:fldChar w:fldCharType="begin"/>
    </w:r>
    <w:r>
      <w:rPr>
        <w:rStyle w:val="PageNumber"/>
      </w:rPr>
      <w:instrText xml:space="preserve"> PAGE </w:instrText>
    </w:r>
    <w:r>
      <w:rPr>
        <w:rStyle w:val="PageNumber"/>
      </w:rPr>
      <w:fldChar w:fldCharType="separate"/>
    </w:r>
    <w:r w:rsidR="00236101">
      <w:rPr>
        <w:rStyle w:val="PageNumber"/>
        <w:noProof/>
      </w:rPr>
      <w:t>10</w:t>
    </w:r>
    <w:r>
      <w:rPr>
        <w:rStyle w:val="PageNumber"/>
      </w:rPr>
      <w:fldChar w:fldCharType="end"/>
    </w:r>
    <w:r>
      <w:rPr>
        <w:rStyle w:val="PageNumber"/>
      </w:rPr>
      <w:tab/>
      <w:t>33</w:t>
    </w:r>
    <w:r w:rsidRPr="00B91A47">
      <w:rPr>
        <w:rStyle w:val="PageNumber"/>
        <w:vertAlign w:val="superscript"/>
      </w:rPr>
      <w:t>rd</w:t>
    </w:r>
    <w:r>
      <w:rPr>
        <w:rStyle w:val="PageNumber"/>
      </w:rPr>
      <w:t xml:space="preserve"> Annual AIAA/USU</w:t>
    </w:r>
  </w:p>
  <w:p w14:paraId="37E52FBC" w14:textId="77777777" w:rsidR="001744D6" w:rsidRDefault="001744D6" w:rsidP="00B62666">
    <w:pPr>
      <w:pStyle w:val="Footer"/>
    </w:pPr>
    <w:r>
      <w:rPr>
        <w:rStyle w:val="PageNumber"/>
      </w:rPr>
      <w:tab/>
    </w:r>
    <w:r>
      <w:rPr>
        <w:rStyle w:val="PageNumber"/>
      </w:rPr>
      <w:tab/>
      <w:t>Conference on Small Satellites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DB06B" w14:textId="77777777" w:rsidR="00A92FD0" w:rsidRDefault="00A92FD0">
      <w:r>
        <w:separator/>
      </w:r>
    </w:p>
  </w:footnote>
  <w:footnote w:type="continuationSeparator" w:id="0">
    <w:p w14:paraId="406BEEAA" w14:textId="77777777" w:rsidR="00A92FD0" w:rsidRDefault="00A9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A650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9FA09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867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0816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7E5F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EE8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67F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68A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A59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B2D6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C2040"/>
    <w:multiLevelType w:val="hybridMultilevel"/>
    <w:tmpl w:val="CA5A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F44FF"/>
    <w:multiLevelType w:val="hybridMultilevel"/>
    <w:tmpl w:val="38D2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54CF8"/>
    <w:multiLevelType w:val="hybridMultilevel"/>
    <w:tmpl w:val="EC94A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E4474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985BF6"/>
    <w:multiLevelType w:val="hybridMultilevel"/>
    <w:tmpl w:val="72AA3F94"/>
    <w:lvl w:ilvl="0" w:tplc="04090001">
      <w:start w:val="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D0442"/>
    <w:multiLevelType w:val="hybridMultilevel"/>
    <w:tmpl w:val="DC5A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72D42"/>
    <w:multiLevelType w:val="hybridMultilevel"/>
    <w:tmpl w:val="09A8BDAA"/>
    <w:lvl w:ilvl="0" w:tplc="C72EE562">
      <w:start w:val="1"/>
      <w:numFmt w:val="bullet"/>
      <w:lvlText w:val="–"/>
      <w:lvlJc w:val="left"/>
      <w:pPr>
        <w:tabs>
          <w:tab w:val="num" w:pos="720"/>
        </w:tabs>
        <w:ind w:left="720" w:hanging="360"/>
      </w:pPr>
      <w:rPr>
        <w:rFonts w:ascii="Arial" w:hAnsi="Arial" w:hint="default"/>
      </w:rPr>
    </w:lvl>
    <w:lvl w:ilvl="1" w:tplc="86F29620">
      <w:start w:val="1"/>
      <w:numFmt w:val="bullet"/>
      <w:lvlText w:val="–"/>
      <w:lvlJc w:val="left"/>
      <w:pPr>
        <w:tabs>
          <w:tab w:val="num" w:pos="1440"/>
        </w:tabs>
        <w:ind w:left="1440" w:hanging="360"/>
      </w:pPr>
      <w:rPr>
        <w:rFonts w:ascii="Arial" w:hAnsi="Arial" w:hint="default"/>
      </w:rPr>
    </w:lvl>
    <w:lvl w:ilvl="2" w:tplc="CD501A98" w:tentative="1">
      <w:start w:val="1"/>
      <w:numFmt w:val="bullet"/>
      <w:lvlText w:val="–"/>
      <w:lvlJc w:val="left"/>
      <w:pPr>
        <w:tabs>
          <w:tab w:val="num" w:pos="2160"/>
        </w:tabs>
        <w:ind w:left="2160" w:hanging="360"/>
      </w:pPr>
      <w:rPr>
        <w:rFonts w:ascii="Arial" w:hAnsi="Arial" w:hint="default"/>
      </w:rPr>
    </w:lvl>
    <w:lvl w:ilvl="3" w:tplc="A0BCD384" w:tentative="1">
      <w:start w:val="1"/>
      <w:numFmt w:val="bullet"/>
      <w:lvlText w:val="–"/>
      <w:lvlJc w:val="left"/>
      <w:pPr>
        <w:tabs>
          <w:tab w:val="num" w:pos="2880"/>
        </w:tabs>
        <w:ind w:left="2880" w:hanging="360"/>
      </w:pPr>
      <w:rPr>
        <w:rFonts w:ascii="Arial" w:hAnsi="Arial" w:hint="default"/>
      </w:rPr>
    </w:lvl>
    <w:lvl w:ilvl="4" w:tplc="F134E57A" w:tentative="1">
      <w:start w:val="1"/>
      <w:numFmt w:val="bullet"/>
      <w:lvlText w:val="–"/>
      <w:lvlJc w:val="left"/>
      <w:pPr>
        <w:tabs>
          <w:tab w:val="num" w:pos="3600"/>
        </w:tabs>
        <w:ind w:left="3600" w:hanging="360"/>
      </w:pPr>
      <w:rPr>
        <w:rFonts w:ascii="Arial" w:hAnsi="Arial" w:hint="default"/>
      </w:rPr>
    </w:lvl>
    <w:lvl w:ilvl="5" w:tplc="0ED0B2DC" w:tentative="1">
      <w:start w:val="1"/>
      <w:numFmt w:val="bullet"/>
      <w:lvlText w:val="–"/>
      <w:lvlJc w:val="left"/>
      <w:pPr>
        <w:tabs>
          <w:tab w:val="num" w:pos="4320"/>
        </w:tabs>
        <w:ind w:left="4320" w:hanging="360"/>
      </w:pPr>
      <w:rPr>
        <w:rFonts w:ascii="Arial" w:hAnsi="Arial" w:hint="default"/>
      </w:rPr>
    </w:lvl>
    <w:lvl w:ilvl="6" w:tplc="41CA34A4" w:tentative="1">
      <w:start w:val="1"/>
      <w:numFmt w:val="bullet"/>
      <w:lvlText w:val="–"/>
      <w:lvlJc w:val="left"/>
      <w:pPr>
        <w:tabs>
          <w:tab w:val="num" w:pos="5040"/>
        </w:tabs>
        <w:ind w:left="5040" w:hanging="360"/>
      </w:pPr>
      <w:rPr>
        <w:rFonts w:ascii="Arial" w:hAnsi="Arial" w:hint="default"/>
      </w:rPr>
    </w:lvl>
    <w:lvl w:ilvl="7" w:tplc="00864BB6" w:tentative="1">
      <w:start w:val="1"/>
      <w:numFmt w:val="bullet"/>
      <w:lvlText w:val="–"/>
      <w:lvlJc w:val="left"/>
      <w:pPr>
        <w:tabs>
          <w:tab w:val="num" w:pos="5760"/>
        </w:tabs>
        <w:ind w:left="5760" w:hanging="360"/>
      </w:pPr>
      <w:rPr>
        <w:rFonts w:ascii="Arial" w:hAnsi="Arial" w:hint="default"/>
      </w:rPr>
    </w:lvl>
    <w:lvl w:ilvl="8" w:tplc="E2883E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F26237"/>
    <w:multiLevelType w:val="hybridMultilevel"/>
    <w:tmpl w:val="3036CF8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15:restartNumberingAfterBreak="0">
    <w:nsid w:val="36C60CFE"/>
    <w:multiLevelType w:val="hybridMultilevel"/>
    <w:tmpl w:val="6F441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26FE5"/>
    <w:multiLevelType w:val="hybridMultilevel"/>
    <w:tmpl w:val="6A20C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077E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C79094D"/>
    <w:multiLevelType w:val="hybridMultilevel"/>
    <w:tmpl w:val="32FE9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24B06"/>
    <w:multiLevelType w:val="hybridMultilevel"/>
    <w:tmpl w:val="B0CC3210"/>
    <w:lvl w:ilvl="0" w:tplc="0A1878E2">
      <w:start w:val="1"/>
      <w:numFmt w:val="bullet"/>
      <w:lvlText w:val="•"/>
      <w:lvlJc w:val="left"/>
      <w:pPr>
        <w:tabs>
          <w:tab w:val="num" w:pos="720"/>
        </w:tabs>
        <w:ind w:left="720" w:hanging="360"/>
      </w:pPr>
      <w:rPr>
        <w:rFonts w:ascii="Arial" w:hAnsi="Arial" w:hint="default"/>
      </w:rPr>
    </w:lvl>
    <w:lvl w:ilvl="1" w:tplc="05FCF04E" w:tentative="1">
      <w:start w:val="1"/>
      <w:numFmt w:val="bullet"/>
      <w:lvlText w:val="•"/>
      <w:lvlJc w:val="left"/>
      <w:pPr>
        <w:tabs>
          <w:tab w:val="num" w:pos="1440"/>
        </w:tabs>
        <w:ind w:left="1440" w:hanging="360"/>
      </w:pPr>
      <w:rPr>
        <w:rFonts w:ascii="Arial" w:hAnsi="Arial" w:hint="default"/>
      </w:rPr>
    </w:lvl>
    <w:lvl w:ilvl="2" w:tplc="A678C898" w:tentative="1">
      <w:start w:val="1"/>
      <w:numFmt w:val="bullet"/>
      <w:lvlText w:val="•"/>
      <w:lvlJc w:val="left"/>
      <w:pPr>
        <w:tabs>
          <w:tab w:val="num" w:pos="2160"/>
        </w:tabs>
        <w:ind w:left="2160" w:hanging="360"/>
      </w:pPr>
      <w:rPr>
        <w:rFonts w:ascii="Arial" w:hAnsi="Arial" w:hint="default"/>
      </w:rPr>
    </w:lvl>
    <w:lvl w:ilvl="3" w:tplc="2112244C" w:tentative="1">
      <w:start w:val="1"/>
      <w:numFmt w:val="bullet"/>
      <w:lvlText w:val="•"/>
      <w:lvlJc w:val="left"/>
      <w:pPr>
        <w:tabs>
          <w:tab w:val="num" w:pos="2880"/>
        </w:tabs>
        <w:ind w:left="2880" w:hanging="360"/>
      </w:pPr>
      <w:rPr>
        <w:rFonts w:ascii="Arial" w:hAnsi="Arial" w:hint="default"/>
      </w:rPr>
    </w:lvl>
    <w:lvl w:ilvl="4" w:tplc="C5AE5460" w:tentative="1">
      <w:start w:val="1"/>
      <w:numFmt w:val="bullet"/>
      <w:lvlText w:val="•"/>
      <w:lvlJc w:val="left"/>
      <w:pPr>
        <w:tabs>
          <w:tab w:val="num" w:pos="3600"/>
        </w:tabs>
        <w:ind w:left="3600" w:hanging="360"/>
      </w:pPr>
      <w:rPr>
        <w:rFonts w:ascii="Arial" w:hAnsi="Arial" w:hint="default"/>
      </w:rPr>
    </w:lvl>
    <w:lvl w:ilvl="5" w:tplc="744C2CC4" w:tentative="1">
      <w:start w:val="1"/>
      <w:numFmt w:val="bullet"/>
      <w:lvlText w:val="•"/>
      <w:lvlJc w:val="left"/>
      <w:pPr>
        <w:tabs>
          <w:tab w:val="num" w:pos="4320"/>
        </w:tabs>
        <w:ind w:left="4320" w:hanging="360"/>
      </w:pPr>
      <w:rPr>
        <w:rFonts w:ascii="Arial" w:hAnsi="Arial" w:hint="default"/>
      </w:rPr>
    </w:lvl>
    <w:lvl w:ilvl="6" w:tplc="E11455B4" w:tentative="1">
      <w:start w:val="1"/>
      <w:numFmt w:val="bullet"/>
      <w:lvlText w:val="•"/>
      <w:lvlJc w:val="left"/>
      <w:pPr>
        <w:tabs>
          <w:tab w:val="num" w:pos="5040"/>
        </w:tabs>
        <w:ind w:left="5040" w:hanging="360"/>
      </w:pPr>
      <w:rPr>
        <w:rFonts w:ascii="Arial" w:hAnsi="Arial" w:hint="default"/>
      </w:rPr>
    </w:lvl>
    <w:lvl w:ilvl="7" w:tplc="2C807024" w:tentative="1">
      <w:start w:val="1"/>
      <w:numFmt w:val="bullet"/>
      <w:lvlText w:val="•"/>
      <w:lvlJc w:val="left"/>
      <w:pPr>
        <w:tabs>
          <w:tab w:val="num" w:pos="5760"/>
        </w:tabs>
        <w:ind w:left="5760" w:hanging="360"/>
      </w:pPr>
      <w:rPr>
        <w:rFonts w:ascii="Arial" w:hAnsi="Arial" w:hint="default"/>
      </w:rPr>
    </w:lvl>
    <w:lvl w:ilvl="8" w:tplc="B07271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B31D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7CC7F8C"/>
    <w:multiLevelType w:val="hybridMultilevel"/>
    <w:tmpl w:val="F26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54AF6"/>
    <w:multiLevelType w:val="hybridMultilevel"/>
    <w:tmpl w:val="0504B662"/>
    <w:lvl w:ilvl="0" w:tplc="4570328E">
      <w:start w:val="1"/>
      <w:numFmt w:val="bullet"/>
      <w:lvlText w:val=""/>
      <w:lvlJc w:val="left"/>
      <w:pPr>
        <w:tabs>
          <w:tab w:val="num" w:pos="720"/>
        </w:tabs>
        <w:ind w:left="720" w:hanging="360"/>
      </w:pPr>
      <w:rPr>
        <w:rFonts w:ascii="Wingdings 3" w:hAnsi="Wingdings 3" w:hint="default"/>
      </w:rPr>
    </w:lvl>
    <w:lvl w:ilvl="1" w:tplc="E2D499B2" w:tentative="1">
      <w:start w:val="1"/>
      <w:numFmt w:val="bullet"/>
      <w:lvlText w:val=""/>
      <w:lvlJc w:val="left"/>
      <w:pPr>
        <w:tabs>
          <w:tab w:val="num" w:pos="1440"/>
        </w:tabs>
        <w:ind w:left="1440" w:hanging="360"/>
      </w:pPr>
      <w:rPr>
        <w:rFonts w:ascii="Wingdings 3" w:hAnsi="Wingdings 3" w:hint="default"/>
      </w:rPr>
    </w:lvl>
    <w:lvl w:ilvl="2" w:tplc="CBD429D6" w:tentative="1">
      <w:start w:val="1"/>
      <w:numFmt w:val="bullet"/>
      <w:lvlText w:val=""/>
      <w:lvlJc w:val="left"/>
      <w:pPr>
        <w:tabs>
          <w:tab w:val="num" w:pos="2160"/>
        </w:tabs>
        <w:ind w:left="2160" w:hanging="360"/>
      </w:pPr>
      <w:rPr>
        <w:rFonts w:ascii="Wingdings 3" w:hAnsi="Wingdings 3" w:hint="default"/>
      </w:rPr>
    </w:lvl>
    <w:lvl w:ilvl="3" w:tplc="4AC4B71A" w:tentative="1">
      <w:start w:val="1"/>
      <w:numFmt w:val="bullet"/>
      <w:lvlText w:val=""/>
      <w:lvlJc w:val="left"/>
      <w:pPr>
        <w:tabs>
          <w:tab w:val="num" w:pos="2880"/>
        </w:tabs>
        <w:ind w:left="2880" w:hanging="360"/>
      </w:pPr>
      <w:rPr>
        <w:rFonts w:ascii="Wingdings 3" w:hAnsi="Wingdings 3" w:hint="default"/>
      </w:rPr>
    </w:lvl>
    <w:lvl w:ilvl="4" w:tplc="FF4EE1EC" w:tentative="1">
      <w:start w:val="1"/>
      <w:numFmt w:val="bullet"/>
      <w:lvlText w:val=""/>
      <w:lvlJc w:val="left"/>
      <w:pPr>
        <w:tabs>
          <w:tab w:val="num" w:pos="3600"/>
        </w:tabs>
        <w:ind w:left="3600" w:hanging="360"/>
      </w:pPr>
      <w:rPr>
        <w:rFonts w:ascii="Wingdings 3" w:hAnsi="Wingdings 3" w:hint="default"/>
      </w:rPr>
    </w:lvl>
    <w:lvl w:ilvl="5" w:tplc="B0D09B08" w:tentative="1">
      <w:start w:val="1"/>
      <w:numFmt w:val="bullet"/>
      <w:lvlText w:val=""/>
      <w:lvlJc w:val="left"/>
      <w:pPr>
        <w:tabs>
          <w:tab w:val="num" w:pos="4320"/>
        </w:tabs>
        <w:ind w:left="4320" w:hanging="360"/>
      </w:pPr>
      <w:rPr>
        <w:rFonts w:ascii="Wingdings 3" w:hAnsi="Wingdings 3" w:hint="default"/>
      </w:rPr>
    </w:lvl>
    <w:lvl w:ilvl="6" w:tplc="0D2EF090" w:tentative="1">
      <w:start w:val="1"/>
      <w:numFmt w:val="bullet"/>
      <w:lvlText w:val=""/>
      <w:lvlJc w:val="left"/>
      <w:pPr>
        <w:tabs>
          <w:tab w:val="num" w:pos="5040"/>
        </w:tabs>
        <w:ind w:left="5040" w:hanging="360"/>
      </w:pPr>
      <w:rPr>
        <w:rFonts w:ascii="Wingdings 3" w:hAnsi="Wingdings 3" w:hint="default"/>
      </w:rPr>
    </w:lvl>
    <w:lvl w:ilvl="7" w:tplc="5D62F964" w:tentative="1">
      <w:start w:val="1"/>
      <w:numFmt w:val="bullet"/>
      <w:lvlText w:val=""/>
      <w:lvlJc w:val="left"/>
      <w:pPr>
        <w:tabs>
          <w:tab w:val="num" w:pos="5760"/>
        </w:tabs>
        <w:ind w:left="5760" w:hanging="360"/>
      </w:pPr>
      <w:rPr>
        <w:rFonts w:ascii="Wingdings 3" w:hAnsi="Wingdings 3" w:hint="default"/>
      </w:rPr>
    </w:lvl>
    <w:lvl w:ilvl="8" w:tplc="391C5C3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EE84726"/>
    <w:multiLevelType w:val="hybridMultilevel"/>
    <w:tmpl w:val="D82EF32C"/>
    <w:lvl w:ilvl="0" w:tplc="C526C922">
      <w:start w:val="1"/>
      <w:numFmt w:val="decimal"/>
      <w:pStyle w:val="References"/>
      <w:lvlText w:val="%1."/>
      <w:lvlJc w:val="left"/>
      <w:pPr>
        <w:tabs>
          <w:tab w:val="num" w:pos="3924"/>
        </w:tabs>
        <w:ind w:left="392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626CB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6F3D4C"/>
    <w:multiLevelType w:val="hybridMultilevel"/>
    <w:tmpl w:val="6A20C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479BF"/>
    <w:multiLevelType w:val="hybridMultilevel"/>
    <w:tmpl w:val="B92C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95E"/>
    <w:multiLevelType w:val="hybridMultilevel"/>
    <w:tmpl w:val="CA6C3E4C"/>
    <w:lvl w:ilvl="0" w:tplc="506A8B4E">
      <w:start w:val="1"/>
      <w:numFmt w:val="bullet"/>
      <w:lvlText w:val=""/>
      <w:lvlJc w:val="left"/>
      <w:pPr>
        <w:tabs>
          <w:tab w:val="num" w:pos="720"/>
        </w:tabs>
        <w:ind w:left="720" w:hanging="360"/>
      </w:pPr>
      <w:rPr>
        <w:rFonts w:ascii="Wingdings 3" w:hAnsi="Wingdings 3" w:hint="default"/>
      </w:rPr>
    </w:lvl>
    <w:lvl w:ilvl="1" w:tplc="984895DE" w:tentative="1">
      <w:start w:val="1"/>
      <w:numFmt w:val="bullet"/>
      <w:lvlText w:val=""/>
      <w:lvlJc w:val="left"/>
      <w:pPr>
        <w:tabs>
          <w:tab w:val="num" w:pos="1440"/>
        </w:tabs>
        <w:ind w:left="1440" w:hanging="360"/>
      </w:pPr>
      <w:rPr>
        <w:rFonts w:ascii="Wingdings 3" w:hAnsi="Wingdings 3" w:hint="default"/>
      </w:rPr>
    </w:lvl>
    <w:lvl w:ilvl="2" w:tplc="CA1E98F0" w:tentative="1">
      <w:start w:val="1"/>
      <w:numFmt w:val="bullet"/>
      <w:lvlText w:val=""/>
      <w:lvlJc w:val="left"/>
      <w:pPr>
        <w:tabs>
          <w:tab w:val="num" w:pos="2160"/>
        </w:tabs>
        <w:ind w:left="2160" w:hanging="360"/>
      </w:pPr>
      <w:rPr>
        <w:rFonts w:ascii="Wingdings 3" w:hAnsi="Wingdings 3" w:hint="default"/>
      </w:rPr>
    </w:lvl>
    <w:lvl w:ilvl="3" w:tplc="DADCA9F8" w:tentative="1">
      <w:start w:val="1"/>
      <w:numFmt w:val="bullet"/>
      <w:lvlText w:val=""/>
      <w:lvlJc w:val="left"/>
      <w:pPr>
        <w:tabs>
          <w:tab w:val="num" w:pos="2880"/>
        </w:tabs>
        <w:ind w:left="2880" w:hanging="360"/>
      </w:pPr>
      <w:rPr>
        <w:rFonts w:ascii="Wingdings 3" w:hAnsi="Wingdings 3" w:hint="default"/>
      </w:rPr>
    </w:lvl>
    <w:lvl w:ilvl="4" w:tplc="042C4DA6" w:tentative="1">
      <w:start w:val="1"/>
      <w:numFmt w:val="bullet"/>
      <w:lvlText w:val=""/>
      <w:lvlJc w:val="left"/>
      <w:pPr>
        <w:tabs>
          <w:tab w:val="num" w:pos="3600"/>
        </w:tabs>
        <w:ind w:left="3600" w:hanging="360"/>
      </w:pPr>
      <w:rPr>
        <w:rFonts w:ascii="Wingdings 3" w:hAnsi="Wingdings 3" w:hint="default"/>
      </w:rPr>
    </w:lvl>
    <w:lvl w:ilvl="5" w:tplc="6422E454" w:tentative="1">
      <w:start w:val="1"/>
      <w:numFmt w:val="bullet"/>
      <w:lvlText w:val=""/>
      <w:lvlJc w:val="left"/>
      <w:pPr>
        <w:tabs>
          <w:tab w:val="num" w:pos="4320"/>
        </w:tabs>
        <w:ind w:left="4320" w:hanging="360"/>
      </w:pPr>
      <w:rPr>
        <w:rFonts w:ascii="Wingdings 3" w:hAnsi="Wingdings 3" w:hint="default"/>
      </w:rPr>
    </w:lvl>
    <w:lvl w:ilvl="6" w:tplc="17A68BB0" w:tentative="1">
      <w:start w:val="1"/>
      <w:numFmt w:val="bullet"/>
      <w:lvlText w:val=""/>
      <w:lvlJc w:val="left"/>
      <w:pPr>
        <w:tabs>
          <w:tab w:val="num" w:pos="5040"/>
        </w:tabs>
        <w:ind w:left="5040" w:hanging="360"/>
      </w:pPr>
      <w:rPr>
        <w:rFonts w:ascii="Wingdings 3" w:hAnsi="Wingdings 3" w:hint="default"/>
      </w:rPr>
    </w:lvl>
    <w:lvl w:ilvl="7" w:tplc="7F186344" w:tentative="1">
      <w:start w:val="1"/>
      <w:numFmt w:val="bullet"/>
      <w:lvlText w:val=""/>
      <w:lvlJc w:val="left"/>
      <w:pPr>
        <w:tabs>
          <w:tab w:val="num" w:pos="5760"/>
        </w:tabs>
        <w:ind w:left="5760" w:hanging="360"/>
      </w:pPr>
      <w:rPr>
        <w:rFonts w:ascii="Wingdings 3" w:hAnsi="Wingdings 3" w:hint="default"/>
      </w:rPr>
    </w:lvl>
    <w:lvl w:ilvl="8" w:tplc="9B20B4DE"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0831B79"/>
    <w:multiLevelType w:val="hybridMultilevel"/>
    <w:tmpl w:val="3DAEA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D6421"/>
    <w:multiLevelType w:val="hybridMultilevel"/>
    <w:tmpl w:val="48542F46"/>
    <w:lvl w:ilvl="0" w:tplc="164CDE54">
      <w:start w:val="1"/>
      <w:numFmt w:val="bullet"/>
      <w:lvlText w:val="•"/>
      <w:lvlJc w:val="left"/>
      <w:pPr>
        <w:tabs>
          <w:tab w:val="num" w:pos="720"/>
        </w:tabs>
        <w:ind w:left="720" w:hanging="360"/>
      </w:pPr>
      <w:rPr>
        <w:rFonts w:ascii="Arial" w:hAnsi="Arial" w:hint="default"/>
      </w:rPr>
    </w:lvl>
    <w:lvl w:ilvl="1" w:tplc="EE48D11A" w:tentative="1">
      <w:start w:val="1"/>
      <w:numFmt w:val="bullet"/>
      <w:lvlText w:val="•"/>
      <w:lvlJc w:val="left"/>
      <w:pPr>
        <w:tabs>
          <w:tab w:val="num" w:pos="1440"/>
        </w:tabs>
        <w:ind w:left="1440" w:hanging="360"/>
      </w:pPr>
      <w:rPr>
        <w:rFonts w:ascii="Arial" w:hAnsi="Arial" w:hint="default"/>
      </w:rPr>
    </w:lvl>
    <w:lvl w:ilvl="2" w:tplc="7EA88F5C" w:tentative="1">
      <w:start w:val="1"/>
      <w:numFmt w:val="bullet"/>
      <w:lvlText w:val="•"/>
      <w:lvlJc w:val="left"/>
      <w:pPr>
        <w:tabs>
          <w:tab w:val="num" w:pos="2160"/>
        </w:tabs>
        <w:ind w:left="2160" w:hanging="360"/>
      </w:pPr>
      <w:rPr>
        <w:rFonts w:ascii="Arial" w:hAnsi="Arial" w:hint="default"/>
      </w:rPr>
    </w:lvl>
    <w:lvl w:ilvl="3" w:tplc="62FCD1BA" w:tentative="1">
      <w:start w:val="1"/>
      <w:numFmt w:val="bullet"/>
      <w:lvlText w:val="•"/>
      <w:lvlJc w:val="left"/>
      <w:pPr>
        <w:tabs>
          <w:tab w:val="num" w:pos="2880"/>
        </w:tabs>
        <w:ind w:left="2880" w:hanging="360"/>
      </w:pPr>
      <w:rPr>
        <w:rFonts w:ascii="Arial" w:hAnsi="Arial" w:hint="default"/>
      </w:rPr>
    </w:lvl>
    <w:lvl w:ilvl="4" w:tplc="50706D1E" w:tentative="1">
      <w:start w:val="1"/>
      <w:numFmt w:val="bullet"/>
      <w:lvlText w:val="•"/>
      <w:lvlJc w:val="left"/>
      <w:pPr>
        <w:tabs>
          <w:tab w:val="num" w:pos="3600"/>
        </w:tabs>
        <w:ind w:left="3600" w:hanging="360"/>
      </w:pPr>
      <w:rPr>
        <w:rFonts w:ascii="Arial" w:hAnsi="Arial" w:hint="default"/>
      </w:rPr>
    </w:lvl>
    <w:lvl w:ilvl="5" w:tplc="A8CABF2A" w:tentative="1">
      <w:start w:val="1"/>
      <w:numFmt w:val="bullet"/>
      <w:lvlText w:val="•"/>
      <w:lvlJc w:val="left"/>
      <w:pPr>
        <w:tabs>
          <w:tab w:val="num" w:pos="4320"/>
        </w:tabs>
        <w:ind w:left="4320" w:hanging="360"/>
      </w:pPr>
      <w:rPr>
        <w:rFonts w:ascii="Arial" w:hAnsi="Arial" w:hint="default"/>
      </w:rPr>
    </w:lvl>
    <w:lvl w:ilvl="6" w:tplc="55CCE72C" w:tentative="1">
      <w:start w:val="1"/>
      <w:numFmt w:val="bullet"/>
      <w:lvlText w:val="•"/>
      <w:lvlJc w:val="left"/>
      <w:pPr>
        <w:tabs>
          <w:tab w:val="num" w:pos="5040"/>
        </w:tabs>
        <w:ind w:left="5040" w:hanging="360"/>
      </w:pPr>
      <w:rPr>
        <w:rFonts w:ascii="Arial" w:hAnsi="Arial" w:hint="default"/>
      </w:rPr>
    </w:lvl>
    <w:lvl w:ilvl="7" w:tplc="2D766468" w:tentative="1">
      <w:start w:val="1"/>
      <w:numFmt w:val="bullet"/>
      <w:lvlText w:val="•"/>
      <w:lvlJc w:val="left"/>
      <w:pPr>
        <w:tabs>
          <w:tab w:val="num" w:pos="5760"/>
        </w:tabs>
        <w:ind w:left="5760" w:hanging="360"/>
      </w:pPr>
      <w:rPr>
        <w:rFonts w:ascii="Arial" w:hAnsi="Arial" w:hint="default"/>
      </w:rPr>
    </w:lvl>
    <w:lvl w:ilvl="8" w:tplc="5EF4503E"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7"/>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3"/>
  </w:num>
  <w:num w:numId="16">
    <w:abstractNumId w:val="11"/>
  </w:num>
  <w:num w:numId="17">
    <w:abstractNumId w:val="29"/>
  </w:num>
  <w:num w:numId="18">
    <w:abstractNumId w:val="18"/>
  </w:num>
  <w:num w:numId="19">
    <w:abstractNumId w:val="21"/>
  </w:num>
  <w:num w:numId="20">
    <w:abstractNumId w:val="31"/>
  </w:num>
  <w:num w:numId="21">
    <w:abstractNumId w:val="22"/>
  </w:num>
  <w:num w:numId="22">
    <w:abstractNumId w:val="19"/>
  </w:num>
  <w:num w:numId="23">
    <w:abstractNumId w:val="15"/>
  </w:num>
  <w:num w:numId="24">
    <w:abstractNumId w:val="14"/>
  </w:num>
  <w:num w:numId="25">
    <w:abstractNumId w:val="28"/>
  </w:num>
  <w:num w:numId="26">
    <w:abstractNumId w:val="10"/>
  </w:num>
  <w:num w:numId="27">
    <w:abstractNumId w:val="17"/>
  </w:num>
  <w:num w:numId="28">
    <w:abstractNumId w:val="26"/>
    <w:lvlOverride w:ilvl="0">
      <w:startOverride w:val="6"/>
    </w:lvlOverride>
  </w:num>
  <w:num w:numId="29">
    <w:abstractNumId w:val="26"/>
  </w:num>
  <w:num w:numId="30">
    <w:abstractNumId w:val="26"/>
  </w:num>
  <w:num w:numId="31">
    <w:abstractNumId w:val="26"/>
  </w:num>
  <w:num w:numId="32">
    <w:abstractNumId w:val="26"/>
  </w:num>
  <w:num w:numId="33">
    <w:abstractNumId w:val="24"/>
  </w:num>
  <w:num w:numId="34">
    <w:abstractNumId w:val="30"/>
  </w:num>
  <w:num w:numId="35">
    <w:abstractNumId w:val="25"/>
  </w:num>
  <w:num w:numId="36">
    <w:abstractNumId w:val="16"/>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E2"/>
    <w:rsid w:val="0000010D"/>
    <w:rsid w:val="0000081B"/>
    <w:rsid w:val="000012AD"/>
    <w:rsid w:val="00003529"/>
    <w:rsid w:val="00003BFB"/>
    <w:rsid w:val="00004A28"/>
    <w:rsid w:val="00005A2A"/>
    <w:rsid w:val="00005E3E"/>
    <w:rsid w:val="00010DAA"/>
    <w:rsid w:val="00012645"/>
    <w:rsid w:val="0001459F"/>
    <w:rsid w:val="000156D1"/>
    <w:rsid w:val="00017DA8"/>
    <w:rsid w:val="000209AC"/>
    <w:rsid w:val="00021CFC"/>
    <w:rsid w:val="00023202"/>
    <w:rsid w:val="00023E98"/>
    <w:rsid w:val="00025F58"/>
    <w:rsid w:val="00025F6C"/>
    <w:rsid w:val="00026521"/>
    <w:rsid w:val="00026ED2"/>
    <w:rsid w:val="0002701E"/>
    <w:rsid w:val="00027B4B"/>
    <w:rsid w:val="00032084"/>
    <w:rsid w:val="0003380A"/>
    <w:rsid w:val="000342B9"/>
    <w:rsid w:val="00035539"/>
    <w:rsid w:val="00036821"/>
    <w:rsid w:val="0003726C"/>
    <w:rsid w:val="00037B0A"/>
    <w:rsid w:val="0004044B"/>
    <w:rsid w:val="00040805"/>
    <w:rsid w:val="00041939"/>
    <w:rsid w:val="00042425"/>
    <w:rsid w:val="00042958"/>
    <w:rsid w:val="00042BCB"/>
    <w:rsid w:val="00044EDF"/>
    <w:rsid w:val="00045BAD"/>
    <w:rsid w:val="00047D64"/>
    <w:rsid w:val="000501CF"/>
    <w:rsid w:val="00050A1A"/>
    <w:rsid w:val="00051919"/>
    <w:rsid w:val="00051AE4"/>
    <w:rsid w:val="0005267D"/>
    <w:rsid w:val="00053896"/>
    <w:rsid w:val="00054C1C"/>
    <w:rsid w:val="00054C64"/>
    <w:rsid w:val="00055F95"/>
    <w:rsid w:val="000613DF"/>
    <w:rsid w:val="000626FF"/>
    <w:rsid w:val="0006317C"/>
    <w:rsid w:val="00064DDE"/>
    <w:rsid w:val="000652AB"/>
    <w:rsid w:val="00065754"/>
    <w:rsid w:val="0006593B"/>
    <w:rsid w:val="00065AD4"/>
    <w:rsid w:val="00066A72"/>
    <w:rsid w:val="000715F5"/>
    <w:rsid w:val="000753A4"/>
    <w:rsid w:val="0007551F"/>
    <w:rsid w:val="00075D6A"/>
    <w:rsid w:val="0008423E"/>
    <w:rsid w:val="00086A7A"/>
    <w:rsid w:val="00086CC5"/>
    <w:rsid w:val="00087587"/>
    <w:rsid w:val="00094099"/>
    <w:rsid w:val="00094970"/>
    <w:rsid w:val="00094BBD"/>
    <w:rsid w:val="000955AD"/>
    <w:rsid w:val="000A0190"/>
    <w:rsid w:val="000A29D0"/>
    <w:rsid w:val="000A413E"/>
    <w:rsid w:val="000A4B85"/>
    <w:rsid w:val="000A6570"/>
    <w:rsid w:val="000A6ACC"/>
    <w:rsid w:val="000B0FA3"/>
    <w:rsid w:val="000B119C"/>
    <w:rsid w:val="000B5952"/>
    <w:rsid w:val="000B6F6F"/>
    <w:rsid w:val="000B7025"/>
    <w:rsid w:val="000C1A27"/>
    <w:rsid w:val="000C29C8"/>
    <w:rsid w:val="000C3EE1"/>
    <w:rsid w:val="000C45F8"/>
    <w:rsid w:val="000C563F"/>
    <w:rsid w:val="000C68F5"/>
    <w:rsid w:val="000C7399"/>
    <w:rsid w:val="000C77A8"/>
    <w:rsid w:val="000C7C49"/>
    <w:rsid w:val="000D0BF2"/>
    <w:rsid w:val="000D1490"/>
    <w:rsid w:val="000D1C8C"/>
    <w:rsid w:val="000D2DBA"/>
    <w:rsid w:val="000D2ECB"/>
    <w:rsid w:val="000D36BC"/>
    <w:rsid w:val="000D3A84"/>
    <w:rsid w:val="000D50C6"/>
    <w:rsid w:val="000D55BF"/>
    <w:rsid w:val="000D6308"/>
    <w:rsid w:val="000D77C6"/>
    <w:rsid w:val="000E1092"/>
    <w:rsid w:val="000E1363"/>
    <w:rsid w:val="000E1F05"/>
    <w:rsid w:val="000E2192"/>
    <w:rsid w:val="000E2E96"/>
    <w:rsid w:val="000E347A"/>
    <w:rsid w:val="000E3645"/>
    <w:rsid w:val="000E45EE"/>
    <w:rsid w:val="000E67E4"/>
    <w:rsid w:val="000E7810"/>
    <w:rsid w:val="000E7E09"/>
    <w:rsid w:val="000F1078"/>
    <w:rsid w:val="000F208B"/>
    <w:rsid w:val="000F2F36"/>
    <w:rsid w:val="000F641D"/>
    <w:rsid w:val="00101EA5"/>
    <w:rsid w:val="001051CC"/>
    <w:rsid w:val="001051F3"/>
    <w:rsid w:val="00106556"/>
    <w:rsid w:val="00107313"/>
    <w:rsid w:val="00107AAF"/>
    <w:rsid w:val="00107D4B"/>
    <w:rsid w:val="00107FF9"/>
    <w:rsid w:val="00110638"/>
    <w:rsid w:val="00113375"/>
    <w:rsid w:val="00113BD6"/>
    <w:rsid w:val="0011571F"/>
    <w:rsid w:val="00116DC4"/>
    <w:rsid w:val="00116ED7"/>
    <w:rsid w:val="00117306"/>
    <w:rsid w:val="0012182C"/>
    <w:rsid w:val="001227B8"/>
    <w:rsid w:val="0012337A"/>
    <w:rsid w:val="00123E2F"/>
    <w:rsid w:val="0012411B"/>
    <w:rsid w:val="00124A68"/>
    <w:rsid w:val="00125D11"/>
    <w:rsid w:val="00125E13"/>
    <w:rsid w:val="00126B41"/>
    <w:rsid w:val="00130BE8"/>
    <w:rsid w:val="00131C27"/>
    <w:rsid w:val="0013294F"/>
    <w:rsid w:val="001331ED"/>
    <w:rsid w:val="001338FB"/>
    <w:rsid w:val="001346D1"/>
    <w:rsid w:val="00135044"/>
    <w:rsid w:val="001350EC"/>
    <w:rsid w:val="00136FAB"/>
    <w:rsid w:val="001402DB"/>
    <w:rsid w:val="0014173B"/>
    <w:rsid w:val="00141FC5"/>
    <w:rsid w:val="00142142"/>
    <w:rsid w:val="001422C0"/>
    <w:rsid w:val="00143154"/>
    <w:rsid w:val="00145FBD"/>
    <w:rsid w:val="00146A6B"/>
    <w:rsid w:val="00152EC6"/>
    <w:rsid w:val="00153804"/>
    <w:rsid w:val="001550CD"/>
    <w:rsid w:val="001557A8"/>
    <w:rsid w:val="00160600"/>
    <w:rsid w:val="00160F5B"/>
    <w:rsid w:val="00161C75"/>
    <w:rsid w:val="0016416F"/>
    <w:rsid w:val="0016429A"/>
    <w:rsid w:val="0016727E"/>
    <w:rsid w:val="00167499"/>
    <w:rsid w:val="001709F3"/>
    <w:rsid w:val="00171013"/>
    <w:rsid w:val="00172163"/>
    <w:rsid w:val="00172528"/>
    <w:rsid w:val="0017316D"/>
    <w:rsid w:val="001731E7"/>
    <w:rsid w:val="00173573"/>
    <w:rsid w:val="00173C9B"/>
    <w:rsid w:val="001744D6"/>
    <w:rsid w:val="00176AA8"/>
    <w:rsid w:val="00177C86"/>
    <w:rsid w:val="00181BDC"/>
    <w:rsid w:val="001830BC"/>
    <w:rsid w:val="001830BD"/>
    <w:rsid w:val="00184653"/>
    <w:rsid w:val="00185B1D"/>
    <w:rsid w:val="00186A53"/>
    <w:rsid w:val="00186B58"/>
    <w:rsid w:val="00190E43"/>
    <w:rsid w:val="00193894"/>
    <w:rsid w:val="001946B0"/>
    <w:rsid w:val="00194C66"/>
    <w:rsid w:val="00194E79"/>
    <w:rsid w:val="0019544A"/>
    <w:rsid w:val="001965CA"/>
    <w:rsid w:val="0019721F"/>
    <w:rsid w:val="00197A8B"/>
    <w:rsid w:val="001A185F"/>
    <w:rsid w:val="001A1B3E"/>
    <w:rsid w:val="001A1F73"/>
    <w:rsid w:val="001A204E"/>
    <w:rsid w:val="001A243D"/>
    <w:rsid w:val="001A38E0"/>
    <w:rsid w:val="001A3D27"/>
    <w:rsid w:val="001A7448"/>
    <w:rsid w:val="001B03A0"/>
    <w:rsid w:val="001B080B"/>
    <w:rsid w:val="001B0F69"/>
    <w:rsid w:val="001B29A2"/>
    <w:rsid w:val="001B2B68"/>
    <w:rsid w:val="001B2BFE"/>
    <w:rsid w:val="001B2C6A"/>
    <w:rsid w:val="001B2C96"/>
    <w:rsid w:val="001B3E6C"/>
    <w:rsid w:val="001B5E5A"/>
    <w:rsid w:val="001B6576"/>
    <w:rsid w:val="001C026F"/>
    <w:rsid w:val="001C1184"/>
    <w:rsid w:val="001C2185"/>
    <w:rsid w:val="001C26C3"/>
    <w:rsid w:val="001C363D"/>
    <w:rsid w:val="001C3716"/>
    <w:rsid w:val="001C37DF"/>
    <w:rsid w:val="001C55F1"/>
    <w:rsid w:val="001D254F"/>
    <w:rsid w:val="001D26AE"/>
    <w:rsid w:val="001D51B5"/>
    <w:rsid w:val="001D5886"/>
    <w:rsid w:val="001E0034"/>
    <w:rsid w:val="001E16C5"/>
    <w:rsid w:val="001E312B"/>
    <w:rsid w:val="001E64A2"/>
    <w:rsid w:val="001E6E31"/>
    <w:rsid w:val="001E713A"/>
    <w:rsid w:val="001E76E8"/>
    <w:rsid w:val="001F051B"/>
    <w:rsid w:val="001F09EB"/>
    <w:rsid w:val="001F0CCD"/>
    <w:rsid w:val="001F1393"/>
    <w:rsid w:val="001F2AFB"/>
    <w:rsid w:val="001F2DA1"/>
    <w:rsid w:val="001F33B5"/>
    <w:rsid w:val="001F6E6D"/>
    <w:rsid w:val="001F7463"/>
    <w:rsid w:val="001F7D3B"/>
    <w:rsid w:val="00200D28"/>
    <w:rsid w:val="00201E5C"/>
    <w:rsid w:val="00202A28"/>
    <w:rsid w:val="00203006"/>
    <w:rsid w:val="002031BF"/>
    <w:rsid w:val="00203B38"/>
    <w:rsid w:val="00203C6E"/>
    <w:rsid w:val="0020433E"/>
    <w:rsid w:val="002048D4"/>
    <w:rsid w:val="002057D2"/>
    <w:rsid w:val="002058E5"/>
    <w:rsid w:val="00205B6A"/>
    <w:rsid w:val="002066D0"/>
    <w:rsid w:val="00210781"/>
    <w:rsid w:val="00210A3D"/>
    <w:rsid w:val="00210E2C"/>
    <w:rsid w:val="00212985"/>
    <w:rsid w:val="00212EDD"/>
    <w:rsid w:val="00213E78"/>
    <w:rsid w:val="00214C7F"/>
    <w:rsid w:val="00215436"/>
    <w:rsid w:val="002157CD"/>
    <w:rsid w:val="00217085"/>
    <w:rsid w:val="00217A89"/>
    <w:rsid w:val="0022282E"/>
    <w:rsid w:val="0022340F"/>
    <w:rsid w:val="00223D7F"/>
    <w:rsid w:val="00223DEF"/>
    <w:rsid w:val="00224000"/>
    <w:rsid w:val="00225BE6"/>
    <w:rsid w:val="00225D23"/>
    <w:rsid w:val="00227F04"/>
    <w:rsid w:val="00230ABC"/>
    <w:rsid w:val="00230C62"/>
    <w:rsid w:val="00230D7E"/>
    <w:rsid w:val="00230FC0"/>
    <w:rsid w:val="00233387"/>
    <w:rsid w:val="00233407"/>
    <w:rsid w:val="00234D82"/>
    <w:rsid w:val="00236101"/>
    <w:rsid w:val="0023693B"/>
    <w:rsid w:val="00240A4C"/>
    <w:rsid w:val="00240EAD"/>
    <w:rsid w:val="002413FE"/>
    <w:rsid w:val="0024149D"/>
    <w:rsid w:val="00243774"/>
    <w:rsid w:val="002460ED"/>
    <w:rsid w:val="00246511"/>
    <w:rsid w:val="00246A19"/>
    <w:rsid w:val="002474AE"/>
    <w:rsid w:val="00247B4E"/>
    <w:rsid w:val="00250253"/>
    <w:rsid w:val="00250428"/>
    <w:rsid w:val="002520B0"/>
    <w:rsid w:val="00252699"/>
    <w:rsid w:val="00252DE5"/>
    <w:rsid w:val="00253BD0"/>
    <w:rsid w:val="002540BE"/>
    <w:rsid w:val="002550B5"/>
    <w:rsid w:val="00257E78"/>
    <w:rsid w:val="00260B74"/>
    <w:rsid w:val="00260C5F"/>
    <w:rsid w:val="0026115B"/>
    <w:rsid w:val="002613D3"/>
    <w:rsid w:val="00262918"/>
    <w:rsid w:val="002640F4"/>
    <w:rsid w:val="00265B9F"/>
    <w:rsid w:val="00266729"/>
    <w:rsid w:val="00270819"/>
    <w:rsid w:val="0027106F"/>
    <w:rsid w:val="0027224C"/>
    <w:rsid w:val="002733B7"/>
    <w:rsid w:val="002735F0"/>
    <w:rsid w:val="0027406F"/>
    <w:rsid w:val="002746D3"/>
    <w:rsid w:val="00274AEE"/>
    <w:rsid w:val="00274C95"/>
    <w:rsid w:val="00274F3A"/>
    <w:rsid w:val="00275DA0"/>
    <w:rsid w:val="002766B0"/>
    <w:rsid w:val="002769C9"/>
    <w:rsid w:val="0028010C"/>
    <w:rsid w:val="00284788"/>
    <w:rsid w:val="00287D18"/>
    <w:rsid w:val="002913F0"/>
    <w:rsid w:val="002935CF"/>
    <w:rsid w:val="00294B84"/>
    <w:rsid w:val="00295F38"/>
    <w:rsid w:val="00297628"/>
    <w:rsid w:val="00297DF6"/>
    <w:rsid w:val="00297E0C"/>
    <w:rsid w:val="002A035D"/>
    <w:rsid w:val="002A0F5B"/>
    <w:rsid w:val="002A2317"/>
    <w:rsid w:val="002A3FF4"/>
    <w:rsid w:val="002A43BC"/>
    <w:rsid w:val="002A549C"/>
    <w:rsid w:val="002A5866"/>
    <w:rsid w:val="002A6B0E"/>
    <w:rsid w:val="002A7873"/>
    <w:rsid w:val="002B6C52"/>
    <w:rsid w:val="002C19E8"/>
    <w:rsid w:val="002C3457"/>
    <w:rsid w:val="002C3891"/>
    <w:rsid w:val="002C4383"/>
    <w:rsid w:val="002C5F80"/>
    <w:rsid w:val="002C6D45"/>
    <w:rsid w:val="002D0224"/>
    <w:rsid w:val="002D0F55"/>
    <w:rsid w:val="002D1629"/>
    <w:rsid w:val="002D26BA"/>
    <w:rsid w:val="002E08A1"/>
    <w:rsid w:val="002E0A01"/>
    <w:rsid w:val="002E15B1"/>
    <w:rsid w:val="002E3215"/>
    <w:rsid w:val="002E3C38"/>
    <w:rsid w:val="002E4EDF"/>
    <w:rsid w:val="002E5AC4"/>
    <w:rsid w:val="002E78C1"/>
    <w:rsid w:val="002F0A27"/>
    <w:rsid w:val="002F108C"/>
    <w:rsid w:val="002F1E3C"/>
    <w:rsid w:val="002F378C"/>
    <w:rsid w:val="002F3AE7"/>
    <w:rsid w:val="002F5898"/>
    <w:rsid w:val="002F73B0"/>
    <w:rsid w:val="002F7432"/>
    <w:rsid w:val="002F7502"/>
    <w:rsid w:val="002F7570"/>
    <w:rsid w:val="003012DC"/>
    <w:rsid w:val="0030212C"/>
    <w:rsid w:val="003028E0"/>
    <w:rsid w:val="00303626"/>
    <w:rsid w:val="00305EB1"/>
    <w:rsid w:val="00305F6D"/>
    <w:rsid w:val="003070B3"/>
    <w:rsid w:val="00311290"/>
    <w:rsid w:val="003118F9"/>
    <w:rsid w:val="00312D36"/>
    <w:rsid w:val="003140DE"/>
    <w:rsid w:val="003148BD"/>
    <w:rsid w:val="00314A8E"/>
    <w:rsid w:val="00314A98"/>
    <w:rsid w:val="003176F3"/>
    <w:rsid w:val="003209DC"/>
    <w:rsid w:val="00321A6D"/>
    <w:rsid w:val="00322EFC"/>
    <w:rsid w:val="00324A8B"/>
    <w:rsid w:val="003266ED"/>
    <w:rsid w:val="00330194"/>
    <w:rsid w:val="00331387"/>
    <w:rsid w:val="00332135"/>
    <w:rsid w:val="003325BC"/>
    <w:rsid w:val="003346B1"/>
    <w:rsid w:val="00335EB2"/>
    <w:rsid w:val="00336AD3"/>
    <w:rsid w:val="00337ECF"/>
    <w:rsid w:val="00344D0A"/>
    <w:rsid w:val="003454F4"/>
    <w:rsid w:val="0034723C"/>
    <w:rsid w:val="00350C05"/>
    <w:rsid w:val="003539AC"/>
    <w:rsid w:val="00354D20"/>
    <w:rsid w:val="003567CA"/>
    <w:rsid w:val="00356FE2"/>
    <w:rsid w:val="00357F20"/>
    <w:rsid w:val="00360118"/>
    <w:rsid w:val="00360612"/>
    <w:rsid w:val="00361BE1"/>
    <w:rsid w:val="003627EB"/>
    <w:rsid w:val="0036421D"/>
    <w:rsid w:val="003649C4"/>
    <w:rsid w:val="00366977"/>
    <w:rsid w:val="00366A24"/>
    <w:rsid w:val="00366F0C"/>
    <w:rsid w:val="00367E31"/>
    <w:rsid w:val="0037236E"/>
    <w:rsid w:val="003745A7"/>
    <w:rsid w:val="0038199B"/>
    <w:rsid w:val="003829ED"/>
    <w:rsid w:val="00382EF7"/>
    <w:rsid w:val="00383D89"/>
    <w:rsid w:val="00384D13"/>
    <w:rsid w:val="00384FEC"/>
    <w:rsid w:val="0038553D"/>
    <w:rsid w:val="00385F65"/>
    <w:rsid w:val="0038703D"/>
    <w:rsid w:val="00387543"/>
    <w:rsid w:val="0038789C"/>
    <w:rsid w:val="0039094F"/>
    <w:rsid w:val="00391CA0"/>
    <w:rsid w:val="00392F7B"/>
    <w:rsid w:val="0039307F"/>
    <w:rsid w:val="00393529"/>
    <w:rsid w:val="0039534C"/>
    <w:rsid w:val="003A0E5E"/>
    <w:rsid w:val="003A1166"/>
    <w:rsid w:val="003A205C"/>
    <w:rsid w:val="003A24BE"/>
    <w:rsid w:val="003A28E0"/>
    <w:rsid w:val="003A397A"/>
    <w:rsid w:val="003A6D09"/>
    <w:rsid w:val="003A6E3A"/>
    <w:rsid w:val="003A7FC0"/>
    <w:rsid w:val="003B0B6F"/>
    <w:rsid w:val="003B2C90"/>
    <w:rsid w:val="003B4A67"/>
    <w:rsid w:val="003B4DD6"/>
    <w:rsid w:val="003B54F5"/>
    <w:rsid w:val="003B6C06"/>
    <w:rsid w:val="003C3696"/>
    <w:rsid w:val="003C37CE"/>
    <w:rsid w:val="003C3825"/>
    <w:rsid w:val="003C3B0D"/>
    <w:rsid w:val="003C437B"/>
    <w:rsid w:val="003C4615"/>
    <w:rsid w:val="003D096A"/>
    <w:rsid w:val="003D0D26"/>
    <w:rsid w:val="003D18FE"/>
    <w:rsid w:val="003D1CE6"/>
    <w:rsid w:val="003D26DD"/>
    <w:rsid w:val="003D5D08"/>
    <w:rsid w:val="003D648B"/>
    <w:rsid w:val="003D6D5C"/>
    <w:rsid w:val="003D719F"/>
    <w:rsid w:val="003D7C9D"/>
    <w:rsid w:val="003D7FF3"/>
    <w:rsid w:val="003E00BD"/>
    <w:rsid w:val="003E0EC9"/>
    <w:rsid w:val="003E19FD"/>
    <w:rsid w:val="003E1F6D"/>
    <w:rsid w:val="003E234F"/>
    <w:rsid w:val="003E2BC3"/>
    <w:rsid w:val="003E2E3D"/>
    <w:rsid w:val="003E3A3F"/>
    <w:rsid w:val="003E4200"/>
    <w:rsid w:val="003E70EE"/>
    <w:rsid w:val="003E7142"/>
    <w:rsid w:val="003E791D"/>
    <w:rsid w:val="003F07DF"/>
    <w:rsid w:val="003F0E63"/>
    <w:rsid w:val="003F1E0A"/>
    <w:rsid w:val="003F230C"/>
    <w:rsid w:val="003F26CE"/>
    <w:rsid w:val="003F3226"/>
    <w:rsid w:val="003F4311"/>
    <w:rsid w:val="003F5E4A"/>
    <w:rsid w:val="003F656E"/>
    <w:rsid w:val="003F6AC4"/>
    <w:rsid w:val="003F777E"/>
    <w:rsid w:val="00402517"/>
    <w:rsid w:val="0040377D"/>
    <w:rsid w:val="0040531D"/>
    <w:rsid w:val="00405D81"/>
    <w:rsid w:val="00406163"/>
    <w:rsid w:val="00410AA4"/>
    <w:rsid w:val="00414601"/>
    <w:rsid w:val="004175B4"/>
    <w:rsid w:val="0042030C"/>
    <w:rsid w:val="004207A0"/>
    <w:rsid w:val="004211BC"/>
    <w:rsid w:val="0042225F"/>
    <w:rsid w:val="00422DEF"/>
    <w:rsid w:val="00423105"/>
    <w:rsid w:val="004251BD"/>
    <w:rsid w:val="0042538F"/>
    <w:rsid w:val="00426041"/>
    <w:rsid w:val="00426193"/>
    <w:rsid w:val="004337B2"/>
    <w:rsid w:val="00434597"/>
    <w:rsid w:val="00434EA0"/>
    <w:rsid w:val="004357F0"/>
    <w:rsid w:val="00435FAD"/>
    <w:rsid w:val="004364D9"/>
    <w:rsid w:val="00437D7F"/>
    <w:rsid w:val="00442542"/>
    <w:rsid w:val="00442E8A"/>
    <w:rsid w:val="00444175"/>
    <w:rsid w:val="004451DF"/>
    <w:rsid w:val="00445581"/>
    <w:rsid w:val="00447B61"/>
    <w:rsid w:val="00450F14"/>
    <w:rsid w:val="00452795"/>
    <w:rsid w:val="0045387A"/>
    <w:rsid w:val="0045445C"/>
    <w:rsid w:val="0045455A"/>
    <w:rsid w:val="00454B8A"/>
    <w:rsid w:val="00456893"/>
    <w:rsid w:val="0045794E"/>
    <w:rsid w:val="00460CBD"/>
    <w:rsid w:val="0046154D"/>
    <w:rsid w:val="004633A4"/>
    <w:rsid w:val="0046441A"/>
    <w:rsid w:val="00466804"/>
    <w:rsid w:val="004675FF"/>
    <w:rsid w:val="00470199"/>
    <w:rsid w:val="00470CC0"/>
    <w:rsid w:val="0047470F"/>
    <w:rsid w:val="004747E2"/>
    <w:rsid w:val="00476FFA"/>
    <w:rsid w:val="00477904"/>
    <w:rsid w:val="004812E4"/>
    <w:rsid w:val="00481D90"/>
    <w:rsid w:val="00481F13"/>
    <w:rsid w:val="004826F6"/>
    <w:rsid w:val="00483A3F"/>
    <w:rsid w:val="00484700"/>
    <w:rsid w:val="0048492A"/>
    <w:rsid w:val="004849C6"/>
    <w:rsid w:val="004855DD"/>
    <w:rsid w:val="004867A6"/>
    <w:rsid w:val="00487282"/>
    <w:rsid w:val="00490D97"/>
    <w:rsid w:val="0049352A"/>
    <w:rsid w:val="00494298"/>
    <w:rsid w:val="00494909"/>
    <w:rsid w:val="00494B23"/>
    <w:rsid w:val="00495A2C"/>
    <w:rsid w:val="004962DA"/>
    <w:rsid w:val="00496489"/>
    <w:rsid w:val="004965B6"/>
    <w:rsid w:val="00496768"/>
    <w:rsid w:val="00496EB7"/>
    <w:rsid w:val="004A04D1"/>
    <w:rsid w:val="004A0A0F"/>
    <w:rsid w:val="004A212F"/>
    <w:rsid w:val="004A21C0"/>
    <w:rsid w:val="004A286B"/>
    <w:rsid w:val="004A2B5B"/>
    <w:rsid w:val="004A3E24"/>
    <w:rsid w:val="004A403B"/>
    <w:rsid w:val="004A4285"/>
    <w:rsid w:val="004A516A"/>
    <w:rsid w:val="004B0A55"/>
    <w:rsid w:val="004B279F"/>
    <w:rsid w:val="004B3559"/>
    <w:rsid w:val="004B3E7E"/>
    <w:rsid w:val="004B4A4D"/>
    <w:rsid w:val="004C344B"/>
    <w:rsid w:val="004C3AF3"/>
    <w:rsid w:val="004C487B"/>
    <w:rsid w:val="004C524A"/>
    <w:rsid w:val="004C6F89"/>
    <w:rsid w:val="004C76F2"/>
    <w:rsid w:val="004D03D7"/>
    <w:rsid w:val="004D03ED"/>
    <w:rsid w:val="004D11D7"/>
    <w:rsid w:val="004D252D"/>
    <w:rsid w:val="004D3F85"/>
    <w:rsid w:val="004D45A4"/>
    <w:rsid w:val="004D670F"/>
    <w:rsid w:val="004D7F1D"/>
    <w:rsid w:val="004E108E"/>
    <w:rsid w:val="004E3B83"/>
    <w:rsid w:val="004E3CCA"/>
    <w:rsid w:val="004E603B"/>
    <w:rsid w:val="004E7E87"/>
    <w:rsid w:val="004E7FED"/>
    <w:rsid w:val="004F2C1A"/>
    <w:rsid w:val="004F4C97"/>
    <w:rsid w:val="004F703D"/>
    <w:rsid w:val="004F77E6"/>
    <w:rsid w:val="004F7809"/>
    <w:rsid w:val="005015B3"/>
    <w:rsid w:val="00503BF9"/>
    <w:rsid w:val="00507DF2"/>
    <w:rsid w:val="0051079A"/>
    <w:rsid w:val="0051421F"/>
    <w:rsid w:val="005144DA"/>
    <w:rsid w:val="00514E85"/>
    <w:rsid w:val="00514FCF"/>
    <w:rsid w:val="00515B0F"/>
    <w:rsid w:val="00515E6D"/>
    <w:rsid w:val="005160F7"/>
    <w:rsid w:val="00517B0F"/>
    <w:rsid w:val="005206FF"/>
    <w:rsid w:val="0052169E"/>
    <w:rsid w:val="00522975"/>
    <w:rsid w:val="00522FCD"/>
    <w:rsid w:val="00523D5A"/>
    <w:rsid w:val="005250E2"/>
    <w:rsid w:val="00525740"/>
    <w:rsid w:val="005263BA"/>
    <w:rsid w:val="005268CC"/>
    <w:rsid w:val="0053018A"/>
    <w:rsid w:val="005309A9"/>
    <w:rsid w:val="00531406"/>
    <w:rsid w:val="0053155C"/>
    <w:rsid w:val="005331D7"/>
    <w:rsid w:val="005342AC"/>
    <w:rsid w:val="00534532"/>
    <w:rsid w:val="00535963"/>
    <w:rsid w:val="00536439"/>
    <w:rsid w:val="0053712C"/>
    <w:rsid w:val="00541CF3"/>
    <w:rsid w:val="00544155"/>
    <w:rsid w:val="00544BD2"/>
    <w:rsid w:val="005462B8"/>
    <w:rsid w:val="005465E2"/>
    <w:rsid w:val="00553475"/>
    <w:rsid w:val="00556584"/>
    <w:rsid w:val="005606EB"/>
    <w:rsid w:val="005622CD"/>
    <w:rsid w:val="00564778"/>
    <w:rsid w:val="0056540D"/>
    <w:rsid w:val="00566C51"/>
    <w:rsid w:val="00566CE6"/>
    <w:rsid w:val="00566D04"/>
    <w:rsid w:val="0056713E"/>
    <w:rsid w:val="00567352"/>
    <w:rsid w:val="00570C6F"/>
    <w:rsid w:val="00571285"/>
    <w:rsid w:val="0057204E"/>
    <w:rsid w:val="005728C0"/>
    <w:rsid w:val="00572915"/>
    <w:rsid w:val="00576F61"/>
    <w:rsid w:val="00577097"/>
    <w:rsid w:val="00577847"/>
    <w:rsid w:val="005779D4"/>
    <w:rsid w:val="0058092E"/>
    <w:rsid w:val="005816DB"/>
    <w:rsid w:val="00583125"/>
    <w:rsid w:val="00583607"/>
    <w:rsid w:val="00584F91"/>
    <w:rsid w:val="005858AC"/>
    <w:rsid w:val="005868AB"/>
    <w:rsid w:val="0058764C"/>
    <w:rsid w:val="005903F7"/>
    <w:rsid w:val="00590596"/>
    <w:rsid w:val="0059123B"/>
    <w:rsid w:val="005918EA"/>
    <w:rsid w:val="00591CB0"/>
    <w:rsid w:val="00592AAA"/>
    <w:rsid w:val="0059319B"/>
    <w:rsid w:val="00593A36"/>
    <w:rsid w:val="00594B3A"/>
    <w:rsid w:val="00596A2D"/>
    <w:rsid w:val="00596CE2"/>
    <w:rsid w:val="00597B53"/>
    <w:rsid w:val="005A0D9F"/>
    <w:rsid w:val="005A1F91"/>
    <w:rsid w:val="005A2917"/>
    <w:rsid w:val="005A33E6"/>
    <w:rsid w:val="005A41B2"/>
    <w:rsid w:val="005A4ADE"/>
    <w:rsid w:val="005A591A"/>
    <w:rsid w:val="005B0B4E"/>
    <w:rsid w:val="005B2562"/>
    <w:rsid w:val="005B331D"/>
    <w:rsid w:val="005B395F"/>
    <w:rsid w:val="005B44A7"/>
    <w:rsid w:val="005B52E0"/>
    <w:rsid w:val="005B577F"/>
    <w:rsid w:val="005B7786"/>
    <w:rsid w:val="005C0A20"/>
    <w:rsid w:val="005C2A20"/>
    <w:rsid w:val="005C3361"/>
    <w:rsid w:val="005C426F"/>
    <w:rsid w:val="005C4B62"/>
    <w:rsid w:val="005C583E"/>
    <w:rsid w:val="005C6881"/>
    <w:rsid w:val="005C75CD"/>
    <w:rsid w:val="005C7E17"/>
    <w:rsid w:val="005D1AE4"/>
    <w:rsid w:val="005D1EC5"/>
    <w:rsid w:val="005D2778"/>
    <w:rsid w:val="005D277B"/>
    <w:rsid w:val="005D2DDB"/>
    <w:rsid w:val="005D35C3"/>
    <w:rsid w:val="005D41F0"/>
    <w:rsid w:val="005D42F1"/>
    <w:rsid w:val="005D4A29"/>
    <w:rsid w:val="005D6C24"/>
    <w:rsid w:val="005D798B"/>
    <w:rsid w:val="005E0A60"/>
    <w:rsid w:val="005E3A05"/>
    <w:rsid w:val="005E5A17"/>
    <w:rsid w:val="005E7F7B"/>
    <w:rsid w:val="005F044E"/>
    <w:rsid w:val="005F18AF"/>
    <w:rsid w:val="005F2164"/>
    <w:rsid w:val="005F341E"/>
    <w:rsid w:val="005F59E2"/>
    <w:rsid w:val="005F6384"/>
    <w:rsid w:val="00603EB2"/>
    <w:rsid w:val="006040FE"/>
    <w:rsid w:val="00605B6B"/>
    <w:rsid w:val="00605E87"/>
    <w:rsid w:val="006102B7"/>
    <w:rsid w:val="0061082D"/>
    <w:rsid w:val="0061135B"/>
    <w:rsid w:val="00612916"/>
    <w:rsid w:val="006133E0"/>
    <w:rsid w:val="006150AE"/>
    <w:rsid w:val="0061618F"/>
    <w:rsid w:val="00616FDD"/>
    <w:rsid w:val="00621619"/>
    <w:rsid w:val="00621857"/>
    <w:rsid w:val="00621B7F"/>
    <w:rsid w:val="00622D81"/>
    <w:rsid w:val="0062375B"/>
    <w:rsid w:val="0062418F"/>
    <w:rsid w:val="006241F4"/>
    <w:rsid w:val="006246F9"/>
    <w:rsid w:val="0062627F"/>
    <w:rsid w:val="0062635D"/>
    <w:rsid w:val="00627B59"/>
    <w:rsid w:val="00631F57"/>
    <w:rsid w:val="006326D0"/>
    <w:rsid w:val="0063311F"/>
    <w:rsid w:val="00633316"/>
    <w:rsid w:val="0063397C"/>
    <w:rsid w:val="00637463"/>
    <w:rsid w:val="00640D38"/>
    <w:rsid w:val="00642E25"/>
    <w:rsid w:val="00643990"/>
    <w:rsid w:val="00644121"/>
    <w:rsid w:val="00647644"/>
    <w:rsid w:val="00647C1D"/>
    <w:rsid w:val="00647F66"/>
    <w:rsid w:val="006509E1"/>
    <w:rsid w:val="00650DD1"/>
    <w:rsid w:val="006515B6"/>
    <w:rsid w:val="00654029"/>
    <w:rsid w:val="00655081"/>
    <w:rsid w:val="0065619C"/>
    <w:rsid w:val="00656678"/>
    <w:rsid w:val="006566F5"/>
    <w:rsid w:val="00656773"/>
    <w:rsid w:val="00660033"/>
    <w:rsid w:val="00660142"/>
    <w:rsid w:val="0066350D"/>
    <w:rsid w:val="00663AAA"/>
    <w:rsid w:val="006654A0"/>
    <w:rsid w:val="00665FDF"/>
    <w:rsid w:val="00666221"/>
    <w:rsid w:val="00666568"/>
    <w:rsid w:val="00666802"/>
    <w:rsid w:val="00666B4E"/>
    <w:rsid w:val="00666FE8"/>
    <w:rsid w:val="00670338"/>
    <w:rsid w:val="00671C08"/>
    <w:rsid w:val="0067214D"/>
    <w:rsid w:val="00672470"/>
    <w:rsid w:val="00672D9F"/>
    <w:rsid w:val="0067480A"/>
    <w:rsid w:val="00674931"/>
    <w:rsid w:val="00676025"/>
    <w:rsid w:val="00677AE9"/>
    <w:rsid w:val="00680835"/>
    <w:rsid w:val="006811AE"/>
    <w:rsid w:val="006823C3"/>
    <w:rsid w:val="006841DB"/>
    <w:rsid w:val="006866D8"/>
    <w:rsid w:val="00686881"/>
    <w:rsid w:val="00686A28"/>
    <w:rsid w:val="00686FDB"/>
    <w:rsid w:val="006879A4"/>
    <w:rsid w:val="006901FC"/>
    <w:rsid w:val="0069021A"/>
    <w:rsid w:val="0069066D"/>
    <w:rsid w:val="00692A5D"/>
    <w:rsid w:val="00696B5E"/>
    <w:rsid w:val="00696EE8"/>
    <w:rsid w:val="006979CD"/>
    <w:rsid w:val="006A0F52"/>
    <w:rsid w:val="006A1E1E"/>
    <w:rsid w:val="006A2BA0"/>
    <w:rsid w:val="006A2E1B"/>
    <w:rsid w:val="006A3CBE"/>
    <w:rsid w:val="006A3CC0"/>
    <w:rsid w:val="006A433F"/>
    <w:rsid w:val="006A57F0"/>
    <w:rsid w:val="006A5FD8"/>
    <w:rsid w:val="006B08FB"/>
    <w:rsid w:val="006B23AF"/>
    <w:rsid w:val="006B3D61"/>
    <w:rsid w:val="006B5ED4"/>
    <w:rsid w:val="006B5F3A"/>
    <w:rsid w:val="006B6B52"/>
    <w:rsid w:val="006C4A58"/>
    <w:rsid w:val="006C606F"/>
    <w:rsid w:val="006C771D"/>
    <w:rsid w:val="006D12E3"/>
    <w:rsid w:val="006D169C"/>
    <w:rsid w:val="006D19D4"/>
    <w:rsid w:val="006D1B32"/>
    <w:rsid w:val="006D1EEC"/>
    <w:rsid w:val="006D3404"/>
    <w:rsid w:val="006D4F2F"/>
    <w:rsid w:val="006D5722"/>
    <w:rsid w:val="006D5A00"/>
    <w:rsid w:val="006D62F1"/>
    <w:rsid w:val="006D6C9E"/>
    <w:rsid w:val="006E0ABF"/>
    <w:rsid w:val="006E2BF2"/>
    <w:rsid w:val="006E4995"/>
    <w:rsid w:val="006E4CB9"/>
    <w:rsid w:val="006E4E86"/>
    <w:rsid w:val="006E51FA"/>
    <w:rsid w:val="006E67E0"/>
    <w:rsid w:val="006F044D"/>
    <w:rsid w:val="006F0BFA"/>
    <w:rsid w:val="006F12F8"/>
    <w:rsid w:val="006F1A2A"/>
    <w:rsid w:val="006F3725"/>
    <w:rsid w:val="006F3CA7"/>
    <w:rsid w:val="006F5080"/>
    <w:rsid w:val="006F5AAA"/>
    <w:rsid w:val="006F60E9"/>
    <w:rsid w:val="006F6850"/>
    <w:rsid w:val="006F77F7"/>
    <w:rsid w:val="006F797D"/>
    <w:rsid w:val="006F7F69"/>
    <w:rsid w:val="0070087B"/>
    <w:rsid w:val="00703376"/>
    <w:rsid w:val="00704DA3"/>
    <w:rsid w:val="00705C2A"/>
    <w:rsid w:val="00705D67"/>
    <w:rsid w:val="007062E4"/>
    <w:rsid w:val="0071031F"/>
    <w:rsid w:val="00710A0A"/>
    <w:rsid w:val="00711049"/>
    <w:rsid w:val="007110CE"/>
    <w:rsid w:val="00711C73"/>
    <w:rsid w:val="00714417"/>
    <w:rsid w:val="00714460"/>
    <w:rsid w:val="007144C4"/>
    <w:rsid w:val="00715748"/>
    <w:rsid w:val="00715DB7"/>
    <w:rsid w:val="00715DE8"/>
    <w:rsid w:val="00716028"/>
    <w:rsid w:val="00716C81"/>
    <w:rsid w:val="00717460"/>
    <w:rsid w:val="0072276B"/>
    <w:rsid w:val="0072349D"/>
    <w:rsid w:val="00723D52"/>
    <w:rsid w:val="00726316"/>
    <w:rsid w:val="00727169"/>
    <w:rsid w:val="007271BD"/>
    <w:rsid w:val="00727E63"/>
    <w:rsid w:val="007305A5"/>
    <w:rsid w:val="00734A1A"/>
    <w:rsid w:val="0073686D"/>
    <w:rsid w:val="00737101"/>
    <w:rsid w:val="0074293D"/>
    <w:rsid w:val="00742C26"/>
    <w:rsid w:val="0074371C"/>
    <w:rsid w:val="00745863"/>
    <w:rsid w:val="0074615E"/>
    <w:rsid w:val="00747428"/>
    <w:rsid w:val="007503E2"/>
    <w:rsid w:val="00750E00"/>
    <w:rsid w:val="007514BF"/>
    <w:rsid w:val="00751DB8"/>
    <w:rsid w:val="007532A2"/>
    <w:rsid w:val="007538C3"/>
    <w:rsid w:val="007560E4"/>
    <w:rsid w:val="00756548"/>
    <w:rsid w:val="0075712D"/>
    <w:rsid w:val="00757EE8"/>
    <w:rsid w:val="0076026C"/>
    <w:rsid w:val="00760978"/>
    <w:rsid w:val="00760EFC"/>
    <w:rsid w:val="00762A33"/>
    <w:rsid w:val="007631BF"/>
    <w:rsid w:val="00763E8E"/>
    <w:rsid w:val="007641BA"/>
    <w:rsid w:val="007644FE"/>
    <w:rsid w:val="0076605B"/>
    <w:rsid w:val="007662BA"/>
    <w:rsid w:val="00766C4F"/>
    <w:rsid w:val="00766D49"/>
    <w:rsid w:val="00770D7F"/>
    <w:rsid w:val="007718DD"/>
    <w:rsid w:val="007719F9"/>
    <w:rsid w:val="00771BE8"/>
    <w:rsid w:val="00772E2A"/>
    <w:rsid w:val="00772F11"/>
    <w:rsid w:val="00773074"/>
    <w:rsid w:val="0077323D"/>
    <w:rsid w:val="00773FF8"/>
    <w:rsid w:val="0077465C"/>
    <w:rsid w:val="00774952"/>
    <w:rsid w:val="00775242"/>
    <w:rsid w:val="0077765C"/>
    <w:rsid w:val="00783701"/>
    <w:rsid w:val="00785846"/>
    <w:rsid w:val="00785FE3"/>
    <w:rsid w:val="00790BB5"/>
    <w:rsid w:val="0079181C"/>
    <w:rsid w:val="00791F89"/>
    <w:rsid w:val="00792031"/>
    <w:rsid w:val="0079413C"/>
    <w:rsid w:val="00796148"/>
    <w:rsid w:val="00797316"/>
    <w:rsid w:val="00797B04"/>
    <w:rsid w:val="007A03B9"/>
    <w:rsid w:val="007A0DE8"/>
    <w:rsid w:val="007A1F90"/>
    <w:rsid w:val="007A36D2"/>
    <w:rsid w:val="007A49DF"/>
    <w:rsid w:val="007A5389"/>
    <w:rsid w:val="007A5590"/>
    <w:rsid w:val="007A63CA"/>
    <w:rsid w:val="007B1E6C"/>
    <w:rsid w:val="007B3579"/>
    <w:rsid w:val="007B4C85"/>
    <w:rsid w:val="007B5518"/>
    <w:rsid w:val="007B5EAD"/>
    <w:rsid w:val="007B5FB1"/>
    <w:rsid w:val="007B65C6"/>
    <w:rsid w:val="007C043A"/>
    <w:rsid w:val="007C1C31"/>
    <w:rsid w:val="007C1CB7"/>
    <w:rsid w:val="007C2C9F"/>
    <w:rsid w:val="007C2DC8"/>
    <w:rsid w:val="007C3633"/>
    <w:rsid w:val="007C3BC5"/>
    <w:rsid w:val="007C41B7"/>
    <w:rsid w:val="007C523F"/>
    <w:rsid w:val="007C5552"/>
    <w:rsid w:val="007C77A5"/>
    <w:rsid w:val="007C7C0A"/>
    <w:rsid w:val="007D060B"/>
    <w:rsid w:val="007D19A3"/>
    <w:rsid w:val="007D203E"/>
    <w:rsid w:val="007D2CC0"/>
    <w:rsid w:val="007D2F93"/>
    <w:rsid w:val="007D30FF"/>
    <w:rsid w:val="007D33B3"/>
    <w:rsid w:val="007D33F4"/>
    <w:rsid w:val="007D363F"/>
    <w:rsid w:val="007D3AA0"/>
    <w:rsid w:val="007D4D19"/>
    <w:rsid w:val="007D5742"/>
    <w:rsid w:val="007D5DBC"/>
    <w:rsid w:val="007E0808"/>
    <w:rsid w:val="007E4C61"/>
    <w:rsid w:val="007F05BC"/>
    <w:rsid w:val="007F0F69"/>
    <w:rsid w:val="007F1391"/>
    <w:rsid w:val="007F4A31"/>
    <w:rsid w:val="007F51A9"/>
    <w:rsid w:val="007F51B5"/>
    <w:rsid w:val="007F7137"/>
    <w:rsid w:val="00802FF1"/>
    <w:rsid w:val="00803349"/>
    <w:rsid w:val="00807205"/>
    <w:rsid w:val="00810F8B"/>
    <w:rsid w:val="008115A7"/>
    <w:rsid w:val="00811F24"/>
    <w:rsid w:val="0081228E"/>
    <w:rsid w:val="008137F3"/>
    <w:rsid w:val="00814F3D"/>
    <w:rsid w:val="008151BF"/>
    <w:rsid w:val="00815FA4"/>
    <w:rsid w:val="008174D0"/>
    <w:rsid w:val="00820682"/>
    <w:rsid w:val="008216CB"/>
    <w:rsid w:val="00823242"/>
    <w:rsid w:val="008237AB"/>
    <w:rsid w:val="00823848"/>
    <w:rsid w:val="00823AA1"/>
    <w:rsid w:val="008252F3"/>
    <w:rsid w:val="00825B98"/>
    <w:rsid w:val="0082611C"/>
    <w:rsid w:val="008279F9"/>
    <w:rsid w:val="00834FEB"/>
    <w:rsid w:val="00836265"/>
    <w:rsid w:val="00836E0A"/>
    <w:rsid w:val="00840471"/>
    <w:rsid w:val="008429E4"/>
    <w:rsid w:val="00844D6B"/>
    <w:rsid w:val="00845164"/>
    <w:rsid w:val="008453A4"/>
    <w:rsid w:val="00845AF0"/>
    <w:rsid w:val="0085141B"/>
    <w:rsid w:val="00851F3A"/>
    <w:rsid w:val="00852EB4"/>
    <w:rsid w:val="008533F1"/>
    <w:rsid w:val="00853A01"/>
    <w:rsid w:val="00855FF0"/>
    <w:rsid w:val="008578B7"/>
    <w:rsid w:val="008603AA"/>
    <w:rsid w:val="0086067F"/>
    <w:rsid w:val="008621F5"/>
    <w:rsid w:val="00862DD3"/>
    <w:rsid w:val="00862E56"/>
    <w:rsid w:val="00864859"/>
    <w:rsid w:val="00865C55"/>
    <w:rsid w:val="00866075"/>
    <w:rsid w:val="00867547"/>
    <w:rsid w:val="00871137"/>
    <w:rsid w:val="0087210C"/>
    <w:rsid w:val="0087333A"/>
    <w:rsid w:val="0087476D"/>
    <w:rsid w:val="00874D90"/>
    <w:rsid w:val="00874F61"/>
    <w:rsid w:val="00875757"/>
    <w:rsid w:val="00875A33"/>
    <w:rsid w:val="008765D6"/>
    <w:rsid w:val="00876691"/>
    <w:rsid w:val="00876AC5"/>
    <w:rsid w:val="008773B6"/>
    <w:rsid w:val="008808EA"/>
    <w:rsid w:val="00880C48"/>
    <w:rsid w:val="00880F5E"/>
    <w:rsid w:val="0088549C"/>
    <w:rsid w:val="008867E9"/>
    <w:rsid w:val="0088712B"/>
    <w:rsid w:val="008876A9"/>
    <w:rsid w:val="00887D88"/>
    <w:rsid w:val="00890DC6"/>
    <w:rsid w:val="00891C8F"/>
    <w:rsid w:val="00891F78"/>
    <w:rsid w:val="0089202B"/>
    <w:rsid w:val="00893DBA"/>
    <w:rsid w:val="00894129"/>
    <w:rsid w:val="00894E54"/>
    <w:rsid w:val="00895092"/>
    <w:rsid w:val="00895FD4"/>
    <w:rsid w:val="008967D6"/>
    <w:rsid w:val="0089687E"/>
    <w:rsid w:val="00896E93"/>
    <w:rsid w:val="008975C3"/>
    <w:rsid w:val="00897FBA"/>
    <w:rsid w:val="008A1239"/>
    <w:rsid w:val="008A126B"/>
    <w:rsid w:val="008A23DD"/>
    <w:rsid w:val="008A6DFA"/>
    <w:rsid w:val="008A751C"/>
    <w:rsid w:val="008B050E"/>
    <w:rsid w:val="008B09AF"/>
    <w:rsid w:val="008B0E03"/>
    <w:rsid w:val="008B3862"/>
    <w:rsid w:val="008B3EC7"/>
    <w:rsid w:val="008B4E96"/>
    <w:rsid w:val="008B5F27"/>
    <w:rsid w:val="008B7D31"/>
    <w:rsid w:val="008C214B"/>
    <w:rsid w:val="008C2193"/>
    <w:rsid w:val="008C34B0"/>
    <w:rsid w:val="008C4740"/>
    <w:rsid w:val="008C7387"/>
    <w:rsid w:val="008C74F5"/>
    <w:rsid w:val="008C76A0"/>
    <w:rsid w:val="008C7E88"/>
    <w:rsid w:val="008D061B"/>
    <w:rsid w:val="008D1247"/>
    <w:rsid w:val="008D3EB6"/>
    <w:rsid w:val="008D52FF"/>
    <w:rsid w:val="008D5DC6"/>
    <w:rsid w:val="008D6D79"/>
    <w:rsid w:val="008E27D6"/>
    <w:rsid w:val="008E712A"/>
    <w:rsid w:val="008E7547"/>
    <w:rsid w:val="008E7C11"/>
    <w:rsid w:val="008F0087"/>
    <w:rsid w:val="008F15C3"/>
    <w:rsid w:val="008F15CC"/>
    <w:rsid w:val="008F1ED0"/>
    <w:rsid w:val="008F415A"/>
    <w:rsid w:val="008F4896"/>
    <w:rsid w:val="008F7005"/>
    <w:rsid w:val="00903F1A"/>
    <w:rsid w:val="00905D8F"/>
    <w:rsid w:val="0090670A"/>
    <w:rsid w:val="00906D56"/>
    <w:rsid w:val="009109FF"/>
    <w:rsid w:val="00911461"/>
    <w:rsid w:val="009138F9"/>
    <w:rsid w:val="00914F57"/>
    <w:rsid w:val="00914F81"/>
    <w:rsid w:val="00916A95"/>
    <w:rsid w:val="009212FD"/>
    <w:rsid w:val="00921A66"/>
    <w:rsid w:val="009233B3"/>
    <w:rsid w:val="00923878"/>
    <w:rsid w:val="00923C92"/>
    <w:rsid w:val="0092578E"/>
    <w:rsid w:val="00925F09"/>
    <w:rsid w:val="009267AB"/>
    <w:rsid w:val="009267ED"/>
    <w:rsid w:val="0092746F"/>
    <w:rsid w:val="009306D1"/>
    <w:rsid w:val="00935CE5"/>
    <w:rsid w:val="00936706"/>
    <w:rsid w:val="0093707E"/>
    <w:rsid w:val="00937A2F"/>
    <w:rsid w:val="00937E3F"/>
    <w:rsid w:val="00940644"/>
    <w:rsid w:val="0094192B"/>
    <w:rsid w:val="009427FC"/>
    <w:rsid w:val="00943C19"/>
    <w:rsid w:val="0094557A"/>
    <w:rsid w:val="00945995"/>
    <w:rsid w:val="00947A4D"/>
    <w:rsid w:val="00951D7C"/>
    <w:rsid w:val="00953FEB"/>
    <w:rsid w:val="009563C5"/>
    <w:rsid w:val="00957719"/>
    <w:rsid w:val="00957E2A"/>
    <w:rsid w:val="00963564"/>
    <w:rsid w:val="00964BFC"/>
    <w:rsid w:val="009654A3"/>
    <w:rsid w:val="009672F6"/>
    <w:rsid w:val="00970565"/>
    <w:rsid w:val="00971924"/>
    <w:rsid w:val="0097212C"/>
    <w:rsid w:val="009728E4"/>
    <w:rsid w:val="0097307C"/>
    <w:rsid w:val="00973571"/>
    <w:rsid w:val="00974FB9"/>
    <w:rsid w:val="0097569F"/>
    <w:rsid w:val="00976891"/>
    <w:rsid w:val="009772A8"/>
    <w:rsid w:val="00977BEA"/>
    <w:rsid w:val="00977CE2"/>
    <w:rsid w:val="00980B3E"/>
    <w:rsid w:val="009817B8"/>
    <w:rsid w:val="00983E81"/>
    <w:rsid w:val="0098475E"/>
    <w:rsid w:val="00986547"/>
    <w:rsid w:val="00991AF9"/>
    <w:rsid w:val="009948EC"/>
    <w:rsid w:val="009950EF"/>
    <w:rsid w:val="00995280"/>
    <w:rsid w:val="009952EA"/>
    <w:rsid w:val="009953AA"/>
    <w:rsid w:val="00995A73"/>
    <w:rsid w:val="00995E93"/>
    <w:rsid w:val="00996B10"/>
    <w:rsid w:val="009978D7"/>
    <w:rsid w:val="009A19C1"/>
    <w:rsid w:val="009A431F"/>
    <w:rsid w:val="009A487C"/>
    <w:rsid w:val="009A5322"/>
    <w:rsid w:val="009A6F75"/>
    <w:rsid w:val="009A7E11"/>
    <w:rsid w:val="009B0D94"/>
    <w:rsid w:val="009B1412"/>
    <w:rsid w:val="009B1B18"/>
    <w:rsid w:val="009B39B8"/>
    <w:rsid w:val="009B4C4C"/>
    <w:rsid w:val="009B4D24"/>
    <w:rsid w:val="009B5110"/>
    <w:rsid w:val="009B5513"/>
    <w:rsid w:val="009B555A"/>
    <w:rsid w:val="009B5F2B"/>
    <w:rsid w:val="009B630B"/>
    <w:rsid w:val="009C00CD"/>
    <w:rsid w:val="009C0D55"/>
    <w:rsid w:val="009C21ED"/>
    <w:rsid w:val="009C490A"/>
    <w:rsid w:val="009C7BD0"/>
    <w:rsid w:val="009D00B8"/>
    <w:rsid w:val="009D03B3"/>
    <w:rsid w:val="009D219D"/>
    <w:rsid w:val="009D2447"/>
    <w:rsid w:val="009D32D2"/>
    <w:rsid w:val="009D443E"/>
    <w:rsid w:val="009D45D0"/>
    <w:rsid w:val="009D4E5D"/>
    <w:rsid w:val="009D5BE9"/>
    <w:rsid w:val="009E03F3"/>
    <w:rsid w:val="009E1157"/>
    <w:rsid w:val="009E1FE1"/>
    <w:rsid w:val="009E399C"/>
    <w:rsid w:val="009E4C1F"/>
    <w:rsid w:val="009E565A"/>
    <w:rsid w:val="009E59A9"/>
    <w:rsid w:val="009E6BC7"/>
    <w:rsid w:val="009F0441"/>
    <w:rsid w:val="009F08E3"/>
    <w:rsid w:val="009F2DE1"/>
    <w:rsid w:val="009F34B0"/>
    <w:rsid w:val="009F644C"/>
    <w:rsid w:val="009F6B27"/>
    <w:rsid w:val="009F7354"/>
    <w:rsid w:val="00A0023A"/>
    <w:rsid w:val="00A01423"/>
    <w:rsid w:val="00A01A95"/>
    <w:rsid w:val="00A02433"/>
    <w:rsid w:val="00A0364E"/>
    <w:rsid w:val="00A053C9"/>
    <w:rsid w:val="00A05F8E"/>
    <w:rsid w:val="00A06EA2"/>
    <w:rsid w:val="00A11CA1"/>
    <w:rsid w:val="00A122B1"/>
    <w:rsid w:val="00A126D5"/>
    <w:rsid w:val="00A13E7E"/>
    <w:rsid w:val="00A14E48"/>
    <w:rsid w:val="00A14E6E"/>
    <w:rsid w:val="00A14F47"/>
    <w:rsid w:val="00A15B64"/>
    <w:rsid w:val="00A15E0E"/>
    <w:rsid w:val="00A168EC"/>
    <w:rsid w:val="00A1695B"/>
    <w:rsid w:val="00A177CB"/>
    <w:rsid w:val="00A2172D"/>
    <w:rsid w:val="00A226EF"/>
    <w:rsid w:val="00A2387D"/>
    <w:rsid w:val="00A241A3"/>
    <w:rsid w:val="00A27809"/>
    <w:rsid w:val="00A31B6A"/>
    <w:rsid w:val="00A31BE7"/>
    <w:rsid w:val="00A31ECD"/>
    <w:rsid w:val="00A32C3B"/>
    <w:rsid w:val="00A332DB"/>
    <w:rsid w:val="00A349DF"/>
    <w:rsid w:val="00A359B4"/>
    <w:rsid w:val="00A41BF9"/>
    <w:rsid w:val="00A43FA6"/>
    <w:rsid w:val="00A454A8"/>
    <w:rsid w:val="00A457C7"/>
    <w:rsid w:val="00A45D63"/>
    <w:rsid w:val="00A46158"/>
    <w:rsid w:val="00A46630"/>
    <w:rsid w:val="00A47EFD"/>
    <w:rsid w:val="00A51305"/>
    <w:rsid w:val="00A5173A"/>
    <w:rsid w:val="00A5190A"/>
    <w:rsid w:val="00A528B8"/>
    <w:rsid w:val="00A53F46"/>
    <w:rsid w:val="00A546BE"/>
    <w:rsid w:val="00A561CE"/>
    <w:rsid w:val="00A56A2A"/>
    <w:rsid w:val="00A60074"/>
    <w:rsid w:val="00A6109B"/>
    <w:rsid w:val="00A611A5"/>
    <w:rsid w:val="00A61438"/>
    <w:rsid w:val="00A61444"/>
    <w:rsid w:val="00A61A76"/>
    <w:rsid w:val="00A61CEE"/>
    <w:rsid w:val="00A62610"/>
    <w:rsid w:val="00A63E84"/>
    <w:rsid w:val="00A63F56"/>
    <w:rsid w:val="00A6551E"/>
    <w:rsid w:val="00A655A8"/>
    <w:rsid w:val="00A66286"/>
    <w:rsid w:val="00A664F0"/>
    <w:rsid w:val="00A665A9"/>
    <w:rsid w:val="00A70462"/>
    <w:rsid w:val="00A7095F"/>
    <w:rsid w:val="00A71711"/>
    <w:rsid w:val="00A720D9"/>
    <w:rsid w:val="00A7684B"/>
    <w:rsid w:val="00A7777D"/>
    <w:rsid w:val="00A777F9"/>
    <w:rsid w:val="00A77B1B"/>
    <w:rsid w:val="00A87514"/>
    <w:rsid w:val="00A90766"/>
    <w:rsid w:val="00A91730"/>
    <w:rsid w:val="00A91790"/>
    <w:rsid w:val="00A919C4"/>
    <w:rsid w:val="00A92E04"/>
    <w:rsid w:val="00A92FD0"/>
    <w:rsid w:val="00A93B6B"/>
    <w:rsid w:val="00A94D99"/>
    <w:rsid w:val="00A94DEE"/>
    <w:rsid w:val="00A965FE"/>
    <w:rsid w:val="00A9697C"/>
    <w:rsid w:val="00A96BEF"/>
    <w:rsid w:val="00AA03C4"/>
    <w:rsid w:val="00AA17AF"/>
    <w:rsid w:val="00AA19BD"/>
    <w:rsid w:val="00AA1E6D"/>
    <w:rsid w:val="00AA234E"/>
    <w:rsid w:val="00AA2C69"/>
    <w:rsid w:val="00AA61C5"/>
    <w:rsid w:val="00AA7EAA"/>
    <w:rsid w:val="00AB21EE"/>
    <w:rsid w:val="00AB318A"/>
    <w:rsid w:val="00AB3986"/>
    <w:rsid w:val="00AB3F34"/>
    <w:rsid w:val="00AB43B0"/>
    <w:rsid w:val="00AB499E"/>
    <w:rsid w:val="00AB4CFB"/>
    <w:rsid w:val="00AC015C"/>
    <w:rsid w:val="00AC089F"/>
    <w:rsid w:val="00AC132F"/>
    <w:rsid w:val="00AC3085"/>
    <w:rsid w:val="00AC3625"/>
    <w:rsid w:val="00AC3D1F"/>
    <w:rsid w:val="00AC3E2C"/>
    <w:rsid w:val="00AC3E6A"/>
    <w:rsid w:val="00AC4BF6"/>
    <w:rsid w:val="00AC5166"/>
    <w:rsid w:val="00AC535D"/>
    <w:rsid w:val="00AC5DCE"/>
    <w:rsid w:val="00AC65B8"/>
    <w:rsid w:val="00AC70EB"/>
    <w:rsid w:val="00AC7E03"/>
    <w:rsid w:val="00AD089D"/>
    <w:rsid w:val="00AD0FE3"/>
    <w:rsid w:val="00AD147E"/>
    <w:rsid w:val="00AD1A93"/>
    <w:rsid w:val="00AD1F41"/>
    <w:rsid w:val="00AD2F68"/>
    <w:rsid w:val="00AD34E4"/>
    <w:rsid w:val="00AD5F7F"/>
    <w:rsid w:val="00AD5FE0"/>
    <w:rsid w:val="00AD688D"/>
    <w:rsid w:val="00AD6BC2"/>
    <w:rsid w:val="00AD79CE"/>
    <w:rsid w:val="00AE0616"/>
    <w:rsid w:val="00AE2038"/>
    <w:rsid w:val="00AE2248"/>
    <w:rsid w:val="00AE2B2C"/>
    <w:rsid w:val="00AE57E6"/>
    <w:rsid w:val="00AE6AED"/>
    <w:rsid w:val="00AE6C43"/>
    <w:rsid w:val="00AE761D"/>
    <w:rsid w:val="00AF027F"/>
    <w:rsid w:val="00AF0B8E"/>
    <w:rsid w:val="00AF1E9C"/>
    <w:rsid w:val="00AF20BD"/>
    <w:rsid w:val="00AF2350"/>
    <w:rsid w:val="00AF2B65"/>
    <w:rsid w:val="00AF2EAC"/>
    <w:rsid w:val="00AF316D"/>
    <w:rsid w:val="00AF3614"/>
    <w:rsid w:val="00AF38BB"/>
    <w:rsid w:val="00AF411B"/>
    <w:rsid w:val="00AF4FBF"/>
    <w:rsid w:val="00AF5962"/>
    <w:rsid w:val="00B00634"/>
    <w:rsid w:val="00B028AE"/>
    <w:rsid w:val="00B03D99"/>
    <w:rsid w:val="00B066D9"/>
    <w:rsid w:val="00B07A61"/>
    <w:rsid w:val="00B1078F"/>
    <w:rsid w:val="00B10FE0"/>
    <w:rsid w:val="00B1239F"/>
    <w:rsid w:val="00B13312"/>
    <w:rsid w:val="00B15AB3"/>
    <w:rsid w:val="00B15BCF"/>
    <w:rsid w:val="00B1744B"/>
    <w:rsid w:val="00B1756A"/>
    <w:rsid w:val="00B177EC"/>
    <w:rsid w:val="00B2071B"/>
    <w:rsid w:val="00B2072D"/>
    <w:rsid w:val="00B213E7"/>
    <w:rsid w:val="00B21D55"/>
    <w:rsid w:val="00B23ACF"/>
    <w:rsid w:val="00B23BC4"/>
    <w:rsid w:val="00B24580"/>
    <w:rsid w:val="00B24E1A"/>
    <w:rsid w:val="00B26002"/>
    <w:rsid w:val="00B2655A"/>
    <w:rsid w:val="00B26D67"/>
    <w:rsid w:val="00B27E72"/>
    <w:rsid w:val="00B3055A"/>
    <w:rsid w:val="00B34FCF"/>
    <w:rsid w:val="00B36FC0"/>
    <w:rsid w:val="00B37FC2"/>
    <w:rsid w:val="00B411E1"/>
    <w:rsid w:val="00B41A86"/>
    <w:rsid w:val="00B4219B"/>
    <w:rsid w:val="00B43456"/>
    <w:rsid w:val="00B44A3D"/>
    <w:rsid w:val="00B44B4E"/>
    <w:rsid w:val="00B45443"/>
    <w:rsid w:val="00B45F7B"/>
    <w:rsid w:val="00B46FF7"/>
    <w:rsid w:val="00B4745C"/>
    <w:rsid w:val="00B47871"/>
    <w:rsid w:val="00B47F45"/>
    <w:rsid w:val="00B524E2"/>
    <w:rsid w:val="00B543D6"/>
    <w:rsid w:val="00B54448"/>
    <w:rsid w:val="00B56BFA"/>
    <w:rsid w:val="00B57780"/>
    <w:rsid w:val="00B6002F"/>
    <w:rsid w:val="00B60B6A"/>
    <w:rsid w:val="00B62055"/>
    <w:rsid w:val="00B62666"/>
    <w:rsid w:val="00B62A83"/>
    <w:rsid w:val="00B63A30"/>
    <w:rsid w:val="00B63C42"/>
    <w:rsid w:val="00B63D00"/>
    <w:rsid w:val="00B63D65"/>
    <w:rsid w:val="00B64A74"/>
    <w:rsid w:val="00B66252"/>
    <w:rsid w:val="00B669DD"/>
    <w:rsid w:val="00B705BE"/>
    <w:rsid w:val="00B74093"/>
    <w:rsid w:val="00B753A7"/>
    <w:rsid w:val="00B7632B"/>
    <w:rsid w:val="00B8133D"/>
    <w:rsid w:val="00B82142"/>
    <w:rsid w:val="00B823B6"/>
    <w:rsid w:val="00B83136"/>
    <w:rsid w:val="00B83208"/>
    <w:rsid w:val="00B841FF"/>
    <w:rsid w:val="00B84F83"/>
    <w:rsid w:val="00B85A76"/>
    <w:rsid w:val="00B85BD6"/>
    <w:rsid w:val="00B85C1C"/>
    <w:rsid w:val="00B865CC"/>
    <w:rsid w:val="00B87FE9"/>
    <w:rsid w:val="00B90250"/>
    <w:rsid w:val="00B90E2A"/>
    <w:rsid w:val="00B91A47"/>
    <w:rsid w:val="00B93B82"/>
    <w:rsid w:val="00B9405F"/>
    <w:rsid w:val="00B944A3"/>
    <w:rsid w:val="00B94CDF"/>
    <w:rsid w:val="00B94FD8"/>
    <w:rsid w:val="00B97992"/>
    <w:rsid w:val="00BA05DA"/>
    <w:rsid w:val="00BA11BA"/>
    <w:rsid w:val="00BA1F93"/>
    <w:rsid w:val="00BA28BC"/>
    <w:rsid w:val="00BA2BDC"/>
    <w:rsid w:val="00BA304A"/>
    <w:rsid w:val="00BA3882"/>
    <w:rsid w:val="00BA3FC5"/>
    <w:rsid w:val="00BA5269"/>
    <w:rsid w:val="00BA5DD5"/>
    <w:rsid w:val="00BA732E"/>
    <w:rsid w:val="00BB3328"/>
    <w:rsid w:val="00BB5926"/>
    <w:rsid w:val="00BB65C7"/>
    <w:rsid w:val="00BB72D7"/>
    <w:rsid w:val="00BC04A9"/>
    <w:rsid w:val="00BC121E"/>
    <w:rsid w:val="00BC2AA9"/>
    <w:rsid w:val="00BC42D2"/>
    <w:rsid w:val="00BC4341"/>
    <w:rsid w:val="00BC4F97"/>
    <w:rsid w:val="00BC528E"/>
    <w:rsid w:val="00BC5BB0"/>
    <w:rsid w:val="00BC6D2D"/>
    <w:rsid w:val="00BD0987"/>
    <w:rsid w:val="00BD1E68"/>
    <w:rsid w:val="00BD35DC"/>
    <w:rsid w:val="00BD49AF"/>
    <w:rsid w:val="00BD4DA1"/>
    <w:rsid w:val="00BD5DB8"/>
    <w:rsid w:val="00BD6789"/>
    <w:rsid w:val="00BD7683"/>
    <w:rsid w:val="00BD76F3"/>
    <w:rsid w:val="00BE3F27"/>
    <w:rsid w:val="00BE4451"/>
    <w:rsid w:val="00BE6F9D"/>
    <w:rsid w:val="00BE7A0F"/>
    <w:rsid w:val="00BF03C4"/>
    <w:rsid w:val="00BF0D61"/>
    <w:rsid w:val="00BF11D7"/>
    <w:rsid w:val="00BF19DA"/>
    <w:rsid w:val="00BF2338"/>
    <w:rsid w:val="00BF246D"/>
    <w:rsid w:val="00BF267A"/>
    <w:rsid w:val="00BF393A"/>
    <w:rsid w:val="00BF76A5"/>
    <w:rsid w:val="00BF79AD"/>
    <w:rsid w:val="00C00EC9"/>
    <w:rsid w:val="00C0341D"/>
    <w:rsid w:val="00C03772"/>
    <w:rsid w:val="00C049BC"/>
    <w:rsid w:val="00C070C5"/>
    <w:rsid w:val="00C074C1"/>
    <w:rsid w:val="00C1293F"/>
    <w:rsid w:val="00C14904"/>
    <w:rsid w:val="00C16007"/>
    <w:rsid w:val="00C16192"/>
    <w:rsid w:val="00C16B92"/>
    <w:rsid w:val="00C202F2"/>
    <w:rsid w:val="00C2096B"/>
    <w:rsid w:val="00C21485"/>
    <w:rsid w:val="00C224F5"/>
    <w:rsid w:val="00C227C9"/>
    <w:rsid w:val="00C22C22"/>
    <w:rsid w:val="00C2318F"/>
    <w:rsid w:val="00C239A3"/>
    <w:rsid w:val="00C24538"/>
    <w:rsid w:val="00C26114"/>
    <w:rsid w:val="00C279CD"/>
    <w:rsid w:val="00C27B44"/>
    <w:rsid w:val="00C305F2"/>
    <w:rsid w:val="00C30C5A"/>
    <w:rsid w:val="00C31B6F"/>
    <w:rsid w:val="00C32AE8"/>
    <w:rsid w:val="00C34007"/>
    <w:rsid w:val="00C370EC"/>
    <w:rsid w:val="00C37203"/>
    <w:rsid w:val="00C376B2"/>
    <w:rsid w:val="00C423DE"/>
    <w:rsid w:val="00C425E4"/>
    <w:rsid w:val="00C43490"/>
    <w:rsid w:val="00C43921"/>
    <w:rsid w:val="00C4473D"/>
    <w:rsid w:val="00C44FFD"/>
    <w:rsid w:val="00C45BC6"/>
    <w:rsid w:val="00C46036"/>
    <w:rsid w:val="00C47CC2"/>
    <w:rsid w:val="00C47DCC"/>
    <w:rsid w:val="00C50610"/>
    <w:rsid w:val="00C50CAF"/>
    <w:rsid w:val="00C53B5A"/>
    <w:rsid w:val="00C53BA8"/>
    <w:rsid w:val="00C53C51"/>
    <w:rsid w:val="00C54282"/>
    <w:rsid w:val="00C55E5F"/>
    <w:rsid w:val="00C5748F"/>
    <w:rsid w:val="00C618F0"/>
    <w:rsid w:val="00C62DD1"/>
    <w:rsid w:val="00C6414E"/>
    <w:rsid w:val="00C64608"/>
    <w:rsid w:val="00C6486E"/>
    <w:rsid w:val="00C654DE"/>
    <w:rsid w:val="00C671B2"/>
    <w:rsid w:val="00C6732E"/>
    <w:rsid w:val="00C674F7"/>
    <w:rsid w:val="00C67F14"/>
    <w:rsid w:val="00C70969"/>
    <w:rsid w:val="00C710FE"/>
    <w:rsid w:val="00C71C0A"/>
    <w:rsid w:val="00C71E95"/>
    <w:rsid w:val="00C71FC1"/>
    <w:rsid w:val="00C72A59"/>
    <w:rsid w:val="00C7583F"/>
    <w:rsid w:val="00C75986"/>
    <w:rsid w:val="00C772B5"/>
    <w:rsid w:val="00C807D1"/>
    <w:rsid w:val="00C8204E"/>
    <w:rsid w:val="00C84530"/>
    <w:rsid w:val="00C85E04"/>
    <w:rsid w:val="00C86612"/>
    <w:rsid w:val="00C91775"/>
    <w:rsid w:val="00C91C9F"/>
    <w:rsid w:val="00C91EE4"/>
    <w:rsid w:val="00C92792"/>
    <w:rsid w:val="00C9351D"/>
    <w:rsid w:val="00C94778"/>
    <w:rsid w:val="00C94E00"/>
    <w:rsid w:val="00C94FD2"/>
    <w:rsid w:val="00C95202"/>
    <w:rsid w:val="00C967A2"/>
    <w:rsid w:val="00C97538"/>
    <w:rsid w:val="00CA06DD"/>
    <w:rsid w:val="00CA099E"/>
    <w:rsid w:val="00CA121D"/>
    <w:rsid w:val="00CA2F5D"/>
    <w:rsid w:val="00CA52F4"/>
    <w:rsid w:val="00CA5347"/>
    <w:rsid w:val="00CA727A"/>
    <w:rsid w:val="00CA798F"/>
    <w:rsid w:val="00CA7A79"/>
    <w:rsid w:val="00CA7DBC"/>
    <w:rsid w:val="00CB0851"/>
    <w:rsid w:val="00CB0A28"/>
    <w:rsid w:val="00CB1AD2"/>
    <w:rsid w:val="00CB2D03"/>
    <w:rsid w:val="00CB3611"/>
    <w:rsid w:val="00CB4101"/>
    <w:rsid w:val="00CB4478"/>
    <w:rsid w:val="00CB64CF"/>
    <w:rsid w:val="00CB654B"/>
    <w:rsid w:val="00CC0C2D"/>
    <w:rsid w:val="00CC2104"/>
    <w:rsid w:val="00CC24B6"/>
    <w:rsid w:val="00CC3050"/>
    <w:rsid w:val="00CC4872"/>
    <w:rsid w:val="00CC5405"/>
    <w:rsid w:val="00CC651B"/>
    <w:rsid w:val="00CC7787"/>
    <w:rsid w:val="00CC7DEA"/>
    <w:rsid w:val="00CD070B"/>
    <w:rsid w:val="00CD1D31"/>
    <w:rsid w:val="00CD2D0F"/>
    <w:rsid w:val="00CD40AB"/>
    <w:rsid w:val="00CD4175"/>
    <w:rsid w:val="00CD4D26"/>
    <w:rsid w:val="00CD5234"/>
    <w:rsid w:val="00CD58B5"/>
    <w:rsid w:val="00CD5EA4"/>
    <w:rsid w:val="00CD7067"/>
    <w:rsid w:val="00CD721E"/>
    <w:rsid w:val="00CD7703"/>
    <w:rsid w:val="00CD7A8F"/>
    <w:rsid w:val="00CE249C"/>
    <w:rsid w:val="00CE3CF6"/>
    <w:rsid w:val="00CE7316"/>
    <w:rsid w:val="00CE7D98"/>
    <w:rsid w:val="00CF2D08"/>
    <w:rsid w:val="00CF50A2"/>
    <w:rsid w:val="00CF54D4"/>
    <w:rsid w:val="00CF72BE"/>
    <w:rsid w:val="00CF73A4"/>
    <w:rsid w:val="00CF742D"/>
    <w:rsid w:val="00CF75C1"/>
    <w:rsid w:val="00D02C4F"/>
    <w:rsid w:val="00D032A5"/>
    <w:rsid w:val="00D03DFA"/>
    <w:rsid w:val="00D04107"/>
    <w:rsid w:val="00D041F9"/>
    <w:rsid w:val="00D04C31"/>
    <w:rsid w:val="00D04D71"/>
    <w:rsid w:val="00D06A5C"/>
    <w:rsid w:val="00D10112"/>
    <w:rsid w:val="00D102AD"/>
    <w:rsid w:val="00D1544E"/>
    <w:rsid w:val="00D17505"/>
    <w:rsid w:val="00D179DA"/>
    <w:rsid w:val="00D218F2"/>
    <w:rsid w:val="00D2391A"/>
    <w:rsid w:val="00D23F87"/>
    <w:rsid w:val="00D257D9"/>
    <w:rsid w:val="00D30E6A"/>
    <w:rsid w:val="00D32099"/>
    <w:rsid w:val="00D32772"/>
    <w:rsid w:val="00D3295E"/>
    <w:rsid w:val="00D32C5C"/>
    <w:rsid w:val="00D3430C"/>
    <w:rsid w:val="00D349E0"/>
    <w:rsid w:val="00D34F57"/>
    <w:rsid w:val="00D35AD4"/>
    <w:rsid w:val="00D36CE4"/>
    <w:rsid w:val="00D40258"/>
    <w:rsid w:val="00D429C3"/>
    <w:rsid w:val="00D438F6"/>
    <w:rsid w:val="00D43F69"/>
    <w:rsid w:val="00D44494"/>
    <w:rsid w:val="00D463DE"/>
    <w:rsid w:val="00D46BED"/>
    <w:rsid w:val="00D46C2E"/>
    <w:rsid w:val="00D51A55"/>
    <w:rsid w:val="00D51E3E"/>
    <w:rsid w:val="00D52858"/>
    <w:rsid w:val="00D5464C"/>
    <w:rsid w:val="00D54DAA"/>
    <w:rsid w:val="00D54F4C"/>
    <w:rsid w:val="00D55C90"/>
    <w:rsid w:val="00D60647"/>
    <w:rsid w:val="00D61C91"/>
    <w:rsid w:val="00D626E5"/>
    <w:rsid w:val="00D627FE"/>
    <w:rsid w:val="00D64694"/>
    <w:rsid w:val="00D65E1E"/>
    <w:rsid w:val="00D66841"/>
    <w:rsid w:val="00D679D3"/>
    <w:rsid w:val="00D721C9"/>
    <w:rsid w:val="00D7273A"/>
    <w:rsid w:val="00D7486E"/>
    <w:rsid w:val="00D756EC"/>
    <w:rsid w:val="00D75D18"/>
    <w:rsid w:val="00D76FEB"/>
    <w:rsid w:val="00D77CAB"/>
    <w:rsid w:val="00D808B7"/>
    <w:rsid w:val="00D80AFE"/>
    <w:rsid w:val="00D80EB9"/>
    <w:rsid w:val="00D81258"/>
    <w:rsid w:val="00D81A87"/>
    <w:rsid w:val="00D82717"/>
    <w:rsid w:val="00D83612"/>
    <w:rsid w:val="00D83922"/>
    <w:rsid w:val="00D84675"/>
    <w:rsid w:val="00D8483A"/>
    <w:rsid w:val="00D849D5"/>
    <w:rsid w:val="00D84EDA"/>
    <w:rsid w:val="00D85558"/>
    <w:rsid w:val="00D85D6D"/>
    <w:rsid w:val="00D85FCB"/>
    <w:rsid w:val="00D86B2A"/>
    <w:rsid w:val="00D87072"/>
    <w:rsid w:val="00D87D67"/>
    <w:rsid w:val="00D906F9"/>
    <w:rsid w:val="00D917F7"/>
    <w:rsid w:val="00D93629"/>
    <w:rsid w:val="00D94536"/>
    <w:rsid w:val="00D94E02"/>
    <w:rsid w:val="00D94E2D"/>
    <w:rsid w:val="00D964B9"/>
    <w:rsid w:val="00DA0848"/>
    <w:rsid w:val="00DA1044"/>
    <w:rsid w:val="00DA2B65"/>
    <w:rsid w:val="00DA3953"/>
    <w:rsid w:val="00DA3CE0"/>
    <w:rsid w:val="00DA5FD8"/>
    <w:rsid w:val="00DA7FBE"/>
    <w:rsid w:val="00DB1624"/>
    <w:rsid w:val="00DB165F"/>
    <w:rsid w:val="00DB19DD"/>
    <w:rsid w:val="00DB5248"/>
    <w:rsid w:val="00DB5E52"/>
    <w:rsid w:val="00DC0844"/>
    <w:rsid w:val="00DC2692"/>
    <w:rsid w:val="00DC3CDF"/>
    <w:rsid w:val="00DC5593"/>
    <w:rsid w:val="00DC5DCB"/>
    <w:rsid w:val="00DC7952"/>
    <w:rsid w:val="00DC7FB9"/>
    <w:rsid w:val="00DD0A9A"/>
    <w:rsid w:val="00DD48D2"/>
    <w:rsid w:val="00DD504A"/>
    <w:rsid w:val="00DD5336"/>
    <w:rsid w:val="00DE1D23"/>
    <w:rsid w:val="00DE22D2"/>
    <w:rsid w:val="00DE257F"/>
    <w:rsid w:val="00DE2BC6"/>
    <w:rsid w:val="00DF0031"/>
    <w:rsid w:val="00DF280C"/>
    <w:rsid w:val="00DF3A17"/>
    <w:rsid w:val="00DF6CA7"/>
    <w:rsid w:val="00DF7DA0"/>
    <w:rsid w:val="00E00628"/>
    <w:rsid w:val="00E00759"/>
    <w:rsid w:val="00E01AB5"/>
    <w:rsid w:val="00E02F28"/>
    <w:rsid w:val="00E07D83"/>
    <w:rsid w:val="00E12A2B"/>
    <w:rsid w:val="00E12D89"/>
    <w:rsid w:val="00E135DA"/>
    <w:rsid w:val="00E15F31"/>
    <w:rsid w:val="00E21DC1"/>
    <w:rsid w:val="00E235AC"/>
    <w:rsid w:val="00E24BBF"/>
    <w:rsid w:val="00E27635"/>
    <w:rsid w:val="00E30455"/>
    <w:rsid w:val="00E3232D"/>
    <w:rsid w:val="00E36302"/>
    <w:rsid w:val="00E365BD"/>
    <w:rsid w:val="00E36CD9"/>
    <w:rsid w:val="00E41933"/>
    <w:rsid w:val="00E43A23"/>
    <w:rsid w:val="00E44998"/>
    <w:rsid w:val="00E44C66"/>
    <w:rsid w:val="00E46EC6"/>
    <w:rsid w:val="00E471C1"/>
    <w:rsid w:val="00E4743E"/>
    <w:rsid w:val="00E47D62"/>
    <w:rsid w:val="00E5039A"/>
    <w:rsid w:val="00E50E1F"/>
    <w:rsid w:val="00E5117B"/>
    <w:rsid w:val="00E51686"/>
    <w:rsid w:val="00E52C71"/>
    <w:rsid w:val="00E533DB"/>
    <w:rsid w:val="00E54658"/>
    <w:rsid w:val="00E6056D"/>
    <w:rsid w:val="00E61B6C"/>
    <w:rsid w:val="00E633A1"/>
    <w:rsid w:val="00E65315"/>
    <w:rsid w:val="00E65FDB"/>
    <w:rsid w:val="00E66FEF"/>
    <w:rsid w:val="00E6789F"/>
    <w:rsid w:val="00E7744B"/>
    <w:rsid w:val="00E8105E"/>
    <w:rsid w:val="00E8140F"/>
    <w:rsid w:val="00E8212C"/>
    <w:rsid w:val="00E828B7"/>
    <w:rsid w:val="00E82C0D"/>
    <w:rsid w:val="00E856BD"/>
    <w:rsid w:val="00E85850"/>
    <w:rsid w:val="00E861A7"/>
    <w:rsid w:val="00E86F23"/>
    <w:rsid w:val="00E91417"/>
    <w:rsid w:val="00E93F90"/>
    <w:rsid w:val="00E944A2"/>
    <w:rsid w:val="00E94953"/>
    <w:rsid w:val="00E95343"/>
    <w:rsid w:val="00E954BB"/>
    <w:rsid w:val="00E95E30"/>
    <w:rsid w:val="00E967E9"/>
    <w:rsid w:val="00E96A20"/>
    <w:rsid w:val="00E96C82"/>
    <w:rsid w:val="00E97667"/>
    <w:rsid w:val="00EA0011"/>
    <w:rsid w:val="00EA1163"/>
    <w:rsid w:val="00EA1E96"/>
    <w:rsid w:val="00EA1F00"/>
    <w:rsid w:val="00EA278B"/>
    <w:rsid w:val="00EA31EA"/>
    <w:rsid w:val="00EA4BD4"/>
    <w:rsid w:val="00EA6F35"/>
    <w:rsid w:val="00EA716F"/>
    <w:rsid w:val="00EB0E20"/>
    <w:rsid w:val="00EB11D5"/>
    <w:rsid w:val="00EB1523"/>
    <w:rsid w:val="00EB1F6E"/>
    <w:rsid w:val="00EB2CA6"/>
    <w:rsid w:val="00EB2DDC"/>
    <w:rsid w:val="00EB5DCA"/>
    <w:rsid w:val="00EB73FE"/>
    <w:rsid w:val="00EB74EC"/>
    <w:rsid w:val="00EB7D9D"/>
    <w:rsid w:val="00EC3667"/>
    <w:rsid w:val="00EC4B70"/>
    <w:rsid w:val="00EC5E80"/>
    <w:rsid w:val="00EC606B"/>
    <w:rsid w:val="00EC7A31"/>
    <w:rsid w:val="00EC7ABC"/>
    <w:rsid w:val="00ED03F1"/>
    <w:rsid w:val="00ED0B19"/>
    <w:rsid w:val="00ED0DC3"/>
    <w:rsid w:val="00ED131C"/>
    <w:rsid w:val="00ED17D1"/>
    <w:rsid w:val="00ED35F7"/>
    <w:rsid w:val="00ED3764"/>
    <w:rsid w:val="00ED6021"/>
    <w:rsid w:val="00ED6C95"/>
    <w:rsid w:val="00EE01CE"/>
    <w:rsid w:val="00EE11BB"/>
    <w:rsid w:val="00EE2B10"/>
    <w:rsid w:val="00EE30A0"/>
    <w:rsid w:val="00EE3850"/>
    <w:rsid w:val="00EE44F6"/>
    <w:rsid w:val="00EE46D6"/>
    <w:rsid w:val="00EE6D33"/>
    <w:rsid w:val="00EF01E1"/>
    <w:rsid w:val="00EF028C"/>
    <w:rsid w:val="00EF09EB"/>
    <w:rsid w:val="00EF35D7"/>
    <w:rsid w:val="00EF41B5"/>
    <w:rsid w:val="00EF472A"/>
    <w:rsid w:val="00EF5650"/>
    <w:rsid w:val="00EF5EB0"/>
    <w:rsid w:val="00EF6906"/>
    <w:rsid w:val="00EF7B60"/>
    <w:rsid w:val="00EF7B80"/>
    <w:rsid w:val="00F0112D"/>
    <w:rsid w:val="00F025B5"/>
    <w:rsid w:val="00F029AC"/>
    <w:rsid w:val="00F03140"/>
    <w:rsid w:val="00F040A3"/>
    <w:rsid w:val="00F04ADA"/>
    <w:rsid w:val="00F074FB"/>
    <w:rsid w:val="00F1009C"/>
    <w:rsid w:val="00F1028C"/>
    <w:rsid w:val="00F1029B"/>
    <w:rsid w:val="00F107D3"/>
    <w:rsid w:val="00F12A94"/>
    <w:rsid w:val="00F13391"/>
    <w:rsid w:val="00F1508D"/>
    <w:rsid w:val="00F15164"/>
    <w:rsid w:val="00F15E83"/>
    <w:rsid w:val="00F15F40"/>
    <w:rsid w:val="00F16000"/>
    <w:rsid w:val="00F168CA"/>
    <w:rsid w:val="00F219E0"/>
    <w:rsid w:val="00F21CCA"/>
    <w:rsid w:val="00F238CC"/>
    <w:rsid w:val="00F23BCD"/>
    <w:rsid w:val="00F25B65"/>
    <w:rsid w:val="00F25CF6"/>
    <w:rsid w:val="00F276A0"/>
    <w:rsid w:val="00F27E24"/>
    <w:rsid w:val="00F30405"/>
    <w:rsid w:val="00F30BEE"/>
    <w:rsid w:val="00F3174D"/>
    <w:rsid w:val="00F33FD0"/>
    <w:rsid w:val="00F340E4"/>
    <w:rsid w:val="00F34BE5"/>
    <w:rsid w:val="00F357AB"/>
    <w:rsid w:val="00F36F02"/>
    <w:rsid w:val="00F42E97"/>
    <w:rsid w:val="00F42EFA"/>
    <w:rsid w:val="00F442EB"/>
    <w:rsid w:val="00F4437E"/>
    <w:rsid w:val="00F44E8F"/>
    <w:rsid w:val="00F45617"/>
    <w:rsid w:val="00F45A19"/>
    <w:rsid w:val="00F4643B"/>
    <w:rsid w:val="00F47A04"/>
    <w:rsid w:val="00F50531"/>
    <w:rsid w:val="00F514F5"/>
    <w:rsid w:val="00F51EFA"/>
    <w:rsid w:val="00F5409B"/>
    <w:rsid w:val="00F54C72"/>
    <w:rsid w:val="00F61665"/>
    <w:rsid w:val="00F617E0"/>
    <w:rsid w:val="00F63F93"/>
    <w:rsid w:val="00F6413D"/>
    <w:rsid w:val="00F6489C"/>
    <w:rsid w:val="00F67230"/>
    <w:rsid w:val="00F70488"/>
    <w:rsid w:val="00F70F53"/>
    <w:rsid w:val="00F71139"/>
    <w:rsid w:val="00F733C7"/>
    <w:rsid w:val="00F7398A"/>
    <w:rsid w:val="00F769D6"/>
    <w:rsid w:val="00F779AA"/>
    <w:rsid w:val="00F77CCF"/>
    <w:rsid w:val="00F804DD"/>
    <w:rsid w:val="00F81285"/>
    <w:rsid w:val="00F8337A"/>
    <w:rsid w:val="00F845F4"/>
    <w:rsid w:val="00F85D44"/>
    <w:rsid w:val="00F8605E"/>
    <w:rsid w:val="00F8732B"/>
    <w:rsid w:val="00F917C8"/>
    <w:rsid w:val="00F93AF7"/>
    <w:rsid w:val="00F93E1B"/>
    <w:rsid w:val="00F94A88"/>
    <w:rsid w:val="00F94EB1"/>
    <w:rsid w:val="00F95849"/>
    <w:rsid w:val="00F96841"/>
    <w:rsid w:val="00F96CCF"/>
    <w:rsid w:val="00F9741E"/>
    <w:rsid w:val="00F97439"/>
    <w:rsid w:val="00FA050D"/>
    <w:rsid w:val="00FA05D9"/>
    <w:rsid w:val="00FA110D"/>
    <w:rsid w:val="00FA18ED"/>
    <w:rsid w:val="00FA4BD7"/>
    <w:rsid w:val="00FA7589"/>
    <w:rsid w:val="00FA7637"/>
    <w:rsid w:val="00FA793F"/>
    <w:rsid w:val="00FB1E70"/>
    <w:rsid w:val="00FB3317"/>
    <w:rsid w:val="00FB7D26"/>
    <w:rsid w:val="00FB7EEA"/>
    <w:rsid w:val="00FC17D9"/>
    <w:rsid w:val="00FC20CD"/>
    <w:rsid w:val="00FC5B3A"/>
    <w:rsid w:val="00FC6A2B"/>
    <w:rsid w:val="00FC6FE8"/>
    <w:rsid w:val="00FD014E"/>
    <w:rsid w:val="00FD080C"/>
    <w:rsid w:val="00FD0CBF"/>
    <w:rsid w:val="00FD118E"/>
    <w:rsid w:val="00FD3507"/>
    <w:rsid w:val="00FD397D"/>
    <w:rsid w:val="00FD4E27"/>
    <w:rsid w:val="00FD58C2"/>
    <w:rsid w:val="00FD60AC"/>
    <w:rsid w:val="00FD617B"/>
    <w:rsid w:val="00FE10A6"/>
    <w:rsid w:val="00FE19C0"/>
    <w:rsid w:val="00FE47C3"/>
    <w:rsid w:val="00FE5E82"/>
    <w:rsid w:val="00FE61D8"/>
    <w:rsid w:val="00FE6950"/>
    <w:rsid w:val="00FF0C1D"/>
    <w:rsid w:val="00FF281F"/>
    <w:rsid w:val="00FF3BD2"/>
    <w:rsid w:val="00FF47A5"/>
    <w:rsid w:val="00FF48A7"/>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A9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D2"/>
    <w:pPr>
      <w:spacing w:before="100" w:after="200"/>
      <w:jc w:val="both"/>
    </w:pPr>
    <w:rPr>
      <w:szCs w:val="24"/>
    </w:rPr>
  </w:style>
  <w:style w:type="paragraph" w:styleId="Heading1">
    <w:name w:val="heading 1"/>
    <w:basedOn w:val="Normal"/>
    <w:next w:val="Normal"/>
    <w:qFormat/>
    <w:rsid w:val="00F03140"/>
    <w:pPr>
      <w:keepNext/>
      <w:spacing w:after="100"/>
      <w:contextualSpacing/>
      <w:outlineLvl w:val="0"/>
    </w:pPr>
    <w:rPr>
      <w:rFonts w:cs="Arial"/>
      <w:b/>
      <w:bCs/>
      <w:caps/>
      <w:kern w:val="32"/>
      <w:szCs w:val="32"/>
    </w:rPr>
  </w:style>
  <w:style w:type="paragraph" w:styleId="Heading2">
    <w:name w:val="heading 2"/>
    <w:basedOn w:val="Normal"/>
    <w:next w:val="Normal"/>
    <w:qFormat/>
    <w:rsid w:val="006509E1"/>
    <w:pPr>
      <w:keepNext/>
      <w:spacing w:before="200" w:after="0"/>
      <w:outlineLvl w:val="1"/>
    </w:pPr>
    <w:rPr>
      <w:rFonts w:cs="Arial"/>
      <w:b/>
      <w:bCs/>
      <w:i/>
      <w:iCs/>
      <w:szCs w:val="28"/>
    </w:rPr>
  </w:style>
  <w:style w:type="paragraph" w:styleId="Heading3">
    <w:name w:val="heading 3"/>
    <w:basedOn w:val="Normal"/>
    <w:next w:val="Normal"/>
    <w:qFormat/>
    <w:rsid w:val="002733B7"/>
    <w:pPr>
      <w:keepNext/>
      <w:spacing w:before="240" w:after="60"/>
      <w:outlineLvl w:val="2"/>
    </w:pPr>
    <w:rPr>
      <w:rFonts w:ascii="Arial" w:hAnsi="Arial" w:cs="Arial"/>
      <w:b/>
      <w:bCs/>
      <w:sz w:val="26"/>
      <w:szCs w:val="26"/>
    </w:rPr>
  </w:style>
  <w:style w:type="paragraph" w:styleId="Heading4">
    <w:name w:val="heading 4"/>
    <w:basedOn w:val="Normal"/>
    <w:next w:val="Normal"/>
    <w:qFormat/>
    <w:rsid w:val="002733B7"/>
    <w:pPr>
      <w:keepNext/>
      <w:spacing w:before="240" w:after="60"/>
      <w:outlineLvl w:val="3"/>
    </w:pPr>
    <w:rPr>
      <w:b/>
      <w:bCs/>
      <w:sz w:val="28"/>
      <w:szCs w:val="28"/>
    </w:rPr>
  </w:style>
  <w:style w:type="paragraph" w:styleId="Heading5">
    <w:name w:val="heading 5"/>
    <w:basedOn w:val="Normal"/>
    <w:next w:val="Normal"/>
    <w:qFormat/>
    <w:rsid w:val="002733B7"/>
    <w:pPr>
      <w:spacing w:before="240" w:after="60"/>
      <w:outlineLvl w:val="4"/>
    </w:pPr>
    <w:rPr>
      <w:b/>
      <w:bCs/>
      <w:i/>
      <w:iCs/>
      <w:sz w:val="26"/>
      <w:szCs w:val="26"/>
    </w:rPr>
  </w:style>
  <w:style w:type="paragraph" w:styleId="Heading6">
    <w:name w:val="heading 6"/>
    <w:basedOn w:val="Normal"/>
    <w:next w:val="Normal"/>
    <w:qFormat/>
    <w:rsid w:val="002733B7"/>
    <w:pPr>
      <w:spacing w:before="240" w:after="60"/>
      <w:outlineLvl w:val="5"/>
    </w:pPr>
    <w:rPr>
      <w:b/>
      <w:bCs/>
      <w:sz w:val="22"/>
      <w:szCs w:val="22"/>
    </w:rPr>
  </w:style>
  <w:style w:type="paragraph" w:styleId="Heading7">
    <w:name w:val="heading 7"/>
    <w:basedOn w:val="Normal"/>
    <w:next w:val="Normal"/>
    <w:qFormat/>
    <w:rsid w:val="002733B7"/>
    <w:pPr>
      <w:spacing w:before="240" w:after="60"/>
      <w:outlineLvl w:val="6"/>
    </w:pPr>
  </w:style>
  <w:style w:type="paragraph" w:styleId="Heading8">
    <w:name w:val="heading 8"/>
    <w:basedOn w:val="Normal"/>
    <w:next w:val="Normal"/>
    <w:qFormat/>
    <w:rsid w:val="002733B7"/>
    <w:pPr>
      <w:spacing w:before="240" w:after="60"/>
      <w:outlineLvl w:val="7"/>
    </w:pPr>
    <w:rPr>
      <w:i/>
      <w:iCs/>
    </w:rPr>
  </w:style>
  <w:style w:type="paragraph" w:styleId="Heading9">
    <w:name w:val="heading 9"/>
    <w:basedOn w:val="Normal"/>
    <w:next w:val="Normal"/>
    <w:qFormat/>
    <w:rsid w:val="002733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733B7"/>
    <w:pPr>
      <w:numPr>
        <w:numId w:val="1"/>
      </w:numPr>
    </w:pPr>
  </w:style>
  <w:style w:type="numbering" w:styleId="1ai">
    <w:name w:val="Outline List 1"/>
    <w:basedOn w:val="NoList"/>
    <w:semiHidden/>
    <w:rsid w:val="002733B7"/>
    <w:pPr>
      <w:numPr>
        <w:numId w:val="2"/>
      </w:numPr>
    </w:pPr>
  </w:style>
  <w:style w:type="numbering" w:styleId="ArticleSection">
    <w:name w:val="Outline List 3"/>
    <w:basedOn w:val="NoList"/>
    <w:semiHidden/>
    <w:rsid w:val="002733B7"/>
    <w:pPr>
      <w:numPr>
        <w:numId w:val="3"/>
      </w:numPr>
    </w:pPr>
  </w:style>
  <w:style w:type="paragraph" w:styleId="BlockText">
    <w:name w:val="Block Text"/>
    <w:basedOn w:val="Normal"/>
    <w:semiHidden/>
    <w:rsid w:val="002733B7"/>
    <w:pPr>
      <w:spacing w:after="120"/>
      <w:ind w:left="1440" w:right="1440"/>
    </w:pPr>
  </w:style>
  <w:style w:type="paragraph" w:styleId="BodyText">
    <w:name w:val="Body Text"/>
    <w:basedOn w:val="Normal"/>
    <w:semiHidden/>
    <w:rsid w:val="002733B7"/>
    <w:pPr>
      <w:spacing w:after="120"/>
    </w:pPr>
  </w:style>
  <w:style w:type="paragraph" w:styleId="BodyText2">
    <w:name w:val="Body Text 2"/>
    <w:basedOn w:val="Normal"/>
    <w:semiHidden/>
    <w:rsid w:val="002733B7"/>
    <w:pPr>
      <w:spacing w:after="120" w:line="480" w:lineRule="auto"/>
    </w:pPr>
  </w:style>
  <w:style w:type="paragraph" w:styleId="BodyText3">
    <w:name w:val="Body Text 3"/>
    <w:basedOn w:val="Normal"/>
    <w:semiHidden/>
    <w:rsid w:val="002733B7"/>
    <w:pPr>
      <w:spacing w:after="120"/>
    </w:pPr>
    <w:rPr>
      <w:sz w:val="16"/>
      <w:szCs w:val="16"/>
    </w:rPr>
  </w:style>
  <w:style w:type="paragraph" w:styleId="BodyTextFirstIndent">
    <w:name w:val="Body Text First Indent"/>
    <w:basedOn w:val="BodyText"/>
    <w:semiHidden/>
    <w:rsid w:val="002733B7"/>
    <w:pPr>
      <w:ind w:firstLine="210"/>
    </w:pPr>
  </w:style>
  <w:style w:type="paragraph" w:styleId="BodyTextIndent">
    <w:name w:val="Body Text Indent"/>
    <w:basedOn w:val="Normal"/>
    <w:semiHidden/>
    <w:rsid w:val="002733B7"/>
    <w:pPr>
      <w:spacing w:after="120"/>
      <w:ind w:left="360"/>
    </w:pPr>
  </w:style>
  <w:style w:type="paragraph" w:styleId="BodyTextFirstIndent2">
    <w:name w:val="Body Text First Indent 2"/>
    <w:basedOn w:val="BodyTextIndent"/>
    <w:semiHidden/>
    <w:rsid w:val="002733B7"/>
    <w:pPr>
      <w:ind w:firstLine="210"/>
    </w:pPr>
  </w:style>
  <w:style w:type="paragraph" w:styleId="BodyTextIndent2">
    <w:name w:val="Body Text Indent 2"/>
    <w:basedOn w:val="Normal"/>
    <w:semiHidden/>
    <w:rsid w:val="002733B7"/>
    <w:pPr>
      <w:spacing w:after="120" w:line="480" w:lineRule="auto"/>
      <w:ind w:left="360"/>
    </w:pPr>
  </w:style>
  <w:style w:type="paragraph" w:styleId="BodyTextIndent3">
    <w:name w:val="Body Text Indent 3"/>
    <w:basedOn w:val="Normal"/>
    <w:semiHidden/>
    <w:rsid w:val="002733B7"/>
    <w:pPr>
      <w:spacing w:after="120"/>
      <w:ind w:left="360"/>
    </w:pPr>
    <w:rPr>
      <w:sz w:val="16"/>
      <w:szCs w:val="16"/>
    </w:rPr>
  </w:style>
  <w:style w:type="paragraph" w:styleId="Closing">
    <w:name w:val="Closing"/>
    <w:basedOn w:val="Normal"/>
    <w:semiHidden/>
    <w:rsid w:val="002733B7"/>
    <w:pPr>
      <w:ind w:left="4320"/>
    </w:pPr>
  </w:style>
  <w:style w:type="paragraph" w:styleId="Date">
    <w:name w:val="Date"/>
    <w:basedOn w:val="Normal"/>
    <w:next w:val="Normal"/>
    <w:semiHidden/>
    <w:rsid w:val="002733B7"/>
  </w:style>
  <w:style w:type="paragraph" w:styleId="E-mailSignature">
    <w:name w:val="E-mail Signature"/>
    <w:basedOn w:val="Normal"/>
    <w:semiHidden/>
    <w:rsid w:val="002733B7"/>
  </w:style>
  <w:style w:type="character" w:styleId="Emphasis">
    <w:name w:val="Emphasis"/>
    <w:uiPriority w:val="20"/>
    <w:qFormat/>
    <w:rsid w:val="002733B7"/>
    <w:rPr>
      <w:i/>
      <w:iCs/>
    </w:rPr>
  </w:style>
  <w:style w:type="paragraph" w:styleId="EnvelopeAddress">
    <w:name w:val="envelope address"/>
    <w:basedOn w:val="Normal"/>
    <w:semiHidden/>
    <w:rsid w:val="002733B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733B7"/>
    <w:rPr>
      <w:rFonts w:ascii="Arial" w:hAnsi="Arial" w:cs="Arial"/>
      <w:szCs w:val="20"/>
    </w:rPr>
  </w:style>
  <w:style w:type="character" w:styleId="FollowedHyperlink">
    <w:name w:val="FollowedHyperlink"/>
    <w:semiHidden/>
    <w:rsid w:val="002733B7"/>
    <w:rPr>
      <w:color w:val="800080"/>
      <w:u w:val="single"/>
    </w:rPr>
  </w:style>
  <w:style w:type="paragraph" w:styleId="Footer">
    <w:name w:val="footer"/>
    <w:basedOn w:val="Normal"/>
    <w:rsid w:val="00B62666"/>
    <w:pPr>
      <w:pBdr>
        <w:top w:val="single" w:sz="4" w:space="1" w:color="auto"/>
      </w:pBdr>
      <w:tabs>
        <w:tab w:val="center" w:pos="4680"/>
        <w:tab w:val="right" w:pos="9360"/>
      </w:tabs>
      <w:spacing w:before="0" w:after="0"/>
    </w:pPr>
  </w:style>
  <w:style w:type="paragraph" w:styleId="Header">
    <w:name w:val="header"/>
    <w:basedOn w:val="Normal"/>
    <w:rsid w:val="002733B7"/>
    <w:pPr>
      <w:tabs>
        <w:tab w:val="center" w:pos="4320"/>
        <w:tab w:val="right" w:pos="8640"/>
      </w:tabs>
    </w:pPr>
  </w:style>
  <w:style w:type="character" w:styleId="HTMLAcronym">
    <w:name w:val="HTML Acronym"/>
    <w:basedOn w:val="DefaultParagraphFont"/>
    <w:semiHidden/>
    <w:rsid w:val="002733B7"/>
  </w:style>
  <w:style w:type="paragraph" w:styleId="HTMLAddress">
    <w:name w:val="HTML Address"/>
    <w:basedOn w:val="Normal"/>
    <w:semiHidden/>
    <w:rsid w:val="002733B7"/>
    <w:rPr>
      <w:i/>
      <w:iCs/>
    </w:rPr>
  </w:style>
  <w:style w:type="character" w:styleId="HTMLCite">
    <w:name w:val="HTML Cite"/>
    <w:semiHidden/>
    <w:rsid w:val="002733B7"/>
    <w:rPr>
      <w:i/>
      <w:iCs/>
    </w:rPr>
  </w:style>
  <w:style w:type="character" w:styleId="HTMLCode">
    <w:name w:val="HTML Code"/>
    <w:semiHidden/>
    <w:rsid w:val="002733B7"/>
    <w:rPr>
      <w:rFonts w:ascii="Courier New" w:hAnsi="Courier New" w:cs="Courier New"/>
      <w:sz w:val="20"/>
      <w:szCs w:val="20"/>
    </w:rPr>
  </w:style>
  <w:style w:type="character" w:styleId="HTMLDefinition">
    <w:name w:val="HTML Definition"/>
    <w:semiHidden/>
    <w:rsid w:val="002733B7"/>
    <w:rPr>
      <w:i/>
      <w:iCs/>
    </w:rPr>
  </w:style>
  <w:style w:type="character" w:styleId="HTMLKeyboard">
    <w:name w:val="HTML Keyboard"/>
    <w:semiHidden/>
    <w:rsid w:val="002733B7"/>
    <w:rPr>
      <w:rFonts w:ascii="Courier New" w:hAnsi="Courier New" w:cs="Courier New"/>
      <w:sz w:val="20"/>
      <w:szCs w:val="20"/>
    </w:rPr>
  </w:style>
  <w:style w:type="paragraph" w:styleId="HTMLPreformatted">
    <w:name w:val="HTML Preformatted"/>
    <w:basedOn w:val="Normal"/>
    <w:semiHidden/>
    <w:rsid w:val="002733B7"/>
    <w:rPr>
      <w:rFonts w:ascii="Courier New" w:hAnsi="Courier New" w:cs="Courier New"/>
      <w:szCs w:val="20"/>
    </w:rPr>
  </w:style>
  <w:style w:type="character" w:styleId="HTMLSample">
    <w:name w:val="HTML Sample"/>
    <w:semiHidden/>
    <w:rsid w:val="002733B7"/>
    <w:rPr>
      <w:rFonts w:ascii="Courier New" w:hAnsi="Courier New" w:cs="Courier New"/>
    </w:rPr>
  </w:style>
  <w:style w:type="character" w:styleId="HTMLTypewriter">
    <w:name w:val="HTML Typewriter"/>
    <w:semiHidden/>
    <w:rsid w:val="002733B7"/>
    <w:rPr>
      <w:rFonts w:ascii="Courier New" w:hAnsi="Courier New" w:cs="Courier New"/>
      <w:sz w:val="20"/>
      <w:szCs w:val="20"/>
    </w:rPr>
  </w:style>
  <w:style w:type="character" w:styleId="HTMLVariable">
    <w:name w:val="HTML Variable"/>
    <w:semiHidden/>
    <w:rsid w:val="002733B7"/>
    <w:rPr>
      <w:i/>
      <w:iCs/>
    </w:rPr>
  </w:style>
  <w:style w:type="character" w:styleId="Hyperlink">
    <w:name w:val="Hyperlink"/>
    <w:semiHidden/>
    <w:rsid w:val="002733B7"/>
    <w:rPr>
      <w:color w:val="0000FF"/>
      <w:u w:val="single"/>
    </w:rPr>
  </w:style>
  <w:style w:type="character" w:styleId="LineNumber">
    <w:name w:val="line number"/>
    <w:basedOn w:val="DefaultParagraphFont"/>
    <w:semiHidden/>
    <w:rsid w:val="002733B7"/>
  </w:style>
  <w:style w:type="paragraph" w:styleId="List">
    <w:name w:val="List"/>
    <w:basedOn w:val="Normal"/>
    <w:semiHidden/>
    <w:rsid w:val="002733B7"/>
    <w:pPr>
      <w:ind w:left="360" w:hanging="360"/>
    </w:pPr>
  </w:style>
  <w:style w:type="paragraph" w:styleId="List2">
    <w:name w:val="List 2"/>
    <w:basedOn w:val="Normal"/>
    <w:semiHidden/>
    <w:rsid w:val="002733B7"/>
    <w:pPr>
      <w:ind w:left="720" w:hanging="360"/>
    </w:pPr>
  </w:style>
  <w:style w:type="paragraph" w:styleId="List3">
    <w:name w:val="List 3"/>
    <w:basedOn w:val="Normal"/>
    <w:semiHidden/>
    <w:rsid w:val="002733B7"/>
    <w:pPr>
      <w:ind w:left="1080" w:hanging="360"/>
    </w:pPr>
  </w:style>
  <w:style w:type="paragraph" w:styleId="List4">
    <w:name w:val="List 4"/>
    <w:basedOn w:val="Normal"/>
    <w:semiHidden/>
    <w:rsid w:val="002733B7"/>
    <w:pPr>
      <w:ind w:left="1440" w:hanging="360"/>
    </w:pPr>
  </w:style>
  <w:style w:type="paragraph" w:styleId="List5">
    <w:name w:val="List 5"/>
    <w:basedOn w:val="Normal"/>
    <w:semiHidden/>
    <w:rsid w:val="002733B7"/>
    <w:pPr>
      <w:ind w:left="1800" w:hanging="360"/>
    </w:pPr>
  </w:style>
  <w:style w:type="paragraph" w:styleId="ListBullet">
    <w:name w:val="List Bullet"/>
    <w:basedOn w:val="Normal"/>
    <w:semiHidden/>
    <w:rsid w:val="002733B7"/>
    <w:pPr>
      <w:numPr>
        <w:numId w:val="4"/>
      </w:numPr>
    </w:pPr>
  </w:style>
  <w:style w:type="paragraph" w:styleId="ListBullet2">
    <w:name w:val="List Bullet 2"/>
    <w:basedOn w:val="Normal"/>
    <w:semiHidden/>
    <w:rsid w:val="002733B7"/>
    <w:pPr>
      <w:numPr>
        <w:numId w:val="5"/>
      </w:numPr>
    </w:pPr>
  </w:style>
  <w:style w:type="paragraph" w:styleId="ListBullet3">
    <w:name w:val="List Bullet 3"/>
    <w:basedOn w:val="Normal"/>
    <w:semiHidden/>
    <w:rsid w:val="002733B7"/>
    <w:pPr>
      <w:numPr>
        <w:numId w:val="6"/>
      </w:numPr>
    </w:pPr>
  </w:style>
  <w:style w:type="paragraph" w:styleId="ListBullet4">
    <w:name w:val="List Bullet 4"/>
    <w:basedOn w:val="Normal"/>
    <w:semiHidden/>
    <w:rsid w:val="002733B7"/>
    <w:pPr>
      <w:numPr>
        <w:numId w:val="7"/>
      </w:numPr>
    </w:pPr>
  </w:style>
  <w:style w:type="paragraph" w:styleId="ListBullet5">
    <w:name w:val="List Bullet 5"/>
    <w:basedOn w:val="Normal"/>
    <w:semiHidden/>
    <w:rsid w:val="002733B7"/>
    <w:pPr>
      <w:numPr>
        <w:numId w:val="8"/>
      </w:numPr>
    </w:pPr>
  </w:style>
  <w:style w:type="paragraph" w:styleId="ListContinue">
    <w:name w:val="List Continue"/>
    <w:basedOn w:val="Normal"/>
    <w:semiHidden/>
    <w:rsid w:val="002733B7"/>
    <w:pPr>
      <w:spacing w:after="120"/>
      <w:ind w:left="360"/>
    </w:pPr>
  </w:style>
  <w:style w:type="paragraph" w:styleId="ListContinue2">
    <w:name w:val="List Continue 2"/>
    <w:basedOn w:val="Normal"/>
    <w:semiHidden/>
    <w:rsid w:val="002733B7"/>
    <w:pPr>
      <w:spacing w:after="120"/>
      <w:ind w:left="720"/>
    </w:pPr>
  </w:style>
  <w:style w:type="paragraph" w:styleId="ListContinue3">
    <w:name w:val="List Continue 3"/>
    <w:basedOn w:val="Normal"/>
    <w:semiHidden/>
    <w:rsid w:val="002733B7"/>
    <w:pPr>
      <w:spacing w:after="120"/>
      <w:ind w:left="1080"/>
    </w:pPr>
  </w:style>
  <w:style w:type="paragraph" w:styleId="ListContinue4">
    <w:name w:val="List Continue 4"/>
    <w:basedOn w:val="Normal"/>
    <w:semiHidden/>
    <w:rsid w:val="002733B7"/>
    <w:pPr>
      <w:spacing w:after="120"/>
      <w:ind w:left="1440"/>
    </w:pPr>
  </w:style>
  <w:style w:type="paragraph" w:styleId="ListContinue5">
    <w:name w:val="List Continue 5"/>
    <w:basedOn w:val="Normal"/>
    <w:semiHidden/>
    <w:rsid w:val="002733B7"/>
    <w:pPr>
      <w:spacing w:after="120"/>
      <w:ind w:left="1800"/>
    </w:pPr>
  </w:style>
  <w:style w:type="paragraph" w:styleId="ListNumber">
    <w:name w:val="List Number"/>
    <w:basedOn w:val="Normal"/>
    <w:semiHidden/>
    <w:rsid w:val="002733B7"/>
    <w:pPr>
      <w:numPr>
        <w:numId w:val="9"/>
      </w:numPr>
    </w:pPr>
  </w:style>
  <w:style w:type="paragraph" w:styleId="ListNumber2">
    <w:name w:val="List Number 2"/>
    <w:basedOn w:val="Normal"/>
    <w:semiHidden/>
    <w:rsid w:val="002733B7"/>
    <w:pPr>
      <w:numPr>
        <w:numId w:val="10"/>
      </w:numPr>
    </w:pPr>
  </w:style>
  <w:style w:type="paragraph" w:styleId="ListNumber3">
    <w:name w:val="List Number 3"/>
    <w:basedOn w:val="Normal"/>
    <w:semiHidden/>
    <w:rsid w:val="002733B7"/>
    <w:pPr>
      <w:numPr>
        <w:numId w:val="11"/>
      </w:numPr>
    </w:pPr>
  </w:style>
  <w:style w:type="paragraph" w:styleId="ListNumber4">
    <w:name w:val="List Number 4"/>
    <w:basedOn w:val="Normal"/>
    <w:semiHidden/>
    <w:rsid w:val="002733B7"/>
    <w:pPr>
      <w:numPr>
        <w:numId w:val="12"/>
      </w:numPr>
    </w:pPr>
  </w:style>
  <w:style w:type="paragraph" w:styleId="ListNumber5">
    <w:name w:val="List Number 5"/>
    <w:basedOn w:val="Normal"/>
    <w:semiHidden/>
    <w:rsid w:val="002733B7"/>
    <w:pPr>
      <w:numPr>
        <w:numId w:val="13"/>
      </w:numPr>
    </w:pPr>
  </w:style>
  <w:style w:type="paragraph" w:styleId="MessageHeader">
    <w:name w:val="Message Header"/>
    <w:basedOn w:val="Normal"/>
    <w:semiHidden/>
    <w:rsid w:val="002733B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733B7"/>
  </w:style>
  <w:style w:type="paragraph" w:styleId="NormalIndent">
    <w:name w:val="Normal Indent"/>
    <w:basedOn w:val="Normal"/>
    <w:semiHidden/>
    <w:rsid w:val="002733B7"/>
    <w:pPr>
      <w:ind w:left="720"/>
    </w:pPr>
  </w:style>
  <w:style w:type="paragraph" w:styleId="NoteHeading">
    <w:name w:val="Note Heading"/>
    <w:basedOn w:val="Normal"/>
    <w:next w:val="Normal"/>
    <w:semiHidden/>
    <w:rsid w:val="002733B7"/>
  </w:style>
  <w:style w:type="character" w:styleId="PageNumber">
    <w:name w:val="page number"/>
    <w:basedOn w:val="DefaultParagraphFont"/>
    <w:semiHidden/>
    <w:rsid w:val="002733B7"/>
  </w:style>
  <w:style w:type="paragraph" w:styleId="PlainText">
    <w:name w:val="Plain Text"/>
    <w:basedOn w:val="Normal"/>
    <w:semiHidden/>
    <w:rsid w:val="002733B7"/>
    <w:rPr>
      <w:rFonts w:ascii="Courier New" w:hAnsi="Courier New" w:cs="Courier New"/>
      <w:szCs w:val="20"/>
    </w:rPr>
  </w:style>
  <w:style w:type="paragraph" w:styleId="Salutation">
    <w:name w:val="Salutation"/>
    <w:basedOn w:val="Normal"/>
    <w:next w:val="Normal"/>
    <w:semiHidden/>
    <w:rsid w:val="002733B7"/>
  </w:style>
  <w:style w:type="paragraph" w:styleId="Signature">
    <w:name w:val="Signature"/>
    <w:basedOn w:val="Normal"/>
    <w:semiHidden/>
    <w:rsid w:val="002733B7"/>
    <w:pPr>
      <w:ind w:left="4320"/>
    </w:pPr>
  </w:style>
  <w:style w:type="character" w:styleId="Strong">
    <w:name w:val="Strong"/>
    <w:qFormat/>
    <w:rsid w:val="002733B7"/>
    <w:rPr>
      <w:b/>
      <w:bCs/>
    </w:rPr>
  </w:style>
  <w:style w:type="paragraph" w:styleId="Subtitle">
    <w:name w:val="Subtitle"/>
    <w:basedOn w:val="Normal"/>
    <w:qFormat/>
    <w:rsid w:val="002733B7"/>
    <w:pPr>
      <w:spacing w:after="60"/>
      <w:jc w:val="center"/>
      <w:outlineLvl w:val="1"/>
    </w:pPr>
    <w:rPr>
      <w:rFonts w:ascii="Arial" w:hAnsi="Arial" w:cs="Arial"/>
    </w:rPr>
  </w:style>
  <w:style w:type="table" w:styleId="Table3Deffects1">
    <w:name w:val="Table 3D effects 1"/>
    <w:basedOn w:val="TableNormal"/>
    <w:semiHidden/>
    <w:rsid w:val="002733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733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733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733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733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733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733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733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733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733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733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733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733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733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733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733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733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7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733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733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733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733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733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733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733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733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733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733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733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733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733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733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733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733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733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733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733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733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7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733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733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733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qFormat/>
    <w:rsid w:val="006509E1"/>
    <w:pPr>
      <w:tabs>
        <w:tab w:val="left" w:pos="907"/>
      </w:tabs>
      <w:spacing w:after="100"/>
      <w:jc w:val="center"/>
    </w:pPr>
    <w:rPr>
      <w:b/>
      <w:bCs/>
      <w:szCs w:val="20"/>
    </w:rPr>
  </w:style>
  <w:style w:type="paragraph" w:styleId="Title">
    <w:name w:val="Title"/>
    <w:basedOn w:val="Normal"/>
    <w:qFormat/>
    <w:rsid w:val="00F03140"/>
    <w:pPr>
      <w:spacing w:before="240" w:after="0"/>
      <w:contextualSpacing/>
      <w:jc w:val="center"/>
      <w:outlineLvl w:val="0"/>
    </w:pPr>
    <w:rPr>
      <w:rFonts w:cs="Arial"/>
      <w:b/>
      <w:bCs/>
      <w:kern w:val="28"/>
      <w:sz w:val="24"/>
      <w:szCs w:val="32"/>
    </w:rPr>
  </w:style>
  <w:style w:type="paragraph" w:customStyle="1" w:styleId="Authors">
    <w:name w:val="Authors"/>
    <w:basedOn w:val="Normal"/>
    <w:rsid w:val="00A96BEF"/>
    <w:pPr>
      <w:spacing w:before="0" w:after="0"/>
      <w:jc w:val="center"/>
    </w:pPr>
  </w:style>
  <w:style w:type="paragraph" w:customStyle="1" w:styleId="PaperNumber">
    <w:name w:val="Paper Number"/>
    <w:basedOn w:val="Normal"/>
    <w:rsid w:val="00A96BEF"/>
    <w:pPr>
      <w:spacing w:before="0" w:after="280"/>
      <w:jc w:val="right"/>
    </w:pPr>
    <w:rPr>
      <w:b/>
      <w:sz w:val="28"/>
    </w:rPr>
  </w:style>
  <w:style w:type="paragraph" w:customStyle="1" w:styleId="References">
    <w:name w:val="References"/>
    <w:basedOn w:val="Normal"/>
    <w:rsid w:val="00005E3E"/>
    <w:pPr>
      <w:numPr>
        <w:numId w:val="14"/>
      </w:numPr>
      <w:tabs>
        <w:tab w:val="clear" w:pos="3924"/>
        <w:tab w:val="num" w:pos="504"/>
      </w:tabs>
      <w:spacing w:after="0"/>
      <w:ind w:left="504"/>
    </w:pPr>
  </w:style>
  <w:style w:type="paragraph" w:customStyle="1" w:styleId="Equation">
    <w:name w:val="Equation"/>
    <w:basedOn w:val="Header"/>
    <w:next w:val="Normal"/>
    <w:rsid w:val="00B83208"/>
    <w:pPr>
      <w:tabs>
        <w:tab w:val="clear" w:pos="8640"/>
        <w:tab w:val="right" w:pos="4320"/>
      </w:tabs>
    </w:pPr>
  </w:style>
  <w:style w:type="paragraph" w:customStyle="1" w:styleId="TableText">
    <w:name w:val="Table Text"/>
    <w:basedOn w:val="Normal"/>
    <w:rsid w:val="00531406"/>
    <w:pPr>
      <w:spacing w:before="40" w:after="40"/>
      <w:jc w:val="left"/>
    </w:pPr>
    <w:rPr>
      <w:sz w:val="16"/>
    </w:rPr>
  </w:style>
  <w:style w:type="paragraph" w:customStyle="1" w:styleId="AbstractTitle">
    <w:name w:val="Abstract Title"/>
    <w:basedOn w:val="Heading1"/>
    <w:next w:val="Normal"/>
    <w:rsid w:val="002058E5"/>
    <w:pPr>
      <w:spacing w:before="120" w:after="0"/>
      <w:contextualSpacing w:val="0"/>
      <w:jc w:val="center"/>
    </w:pPr>
  </w:style>
  <w:style w:type="paragraph" w:styleId="BalloonText">
    <w:name w:val="Balloon Text"/>
    <w:basedOn w:val="Normal"/>
    <w:link w:val="BalloonTextChar"/>
    <w:rsid w:val="00D02C4F"/>
    <w:pPr>
      <w:spacing w:before="0" w:after="0"/>
    </w:pPr>
    <w:rPr>
      <w:rFonts w:ascii="Tahoma" w:hAnsi="Tahoma" w:cs="Tahoma"/>
      <w:sz w:val="16"/>
      <w:szCs w:val="16"/>
    </w:rPr>
  </w:style>
  <w:style w:type="character" w:customStyle="1" w:styleId="BalloonTextChar">
    <w:name w:val="Balloon Text Char"/>
    <w:link w:val="BalloonText"/>
    <w:rsid w:val="00D02C4F"/>
    <w:rPr>
      <w:rFonts w:ascii="Tahoma" w:hAnsi="Tahoma" w:cs="Tahoma"/>
      <w:sz w:val="16"/>
      <w:szCs w:val="16"/>
    </w:rPr>
  </w:style>
  <w:style w:type="character" w:customStyle="1" w:styleId="UnresolvedMention1">
    <w:name w:val="Unresolved Mention1"/>
    <w:uiPriority w:val="99"/>
    <w:semiHidden/>
    <w:unhideWhenUsed/>
    <w:rsid w:val="00742C26"/>
    <w:rPr>
      <w:color w:val="605E5C"/>
      <w:shd w:val="clear" w:color="auto" w:fill="E1DFDD"/>
    </w:rPr>
  </w:style>
  <w:style w:type="character" w:styleId="CommentReference">
    <w:name w:val="annotation reference"/>
    <w:rsid w:val="009B1B18"/>
    <w:rPr>
      <w:sz w:val="16"/>
      <w:szCs w:val="16"/>
    </w:rPr>
  </w:style>
  <w:style w:type="paragraph" w:styleId="CommentText">
    <w:name w:val="annotation text"/>
    <w:basedOn w:val="Normal"/>
    <w:link w:val="CommentTextChar"/>
    <w:rsid w:val="009B1B18"/>
    <w:rPr>
      <w:szCs w:val="20"/>
    </w:rPr>
  </w:style>
  <w:style w:type="character" w:customStyle="1" w:styleId="CommentTextChar">
    <w:name w:val="Comment Text Char"/>
    <w:basedOn w:val="DefaultParagraphFont"/>
    <w:link w:val="CommentText"/>
    <w:rsid w:val="009B1B18"/>
  </w:style>
  <w:style w:type="paragraph" w:styleId="CommentSubject">
    <w:name w:val="annotation subject"/>
    <w:basedOn w:val="CommentText"/>
    <w:next w:val="CommentText"/>
    <w:link w:val="CommentSubjectChar"/>
    <w:rsid w:val="009B1B18"/>
    <w:rPr>
      <w:b/>
      <w:bCs/>
    </w:rPr>
  </w:style>
  <w:style w:type="character" w:customStyle="1" w:styleId="CommentSubjectChar">
    <w:name w:val="Comment Subject Char"/>
    <w:link w:val="CommentSubject"/>
    <w:rsid w:val="009B1B18"/>
    <w:rPr>
      <w:b/>
      <w:bCs/>
    </w:rPr>
  </w:style>
  <w:style w:type="paragraph" w:customStyle="1" w:styleId="Tablecolhead">
    <w:name w:val="Table:colhead"/>
    <w:basedOn w:val="Normal"/>
    <w:rsid w:val="0019544A"/>
    <w:pPr>
      <w:keepNext/>
      <w:spacing w:before="40" w:after="40"/>
      <w:jc w:val="center"/>
    </w:pPr>
    <w:rPr>
      <w:rFonts w:ascii="Arial" w:eastAsia="Calibri" w:hAnsi="Arial" w:cs="Arial"/>
      <w:b/>
      <w:sz w:val="16"/>
      <w:szCs w:val="16"/>
    </w:rPr>
  </w:style>
  <w:style w:type="paragraph" w:customStyle="1" w:styleId="Tablecenter">
    <w:name w:val="Table:center"/>
    <w:basedOn w:val="Normal"/>
    <w:rsid w:val="0019544A"/>
    <w:pPr>
      <w:spacing w:before="40" w:after="40"/>
      <w:jc w:val="center"/>
    </w:pPr>
    <w:rPr>
      <w:rFonts w:ascii="Arial" w:eastAsia="Calibri" w:hAnsi="Arial" w:cs="Arial"/>
      <w:sz w:val="16"/>
      <w:szCs w:val="16"/>
    </w:rPr>
  </w:style>
  <w:style w:type="paragraph" w:customStyle="1" w:styleId="Tableleft">
    <w:name w:val="Table:left"/>
    <w:basedOn w:val="Normal"/>
    <w:rsid w:val="0019544A"/>
    <w:pPr>
      <w:spacing w:before="40" w:after="40"/>
      <w:jc w:val="left"/>
    </w:pPr>
    <w:rPr>
      <w:rFonts w:ascii="Arial" w:eastAsia="Calibri" w:hAnsi="Arial" w:cs="Arial"/>
      <w:sz w:val="16"/>
      <w:szCs w:val="16"/>
    </w:rPr>
  </w:style>
  <w:style w:type="paragraph" w:styleId="ListParagraph">
    <w:name w:val="List Paragraph"/>
    <w:basedOn w:val="Normal"/>
    <w:uiPriority w:val="34"/>
    <w:qFormat/>
    <w:rsid w:val="00BC528E"/>
    <w:pPr>
      <w:spacing w:before="0" w:after="0"/>
      <w:ind w:left="720"/>
      <w:contextualSpacing/>
      <w:jc w:val="left"/>
    </w:pPr>
    <w:rPr>
      <w:rFonts w:eastAsia="Calibri"/>
      <w:sz w:val="24"/>
    </w:rPr>
  </w:style>
  <w:style w:type="paragraph" w:customStyle="1" w:styleId="Paragraph">
    <w:name w:val="Paragraph"/>
    <w:basedOn w:val="Normal"/>
    <w:rsid w:val="003B54F5"/>
    <w:pPr>
      <w:spacing w:before="0" w:after="120"/>
      <w:ind w:firstLine="360"/>
    </w:pPr>
    <w:rPr>
      <w:rFonts w:eastAsia="Calibri"/>
      <w:szCs w:val="22"/>
    </w:rPr>
  </w:style>
  <w:style w:type="table" w:styleId="PlainTable5">
    <w:name w:val="Plain Table 5"/>
    <w:basedOn w:val="TableNormal"/>
    <w:uiPriority w:val="45"/>
    <w:rsid w:val="003C461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AF20BD"/>
    <w:pPr>
      <w:autoSpaceDE w:val="0"/>
      <w:autoSpaceDN w:val="0"/>
      <w:adjustRightInd w:val="0"/>
    </w:pPr>
    <w:rPr>
      <w:color w:val="000000"/>
      <w:sz w:val="24"/>
      <w:szCs w:val="24"/>
    </w:rPr>
  </w:style>
  <w:style w:type="paragraph" w:styleId="Revision">
    <w:name w:val="Revision"/>
    <w:hidden/>
    <w:uiPriority w:val="99"/>
    <w:semiHidden/>
    <w:rsid w:val="00BC4F97"/>
    <w:rPr>
      <w:szCs w:val="24"/>
    </w:rPr>
  </w:style>
  <w:style w:type="paragraph" w:styleId="NoSpacing">
    <w:name w:val="No Spacing"/>
    <w:uiPriority w:val="1"/>
    <w:qFormat/>
    <w:rsid w:val="00851F3A"/>
    <w:rPr>
      <w:rFonts w:asciiTheme="minorHAnsi" w:eastAsiaTheme="minorHAnsi" w:hAnsiTheme="minorHAnsi" w:cstheme="minorBidi"/>
      <w:sz w:val="22"/>
      <w:szCs w:val="22"/>
    </w:rPr>
  </w:style>
  <w:style w:type="table" w:customStyle="1" w:styleId="TableGrid10">
    <w:name w:val="Table Grid1"/>
    <w:basedOn w:val="TableNormal"/>
    <w:next w:val="TableGrid"/>
    <w:uiPriority w:val="39"/>
    <w:rsid w:val="004357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8998">
      <w:bodyDiv w:val="1"/>
      <w:marLeft w:val="0"/>
      <w:marRight w:val="0"/>
      <w:marTop w:val="0"/>
      <w:marBottom w:val="0"/>
      <w:divBdr>
        <w:top w:val="none" w:sz="0" w:space="0" w:color="auto"/>
        <w:left w:val="none" w:sz="0" w:space="0" w:color="auto"/>
        <w:bottom w:val="none" w:sz="0" w:space="0" w:color="auto"/>
        <w:right w:val="none" w:sz="0" w:space="0" w:color="auto"/>
      </w:divBdr>
      <w:divsChild>
        <w:div w:id="1807964713">
          <w:marLeft w:val="547"/>
          <w:marRight w:val="0"/>
          <w:marTop w:val="240"/>
          <w:marBottom w:val="0"/>
          <w:divBdr>
            <w:top w:val="none" w:sz="0" w:space="0" w:color="auto"/>
            <w:left w:val="none" w:sz="0" w:space="0" w:color="auto"/>
            <w:bottom w:val="none" w:sz="0" w:space="0" w:color="auto"/>
            <w:right w:val="none" w:sz="0" w:space="0" w:color="auto"/>
          </w:divBdr>
        </w:div>
      </w:divsChild>
    </w:div>
    <w:div w:id="486166851">
      <w:bodyDiv w:val="1"/>
      <w:marLeft w:val="0"/>
      <w:marRight w:val="0"/>
      <w:marTop w:val="0"/>
      <w:marBottom w:val="0"/>
      <w:divBdr>
        <w:top w:val="none" w:sz="0" w:space="0" w:color="auto"/>
        <w:left w:val="none" w:sz="0" w:space="0" w:color="auto"/>
        <w:bottom w:val="none" w:sz="0" w:space="0" w:color="auto"/>
        <w:right w:val="none" w:sz="0" w:space="0" w:color="auto"/>
      </w:divBdr>
    </w:div>
    <w:div w:id="888615457">
      <w:bodyDiv w:val="1"/>
      <w:marLeft w:val="0"/>
      <w:marRight w:val="0"/>
      <w:marTop w:val="0"/>
      <w:marBottom w:val="0"/>
      <w:divBdr>
        <w:top w:val="none" w:sz="0" w:space="0" w:color="auto"/>
        <w:left w:val="none" w:sz="0" w:space="0" w:color="auto"/>
        <w:bottom w:val="none" w:sz="0" w:space="0" w:color="auto"/>
        <w:right w:val="none" w:sz="0" w:space="0" w:color="auto"/>
      </w:divBdr>
      <w:divsChild>
        <w:div w:id="261038224">
          <w:marLeft w:val="274"/>
          <w:marRight w:val="0"/>
          <w:marTop w:val="0"/>
          <w:marBottom w:val="0"/>
          <w:divBdr>
            <w:top w:val="none" w:sz="0" w:space="0" w:color="auto"/>
            <w:left w:val="none" w:sz="0" w:space="0" w:color="auto"/>
            <w:bottom w:val="none" w:sz="0" w:space="0" w:color="auto"/>
            <w:right w:val="none" w:sz="0" w:space="0" w:color="auto"/>
          </w:divBdr>
        </w:div>
      </w:divsChild>
    </w:div>
    <w:div w:id="930743543">
      <w:bodyDiv w:val="1"/>
      <w:marLeft w:val="0"/>
      <w:marRight w:val="0"/>
      <w:marTop w:val="0"/>
      <w:marBottom w:val="0"/>
      <w:divBdr>
        <w:top w:val="none" w:sz="0" w:space="0" w:color="auto"/>
        <w:left w:val="none" w:sz="0" w:space="0" w:color="auto"/>
        <w:bottom w:val="none" w:sz="0" w:space="0" w:color="auto"/>
        <w:right w:val="none" w:sz="0" w:space="0" w:color="auto"/>
      </w:divBdr>
    </w:div>
    <w:div w:id="1652100086">
      <w:bodyDiv w:val="1"/>
      <w:marLeft w:val="0"/>
      <w:marRight w:val="0"/>
      <w:marTop w:val="0"/>
      <w:marBottom w:val="0"/>
      <w:divBdr>
        <w:top w:val="none" w:sz="0" w:space="0" w:color="auto"/>
        <w:left w:val="none" w:sz="0" w:space="0" w:color="auto"/>
        <w:bottom w:val="none" w:sz="0" w:space="0" w:color="auto"/>
        <w:right w:val="none" w:sz="0" w:space="0" w:color="auto"/>
      </w:divBdr>
      <w:divsChild>
        <w:div w:id="1871406079">
          <w:marLeft w:val="547"/>
          <w:marRight w:val="0"/>
          <w:marTop w:val="240"/>
          <w:marBottom w:val="0"/>
          <w:divBdr>
            <w:top w:val="none" w:sz="0" w:space="0" w:color="auto"/>
            <w:left w:val="none" w:sz="0" w:space="0" w:color="auto"/>
            <w:bottom w:val="none" w:sz="0" w:space="0" w:color="auto"/>
            <w:right w:val="none" w:sz="0" w:space="0" w:color="auto"/>
          </w:divBdr>
        </w:div>
      </w:divsChild>
    </w:div>
    <w:div w:id="1797067651">
      <w:bodyDiv w:val="1"/>
      <w:marLeft w:val="0"/>
      <w:marRight w:val="0"/>
      <w:marTop w:val="0"/>
      <w:marBottom w:val="0"/>
      <w:divBdr>
        <w:top w:val="none" w:sz="0" w:space="0" w:color="auto"/>
        <w:left w:val="none" w:sz="0" w:space="0" w:color="auto"/>
        <w:bottom w:val="none" w:sz="0" w:space="0" w:color="auto"/>
        <w:right w:val="none" w:sz="0" w:space="0" w:color="auto"/>
      </w:divBdr>
    </w:div>
    <w:div w:id="1969042202">
      <w:bodyDiv w:val="1"/>
      <w:marLeft w:val="0"/>
      <w:marRight w:val="0"/>
      <w:marTop w:val="0"/>
      <w:marBottom w:val="0"/>
      <w:divBdr>
        <w:top w:val="none" w:sz="0" w:space="0" w:color="auto"/>
        <w:left w:val="none" w:sz="0" w:space="0" w:color="auto"/>
        <w:bottom w:val="none" w:sz="0" w:space="0" w:color="auto"/>
        <w:right w:val="none" w:sz="0" w:space="0" w:color="auto"/>
      </w:divBdr>
      <w:divsChild>
        <w:div w:id="1329291050">
          <w:marLeft w:val="116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E619-FD07-4610-AE5C-AEF29C62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4244</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28385</CharactersWithSpaces>
  <SharedDoc>false</SharedDoc>
  <HLinks>
    <vt:vector size="42" baseType="variant">
      <vt:variant>
        <vt:i4>1769494</vt:i4>
      </vt:variant>
      <vt:variant>
        <vt:i4>165</vt:i4>
      </vt:variant>
      <vt:variant>
        <vt:i4>0</vt:i4>
      </vt:variant>
      <vt:variant>
        <vt:i4>5</vt:i4>
      </vt:variant>
      <vt:variant>
        <vt:lpwstr>https://digitalcommons.usu.edu/cgi/viewcontent.cgi?article=3386&amp;context=smallsat</vt:lpwstr>
      </vt:variant>
      <vt:variant>
        <vt:lpwstr/>
      </vt:variant>
      <vt:variant>
        <vt:i4>7667761</vt:i4>
      </vt:variant>
      <vt:variant>
        <vt:i4>162</vt:i4>
      </vt:variant>
      <vt:variant>
        <vt:i4>0</vt:i4>
      </vt:variant>
      <vt:variant>
        <vt:i4>5</vt:i4>
      </vt:variant>
      <vt:variant>
        <vt:lpwstr>https://miles-space.com/about/</vt:lpwstr>
      </vt:variant>
      <vt:variant>
        <vt:lpwstr/>
      </vt:variant>
      <vt:variant>
        <vt:i4>3997699</vt:i4>
      </vt:variant>
      <vt:variant>
        <vt:i4>159</vt:i4>
      </vt:variant>
      <vt:variant>
        <vt:i4>0</vt:i4>
      </vt:variant>
      <vt:variant>
        <vt:i4>5</vt:i4>
      </vt:variant>
      <vt:variant>
        <vt:lpwstr>https://space.skyrocket.de/doc_sdat/techedsat-8.htm</vt:lpwstr>
      </vt:variant>
      <vt:variant>
        <vt:lpwstr/>
      </vt:variant>
      <vt:variant>
        <vt:i4>589849</vt:i4>
      </vt:variant>
      <vt:variant>
        <vt:i4>156</vt:i4>
      </vt:variant>
      <vt:variant>
        <vt:i4>0</vt:i4>
      </vt:variant>
      <vt:variant>
        <vt:i4>5</vt:i4>
      </vt:variant>
      <vt:variant>
        <vt:lpwstr>https://spaceflight101.com/flock/</vt:lpwstr>
      </vt:variant>
      <vt:variant>
        <vt:lpwstr/>
      </vt:variant>
      <vt:variant>
        <vt:i4>1966108</vt:i4>
      </vt:variant>
      <vt:variant>
        <vt:i4>153</vt:i4>
      </vt:variant>
      <vt:variant>
        <vt:i4>0</vt:i4>
      </vt:variant>
      <vt:variant>
        <vt:i4>5</vt:i4>
      </vt:variant>
      <vt:variant>
        <vt:lpwstr>https://www.nanosats.eu/</vt:lpwstr>
      </vt:variant>
      <vt:variant>
        <vt:lpwstr/>
      </vt:variant>
      <vt:variant>
        <vt:i4>2949122</vt:i4>
      </vt:variant>
      <vt:variant>
        <vt:i4>0</vt:i4>
      </vt:variant>
      <vt:variant>
        <vt:i4>0</vt:i4>
      </vt:variant>
      <vt:variant>
        <vt:i4>5</vt:i4>
      </vt:variant>
      <vt:variant>
        <vt:lpwstr>mailto:marcus.s.murbach@nasa.gov</vt:lpwstr>
      </vt:variant>
      <vt:variant>
        <vt:lpwstr/>
      </vt:variant>
      <vt:variant>
        <vt:i4>3670028</vt:i4>
      </vt:variant>
      <vt:variant>
        <vt:i4>-1</vt:i4>
      </vt:variant>
      <vt:variant>
        <vt:i4>1054</vt:i4>
      </vt:variant>
      <vt:variant>
        <vt:i4>1</vt:i4>
      </vt:variant>
      <vt:variant>
        <vt:lpwstr>cid:image003.png@01D4F462.FDA972E0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2021-05-06T12:58:00Z</dcterms:created>
  <dcterms:modified xsi:type="dcterms:W3CDTF">2021-05-06T13:08:00Z</dcterms:modified>
  <cp:contentStatus>Final</cp:contentStatus>
</cp:coreProperties>
</file>