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5930" w:rsidRPr="006B42CE" w:rsidRDefault="00D15930" w:rsidP="00D15930">
      <w:pPr>
        <w:pStyle w:val="Title"/>
        <w:rPr>
          <w:sz w:val="32"/>
          <w:szCs w:val="32"/>
        </w:rPr>
      </w:pPr>
      <w:r>
        <w:rPr>
          <w:sz w:val="48"/>
          <w:szCs w:val="48"/>
        </w:rPr>
        <w:t>MEDLI2: Ablator Models for Flight</w:t>
      </w:r>
    </w:p>
    <w:p w:rsidR="004C29E7" w:rsidRPr="006B42CE" w:rsidRDefault="00D15930" w:rsidP="004C29E7">
      <w:pPr>
        <w:jc w:val="center"/>
        <w:rPr>
          <w:sz w:val="32"/>
          <w:szCs w:val="32"/>
        </w:rPr>
      </w:pPr>
      <w:r>
        <w:rPr>
          <w:sz w:val="32"/>
          <w:szCs w:val="32"/>
        </w:rPr>
        <w:t>Joshua D. Monk</w:t>
      </w:r>
      <w:r w:rsidR="00F565BA" w:rsidRPr="006B42CE">
        <w:rPr>
          <w:sz w:val="32"/>
          <w:szCs w:val="32"/>
          <w:vertAlign w:val="superscript"/>
        </w:rPr>
        <w:footnoteReference w:id="1"/>
      </w:r>
      <w:r w:rsidR="004C29E7">
        <w:rPr>
          <w:sz w:val="32"/>
          <w:szCs w:val="32"/>
        </w:rPr>
        <w:t xml:space="preserve">, </w:t>
      </w:r>
      <w:r>
        <w:rPr>
          <w:sz w:val="32"/>
          <w:szCs w:val="32"/>
        </w:rPr>
        <w:t>Jay D. Feldman</w:t>
      </w:r>
      <w:r w:rsidR="00F565BA" w:rsidRPr="006B42CE">
        <w:rPr>
          <w:sz w:val="32"/>
          <w:szCs w:val="32"/>
          <w:vertAlign w:val="superscript"/>
        </w:rPr>
        <w:footnoteReference w:id="2"/>
      </w:r>
      <w:r w:rsidR="004C29E7">
        <w:rPr>
          <w:sz w:val="32"/>
          <w:szCs w:val="32"/>
        </w:rPr>
        <w:t xml:space="preserve">, </w:t>
      </w:r>
      <w:r w:rsidR="004C29E7">
        <w:rPr>
          <w:sz w:val="32"/>
          <w:szCs w:val="32"/>
        </w:rPr>
        <w:t>Milad Mahzari</w:t>
      </w:r>
      <w:r w:rsidR="004C29E7" w:rsidRPr="006B42CE">
        <w:rPr>
          <w:sz w:val="32"/>
          <w:szCs w:val="32"/>
          <w:vertAlign w:val="superscript"/>
        </w:rPr>
        <w:footnoteReference w:id="3"/>
      </w:r>
      <w:r w:rsidR="004C29E7">
        <w:rPr>
          <w:sz w:val="32"/>
          <w:szCs w:val="32"/>
        </w:rPr>
        <w:t xml:space="preserve"> </w:t>
      </w:r>
      <w:bookmarkStart w:id="0" w:name="_GoBack"/>
      <w:bookmarkEnd w:id="0"/>
      <w:r w:rsidR="004C29E7">
        <w:rPr>
          <w:sz w:val="32"/>
          <w:szCs w:val="32"/>
        </w:rPr>
        <w:t>and Todd R. White</w:t>
      </w:r>
      <w:r w:rsidR="004C29E7" w:rsidRPr="006B42CE">
        <w:rPr>
          <w:sz w:val="32"/>
          <w:szCs w:val="32"/>
          <w:vertAlign w:val="superscript"/>
        </w:rPr>
        <w:footnoteReference w:id="4"/>
      </w:r>
    </w:p>
    <w:p w:rsidR="00D15930" w:rsidRDefault="00D15930" w:rsidP="00D15930">
      <w:pPr>
        <w:jc w:val="center"/>
        <w:rPr>
          <w:rFonts w:asciiTheme="minorHAnsi" w:hAnsiTheme="minorHAnsi" w:cstheme="minorHAnsi"/>
          <w:i/>
          <w:sz w:val="22"/>
          <w:szCs w:val="22"/>
        </w:rPr>
      </w:pPr>
      <w:r w:rsidRPr="004C2A82">
        <w:rPr>
          <w:rFonts w:asciiTheme="minorHAnsi" w:hAnsiTheme="minorHAnsi" w:cstheme="minorHAnsi"/>
          <w:i/>
          <w:sz w:val="22"/>
          <w:szCs w:val="22"/>
        </w:rPr>
        <w:t>NASA Ames Research Center, Moffett Field, CA 94035, USA</w:t>
      </w:r>
    </w:p>
    <w:p w:rsidR="00D15930" w:rsidRPr="004C2A82" w:rsidRDefault="00D15930" w:rsidP="00D15930">
      <w:pPr>
        <w:jc w:val="center"/>
        <w:rPr>
          <w:rFonts w:asciiTheme="minorHAnsi" w:hAnsiTheme="minorHAnsi" w:cstheme="minorHAnsi"/>
          <w:i/>
          <w:sz w:val="22"/>
          <w:szCs w:val="22"/>
        </w:rPr>
      </w:pPr>
    </w:p>
    <w:p w:rsidR="00D15930" w:rsidRPr="006B42CE" w:rsidRDefault="00D15930" w:rsidP="00D15930">
      <w:pPr>
        <w:jc w:val="center"/>
        <w:rPr>
          <w:sz w:val="32"/>
          <w:szCs w:val="32"/>
        </w:rPr>
      </w:pPr>
      <w:r>
        <w:rPr>
          <w:sz w:val="32"/>
          <w:szCs w:val="32"/>
        </w:rPr>
        <w:t>Dinesh K. Prabhu</w:t>
      </w:r>
      <w:r w:rsidRPr="006B42CE">
        <w:rPr>
          <w:sz w:val="32"/>
          <w:szCs w:val="32"/>
          <w:vertAlign w:val="superscript"/>
        </w:rPr>
        <w:footnoteReference w:id="5"/>
      </w:r>
      <w:r>
        <w:rPr>
          <w:sz w:val="32"/>
          <w:szCs w:val="32"/>
        </w:rPr>
        <w:t xml:space="preserve"> and Hannah Alpert</w:t>
      </w:r>
      <w:r w:rsidRPr="006B42CE">
        <w:rPr>
          <w:sz w:val="32"/>
          <w:szCs w:val="32"/>
          <w:vertAlign w:val="superscript"/>
        </w:rPr>
        <w:footnoteReference w:id="6"/>
      </w:r>
    </w:p>
    <w:p w:rsidR="00D15930" w:rsidRPr="004C2A82" w:rsidRDefault="00D15930" w:rsidP="00D15930">
      <w:pPr>
        <w:jc w:val="center"/>
        <w:rPr>
          <w:rFonts w:asciiTheme="minorHAnsi" w:hAnsiTheme="minorHAnsi" w:cstheme="minorHAnsi"/>
          <w:i/>
          <w:sz w:val="22"/>
          <w:szCs w:val="22"/>
        </w:rPr>
      </w:pPr>
      <w:r w:rsidRPr="004C2A82">
        <w:rPr>
          <w:rFonts w:asciiTheme="minorHAnsi" w:hAnsiTheme="minorHAnsi" w:cstheme="minorHAnsi"/>
          <w:i/>
          <w:sz w:val="22"/>
          <w:szCs w:val="22"/>
        </w:rPr>
        <w:t>AMA Inc. NASA Ames Research Center, Moffett Field, CA 94035, USA</w:t>
      </w:r>
    </w:p>
    <w:p w:rsidR="00D15930" w:rsidRPr="006B42CE" w:rsidRDefault="00D15930" w:rsidP="00F565BA">
      <w:pPr>
        <w:spacing w:after="240"/>
        <w:jc w:val="center"/>
        <w:rPr>
          <w:i/>
          <w:sz w:val="24"/>
          <w:szCs w:val="24"/>
        </w:rPr>
      </w:pPr>
    </w:p>
    <w:p w:rsidR="00B10A26" w:rsidRPr="00B10A26" w:rsidRDefault="00B10A26" w:rsidP="00B10A26">
      <w:pPr>
        <w:ind w:left="720" w:right="720" w:firstLine="144"/>
        <w:rPr>
          <w:rFonts w:asciiTheme="minorHAnsi" w:hAnsiTheme="minorHAnsi" w:cstheme="minorHAnsi"/>
          <w:b/>
          <w:bCs/>
        </w:rPr>
      </w:pPr>
      <w:bookmarkStart w:id="1" w:name="_Hlk72745981"/>
      <w:r w:rsidRPr="00B10A26">
        <w:rPr>
          <w:rFonts w:asciiTheme="minorHAnsi" w:hAnsiTheme="minorHAnsi" w:cstheme="minorHAnsi"/>
          <w:b/>
          <w:bCs/>
        </w:rPr>
        <w:t xml:space="preserve">During the entry of Mars Science Laboratory (MSL) the heatshield was equipped with the instrumentation suite Mars Entry, Descent, and Landing Instruments (MEDLI).  In-depth thermocouple (TC) data was used to reconstruct the surface heating[1,2].  Discrepancies between MEDLI’s flight heating data and predicted thermal response and recession[3] led to a campaign to characterize and test Mars2020 and MEDLI2 (Mars Entry, Descent, and Landing Instrument 2)[4] flight-lot thermal protection materials (TPS) at relevant ground test conditions. </w:t>
      </w:r>
    </w:p>
    <w:p w:rsidR="00B10A26" w:rsidRPr="00B10A26" w:rsidRDefault="00B10A26" w:rsidP="00B10A26">
      <w:pPr>
        <w:ind w:left="720" w:right="720" w:firstLine="288"/>
        <w:rPr>
          <w:rFonts w:asciiTheme="minorHAnsi" w:hAnsiTheme="minorHAnsi" w:cstheme="minorHAnsi"/>
          <w:b/>
          <w:bCs/>
        </w:rPr>
      </w:pPr>
      <w:r w:rsidRPr="00B10A26">
        <w:rPr>
          <w:rFonts w:asciiTheme="minorHAnsi" w:hAnsiTheme="minorHAnsi" w:cstheme="minorHAnsi"/>
          <w:b/>
          <w:bCs/>
        </w:rPr>
        <w:t>This paper covers the development and validation of flight-lot material response models for the heatshield material Phenolic Impregnated Carbon Ablator (PICA) and the backshell material SLA-561V (Super Lightweight Ablator).  Virgin and char properties such as thermal conductivity and emissivity were updated as a function of temperature and pressure in the MEDLI2 specific material response models.  Other material properties were characterized and determined to be similar to prior TPS material measurements used for the heritage models.  MEDLI2 also investigated the impact of the protective coating that was applied to MSL and Mars2020’s PICA heatshield to reduce the particulate matter shedding.  Evidence from arc jet experiments on coated PICA showed that although there were no adverse effects on the performance of the TPS, there were differences in the in-depth temperatures and reduced recession compared to material response predictions of uncoated PICA.[5,6].  Fully Implicit Ablation and Thermal response (FIAT)[7] material response simulations were conducted with the heritage and MEDLI2 flight-lot material models.  FIAT-predicted in-depth temperature responses and recession predictions were compared to flight-lot certification ground-test arc jet test data and MEDLI2 thermocouple data.</w:t>
      </w:r>
    </w:p>
    <w:bookmarkEnd w:id="1"/>
    <w:p w:rsidR="00F565BA" w:rsidRPr="00F565BA" w:rsidRDefault="00F565BA" w:rsidP="00F565BA">
      <w:pPr>
        <w:ind w:firstLine="288"/>
        <w:rPr>
          <w:sz w:val="18"/>
        </w:rPr>
      </w:pPr>
    </w:p>
    <w:p w:rsidR="00F67350" w:rsidRPr="00F565BA" w:rsidRDefault="00F67350" w:rsidP="00F67350">
      <w:pPr>
        <w:keepNext/>
        <w:spacing w:before="240" w:after="60"/>
        <w:ind w:left="180"/>
        <w:jc w:val="center"/>
        <w:outlineLvl w:val="0"/>
        <w:rPr>
          <w:b/>
          <w:kern w:val="32"/>
          <w:sz w:val="22"/>
        </w:rPr>
      </w:pPr>
      <w:r w:rsidRPr="00F565BA">
        <w:rPr>
          <w:b/>
          <w:kern w:val="32"/>
          <w:sz w:val="22"/>
        </w:rPr>
        <w:t>References</w:t>
      </w:r>
    </w:p>
    <w:p w:rsidR="00F565BA" w:rsidRPr="00F565BA" w:rsidRDefault="00F565BA" w:rsidP="00F565BA">
      <w:pPr>
        <w:ind w:firstLine="288"/>
        <w:rPr>
          <w:sz w:val="18"/>
        </w:rPr>
      </w:pPr>
    </w:p>
    <w:p w:rsidR="00F67350" w:rsidRPr="00B71D26" w:rsidRDefault="00F67350" w:rsidP="00F67350">
      <w:pPr>
        <w:ind w:left="360" w:hanging="360"/>
        <w:rPr>
          <w:sz w:val="18"/>
          <w:szCs w:val="18"/>
        </w:rPr>
      </w:pPr>
      <w:bookmarkStart w:id="2" w:name="_Hlk72751295"/>
      <w:r w:rsidRPr="00B71D26">
        <w:rPr>
          <w:sz w:val="18"/>
          <w:szCs w:val="18"/>
        </w:rPr>
        <w:t xml:space="preserve">[1]  </w:t>
      </w:r>
      <w:r w:rsidRPr="00B71D26">
        <w:rPr>
          <w:color w:val="222222"/>
          <w:sz w:val="18"/>
          <w:szCs w:val="18"/>
          <w:shd w:val="clear" w:color="auto" w:fill="FFFFFF"/>
        </w:rPr>
        <w:t>White, Todd R., et al. "Post-flight Analysis of Mars Science Laboratory’s Entry Aerothermal Environment and Thermal Protection System</w:t>
      </w:r>
      <w:r>
        <w:rPr>
          <w:color w:val="222222"/>
          <w:sz w:val="18"/>
          <w:szCs w:val="18"/>
          <w:shd w:val="clear" w:color="auto" w:fill="FFFFFF"/>
        </w:rPr>
        <w:t xml:space="preserve"> </w:t>
      </w:r>
      <w:r w:rsidRPr="00B71D26">
        <w:rPr>
          <w:color w:val="222222"/>
          <w:sz w:val="18"/>
          <w:szCs w:val="18"/>
          <w:shd w:val="clear" w:color="auto" w:fill="FFFFFF"/>
        </w:rPr>
        <w:t>Response." </w:t>
      </w:r>
      <w:r w:rsidRPr="00B71D26">
        <w:rPr>
          <w:i/>
          <w:iCs/>
          <w:color w:val="222222"/>
          <w:sz w:val="18"/>
          <w:szCs w:val="18"/>
          <w:shd w:val="clear" w:color="auto" w:fill="FFFFFF"/>
        </w:rPr>
        <w:t>44th AIAA Thermophysics Conference</w:t>
      </w:r>
      <w:r w:rsidRPr="00B71D26">
        <w:rPr>
          <w:color w:val="222222"/>
          <w:sz w:val="18"/>
          <w:szCs w:val="18"/>
          <w:shd w:val="clear" w:color="auto" w:fill="FFFFFF"/>
        </w:rPr>
        <w:t>. 2013.</w:t>
      </w:r>
    </w:p>
    <w:p w:rsidR="00F67350" w:rsidRPr="00B71D26" w:rsidRDefault="00F67350" w:rsidP="00F67350">
      <w:pPr>
        <w:ind w:left="360" w:hanging="360"/>
        <w:rPr>
          <w:sz w:val="18"/>
          <w:szCs w:val="18"/>
        </w:rPr>
      </w:pPr>
      <w:r w:rsidRPr="00B71D26">
        <w:rPr>
          <w:sz w:val="18"/>
          <w:szCs w:val="18"/>
        </w:rPr>
        <w:t xml:space="preserve">[2]  </w:t>
      </w:r>
      <w:r w:rsidRPr="00B71D26">
        <w:rPr>
          <w:color w:val="222222"/>
          <w:sz w:val="18"/>
          <w:szCs w:val="18"/>
          <w:shd w:val="clear" w:color="auto" w:fill="FFFFFF"/>
        </w:rPr>
        <w:t>Mahzari, Milad, et al. "Inverse estimation of the mars science laboratory entry aeroheating and heatshield response." </w:t>
      </w:r>
      <w:r w:rsidRPr="00B71D26">
        <w:rPr>
          <w:i/>
          <w:iCs/>
          <w:color w:val="222222"/>
          <w:sz w:val="18"/>
          <w:szCs w:val="18"/>
          <w:shd w:val="clear" w:color="auto" w:fill="FFFFFF"/>
        </w:rPr>
        <w:t>Journal of Spacecraft and Rockets</w:t>
      </w:r>
      <w:r w:rsidRPr="00B71D26">
        <w:rPr>
          <w:color w:val="222222"/>
          <w:sz w:val="18"/>
          <w:szCs w:val="18"/>
          <w:shd w:val="clear" w:color="auto" w:fill="FFFFFF"/>
        </w:rPr>
        <w:t> 52.4 (2015): 1203-1216.</w:t>
      </w:r>
    </w:p>
    <w:p w:rsidR="00F67350" w:rsidRPr="00B71D26" w:rsidRDefault="00F67350" w:rsidP="00F67350">
      <w:pPr>
        <w:ind w:left="360" w:hanging="360"/>
        <w:rPr>
          <w:i/>
          <w:iCs/>
          <w:color w:val="222222"/>
          <w:sz w:val="18"/>
          <w:szCs w:val="18"/>
          <w:shd w:val="clear" w:color="auto" w:fill="FFFFFF"/>
        </w:rPr>
      </w:pPr>
      <w:r w:rsidRPr="00B71D26">
        <w:rPr>
          <w:sz w:val="18"/>
          <w:szCs w:val="18"/>
        </w:rPr>
        <w:t xml:space="preserve">[3]   </w:t>
      </w:r>
      <w:r w:rsidRPr="00B71D26">
        <w:rPr>
          <w:color w:val="222222"/>
          <w:sz w:val="18"/>
          <w:szCs w:val="18"/>
          <w:shd w:val="clear" w:color="auto" w:fill="FFFFFF"/>
        </w:rPr>
        <w:t>Cruden, Brett A., et al. "Radiative heating during mars science laboratory entry: Simulation, ground test, and flight." </w:t>
      </w:r>
      <w:r w:rsidRPr="00B71D26">
        <w:rPr>
          <w:i/>
          <w:iCs/>
          <w:color w:val="222222"/>
          <w:sz w:val="18"/>
          <w:szCs w:val="18"/>
          <w:shd w:val="clear" w:color="auto" w:fill="FFFFFF"/>
        </w:rPr>
        <w:t>Journal of Thermophysics</w:t>
      </w:r>
      <w:r>
        <w:rPr>
          <w:i/>
          <w:iCs/>
          <w:color w:val="222222"/>
          <w:sz w:val="18"/>
          <w:szCs w:val="18"/>
          <w:shd w:val="clear" w:color="auto" w:fill="FFFFFF"/>
        </w:rPr>
        <w:t xml:space="preserve"> </w:t>
      </w:r>
      <w:r w:rsidRPr="00B71D26">
        <w:rPr>
          <w:i/>
          <w:iCs/>
          <w:color w:val="222222"/>
          <w:sz w:val="18"/>
          <w:szCs w:val="18"/>
          <w:shd w:val="clear" w:color="auto" w:fill="FFFFFF"/>
        </w:rPr>
        <w:t>and Heat Transfer</w:t>
      </w:r>
      <w:r w:rsidRPr="00B71D26">
        <w:rPr>
          <w:color w:val="222222"/>
          <w:sz w:val="18"/>
          <w:szCs w:val="18"/>
          <w:shd w:val="clear" w:color="auto" w:fill="FFFFFF"/>
        </w:rPr>
        <w:t> 30.3 (2016): 642-650.</w:t>
      </w:r>
      <w:r w:rsidRPr="00B71D26">
        <w:rPr>
          <w:sz w:val="18"/>
          <w:szCs w:val="18"/>
        </w:rPr>
        <w:t xml:space="preserve"> </w:t>
      </w:r>
    </w:p>
    <w:p w:rsidR="00F67350" w:rsidRPr="00B71D26" w:rsidRDefault="00F67350" w:rsidP="00F67350">
      <w:pPr>
        <w:ind w:left="360" w:hanging="360"/>
        <w:rPr>
          <w:color w:val="222222"/>
          <w:sz w:val="18"/>
          <w:szCs w:val="18"/>
          <w:shd w:val="clear" w:color="auto" w:fill="FFFFFF"/>
        </w:rPr>
      </w:pPr>
      <w:r w:rsidRPr="00B71D26">
        <w:rPr>
          <w:sz w:val="18"/>
          <w:szCs w:val="18"/>
        </w:rPr>
        <w:t xml:space="preserve">[4]  </w:t>
      </w:r>
      <w:r w:rsidRPr="00B71D26">
        <w:rPr>
          <w:color w:val="222222"/>
          <w:sz w:val="18"/>
          <w:szCs w:val="18"/>
          <w:shd w:val="clear" w:color="auto" w:fill="FFFFFF"/>
        </w:rPr>
        <w:t>Hwang, Helen, et al. "Mars 2020 entry, descent, and landing instrumentation (medli2)." </w:t>
      </w:r>
      <w:r w:rsidRPr="00B71D26">
        <w:rPr>
          <w:i/>
          <w:iCs/>
          <w:color w:val="222222"/>
          <w:sz w:val="18"/>
          <w:szCs w:val="18"/>
          <w:shd w:val="clear" w:color="auto" w:fill="FFFFFF"/>
        </w:rPr>
        <w:t>46th AIAA Thermophysics Conference</w:t>
      </w:r>
      <w:r w:rsidRPr="00B71D26">
        <w:rPr>
          <w:color w:val="222222"/>
          <w:sz w:val="18"/>
          <w:szCs w:val="18"/>
          <w:shd w:val="clear" w:color="auto" w:fill="FFFFFF"/>
        </w:rPr>
        <w:t>. 2016.</w:t>
      </w:r>
    </w:p>
    <w:p w:rsidR="00F67350" w:rsidRPr="00B71D26" w:rsidRDefault="00F67350" w:rsidP="00F67350">
      <w:pPr>
        <w:ind w:left="360" w:hanging="360"/>
        <w:rPr>
          <w:sz w:val="18"/>
          <w:szCs w:val="18"/>
        </w:rPr>
      </w:pPr>
      <w:r w:rsidRPr="00B71D26">
        <w:rPr>
          <w:color w:val="222222"/>
          <w:sz w:val="18"/>
          <w:szCs w:val="18"/>
          <w:shd w:val="clear" w:color="auto" w:fill="FFFFFF"/>
        </w:rPr>
        <w:t>[5]  White, Todd, et al. "The Entry Descent and Landing Instrumentation (MEDLI2) Suite for the Mars 2020 Mission." (2019).</w:t>
      </w:r>
    </w:p>
    <w:p w:rsidR="00F67350" w:rsidRPr="00B71D26" w:rsidRDefault="00F67350" w:rsidP="00F67350">
      <w:pPr>
        <w:ind w:left="288" w:hanging="288"/>
        <w:rPr>
          <w:sz w:val="18"/>
          <w:szCs w:val="18"/>
        </w:rPr>
      </w:pPr>
      <w:r w:rsidRPr="00B71D26">
        <w:rPr>
          <w:sz w:val="18"/>
          <w:szCs w:val="18"/>
        </w:rPr>
        <w:lastRenderedPageBreak/>
        <w:t>[6]</w:t>
      </w:r>
      <w:r w:rsidRPr="00B71D26">
        <w:rPr>
          <w:sz w:val="18"/>
          <w:szCs w:val="18"/>
        </w:rPr>
        <w:tab/>
      </w:r>
      <w:r w:rsidRPr="00B71D26">
        <w:rPr>
          <w:color w:val="222222"/>
          <w:sz w:val="18"/>
          <w:szCs w:val="18"/>
          <w:shd w:val="clear" w:color="auto" w:fill="FFFFFF"/>
        </w:rPr>
        <w:t xml:space="preserve">Bessire, Brody K., et al. "Progress Towards Modeling the Mars Science Laboratory PICA-NuSil Heatshield." </w:t>
      </w:r>
      <w:r w:rsidRPr="00B71D26">
        <w:rPr>
          <w:sz w:val="18"/>
          <w:szCs w:val="18"/>
        </w:rPr>
        <w:t xml:space="preserve"> </w:t>
      </w:r>
      <w:r w:rsidRPr="00B71D26">
        <w:rPr>
          <w:rStyle w:val="st"/>
          <w:sz w:val="18"/>
          <w:szCs w:val="18"/>
        </w:rPr>
        <w:t>The 16</w:t>
      </w:r>
      <w:r w:rsidRPr="00B71D26">
        <w:rPr>
          <w:rStyle w:val="st"/>
          <w:sz w:val="18"/>
          <w:szCs w:val="18"/>
          <w:vertAlign w:val="superscript"/>
        </w:rPr>
        <w:t xml:space="preserve">th </w:t>
      </w:r>
      <w:r w:rsidRPr="00B71D26">
        <w:rPr>
          <w:rStyle w:val="st"/>
          <w:sz w:val="18"/>
          <w:szCs w:val="18"/>
        </w:rPr>
        <w:t>International Planetary  Probe Workshop, Oxford</w:t>
      </w:r>
      <w:r w:rsidRPr="00B71D26">
        <w:rPr>
          <w:sz w:val="18"/>
          <w:szCs w:val="18"/>
        </w:rPr>
        <w:t xml:space="preserve">, UK, (July 2019).  </w:t>
      </w:r>
    </w:p>
    <w:p w:rsidR="00F67350" w:rsidRPr="00B71D26" w:rsidRDefault="00F67350" w:rsidP="00F67350">
      <w:pPr>
        <w:ind w:left="360" w:hanging="360"/>
        <w:rPr>
          <w:sz w:val="18"/>
          <w:szCs w:val="18"/>
        </w:rPr>
      </w:pPr>
      <w:r w:rsidRPr="00B71D26">
        <w:rPr>
          <w:sz w:val="18"/>
          <w:szCs w:val="18"/>
        </w:rPr>
        <w:t>[7]  Chen Y.K., (2021), “Multi-dimensional Thermal Response Analysis for PICA/CV-1144-0 in HyMETS Environments. NASA TM publication</w:t>
      </w:r>
      <w:r>
        <w:rPr>
          <w:sz w:val="18"/>
          <w:szCs w:val="18"/>
        </w:rPr>
        <w:t xml:space="preserve"> </w:t>
      </w:r>
      <w:r w:rsidRPr="00B71D26">
        <w:rPr>
          <w:sz w:val="18"/>
          <w:szCs w:val="18"/>
        </w:rPr>
        <w:t>pending.</w:t>
      </w:r>
    </w:p>
    <w:p w:rsidR="00F67350" w:rsidRPr="00B71D26" w:rsidRDefault="00F67350" w:rsidP="00F67350">
      <w:pPr>
        <w:autoSpaceDE w:val="0"/>
        <w:autoSpaceDN w:val="0"/>
        <w:adjustRightInd w:val="0"/>
        <w:ind w:left="288" w:hanging="288"/>
        <w:jc w:val="left"/>
        <w:rPr>
          <w:sz w:val="18"/>
          <w:szCs w:val="18"/>
        </w:rPr>
      </w:pPr>
      <w:r w:rsidRPr="00B71D26">
        <w:rPr>
          <w:sz w:val="18"/>
          <w:szCs w:val="18"/>
        </w:rPr>
        <w:t>[8]</w:t>
      </w:r>
      <w:r w:rsidRPr="00B71D26">
        <w:rPr>
          <w:sz w:val="18"/>
          <w:szCs w:val="18"/>
        </w:rPr>
        <w:tab/>
      </w:r>
      <w:r w:rsidRPr="00B71D26">
        <w:rPr>
          <w:color w:val="222222"/>
          <w:sz w:val="18"/>
          <w:szCs w:val="18"/>
          <w:shd w:val="clear" w:color="auto" w:fill="FFFFFF"/>
        </w:rPr>
        <w:t>Chen, Y-K., and Frank S. Milos. "Ablation and thermal response program for spacecraft heatshield analysis." </w:t>
      </w:r>
      <w:r w:rsidRPr="00B71D26">
        <w:rPr>
          <w:i/>
          <w:iCs/>
          <w:color w:val="222222"/>
          <w:sz w:val="18"/>
          <w:szCs w:val="18"/>
          <w:shd w:val="clear" w:color="auto" w:fill="FFFFFF"/>
        </w:rPr>
        <w:t>Journal of Spacecraft and  Rockets</w:t>
      </w:r>
      <w:r w:rsidRPr="00B71D26">
        <w:rPr>
          <w:color w:val="222222"/>
          <w:sz w:val="18"/>
          <w:szCs w:val="18"/>
          <w:shd w:val="clear" w:color="auto" w:fill="FFFFFF"/>
        </w:rPr>
        <w:t> 36.3 (1999): 475-483.</w:t>
      </w:r>
    </w:p>
    <w:bookmarkEnd w:id="2"/>
    <w:p w:rsidR="004E15B0" w:rsidRPr="00F565BA" w:rsidRDefault="004E15B0" w:rsidP="005E3D21"/>
    <w:sectPr w:rsidR="004E15B0" w:rsidRPr="00F565BA" w:rsidSect="00594FA6">
      <w:footerReference w:type="even" r:id="rId8"/>
      <w:footerReference w:type="default" r:id="rId9"/>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4516" w:rsidRDefault="00F14516">
      <w:r>
        <w:separator/>
      </w:r>
    </w:p>
  </w:endnote>
  <w:endnote w:type="continuationSeparator" w:id="0">
    <w:p w:rsidR="00F14516" w:rsidRDefault="00F14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36E4" w:rsidRDefault="00B636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636E4" w:rsidRDefault="00B6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2580995"/>
      <w:docPartObj>
        <w:docPartGallery w:val="Page Numbers (Bottom of Page)"/>
        <w:docPartUnique/>
      </w:docPartObj>
    </w:sdtPr>
    <w:sdtEndPr>
      <w:rPr>
        <w:noProof/>
      </w:rPr>
    </w:sdtEndPr>
    <w:sdtContent>
      <w:p w:rsidR="000C353C" w:rsidRDefault="000C353C">
        <w:pPr>
          <w:pStyle w:val="Footer"/>
          <w:jc w:val="center"/>
        </w:pPr>
        <w:r>
          <w:fldChar w:fldCharType="begin"/>
        </w:r>
        <w:r>
          <w:instrText xml:space="preserve"> PAGE   \* MERGEFORMAT </w:instrText>
        </w:r>
        <w:r>
          <w:fldChar w:fldCharType="separate"/>
        </w:r>
        <w:r w:rsidR="00A25100">
          <w:rPr>
            <w:noProof/>
          </w:rPr>
          <w:t>1</w:t>
        </w:r>
        <w:r>
          <w:rPr>
            <w:noProof/>
          </w:rPr>
          <w:fldChar w:fldCharType="end"/>
        </w:r>
      </w:p>
    </w:sdtContent>
  </w:sdt>
  <w:p w:rsidR="000C353C" w:rsidRDefault="000C3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4516" w:rsidRDefault="00F14516">
      <w:r>
        <w:separator/>
      </w:r>
    </w:p>
  </w:footnote>
  <w:footnote w:type="continuationSeparator" w:id="0">
    <w:p w:rsidR="00F14516" w:rsidRDefault="00F14516">
      <w:r>
        <w:continuationSeparator/>
      </w:r>
    </w:p>
  </w:footnote>
  <w:footnote w:id="1">
    <w:p w:rsidR="00B636E4" w:rsidRDefault="00B636E4" w:rsidP="00F565BA">
      <w:r>
        <w:rPr>
          <w:rStyle w:val="FootnoteReference"/>
        </w:rPr>
        <w:footnoteRef/>
      </w:r>
      <w:r>
        <w:t xml:space="preserve"> </w:t>
      </w:r>
      <w:r w:rsidR="000E2259">
        <w:t>Materials Scientist</w:t>
      </w:r>
      <w:r>
        <w:t xml:space="preserve">, </w:t>
      </w:r>
      <w:r w:rsidR="00D15930">
        <w:t>Thermal Protection Materials Branch</w:t>
      </w:r>
    </w:p>
  </w:footnote>
  <w:footnote w:id="2">
    <w:p w:rsidR="00B636E4" w:rsidRDefault="00B636E4" w:rsidP="00F565BA">
      <w:r>
        <w:rPr>
          <w:rStyle w:val="FootnoteReference"/>
        </w:rPr>
        <w:footnoteRef/>
      </w:r>
      <w:r>
        <w:t xml:space="preserve"> </w:t>
      </w:r>
      <w:r w:rsidR="000E2259">
        <w:t>Project Manager</w:t>
      </w:r>
      <w:r>
        <w:t xml:space="preserve">, </w:t>
      </w:r>
      <w:r w:rsidR="00D15930">
        <w:t>Thermal Protection Materials Branch</w:t>
      </w:r>
    </w:p>
  </w:footnote>
  <w:footnote w:id="3">
    <w:p w:rsidR="004C29E7" w:rsidRDefault="004C29E7" w:rsidP="004C29E7">
      <w:r>
        <w:rPr>
          <w:rStyle w:val="FootnoteReference"/>
        </w:rPr>
        <w:footnoteRef/>
      </w:r>
      <w:r>
        <w:t xml:space="preserve"> Aerospace Engineer, Entry Systems and Vehicle Engineering Branch, and AIAA Member</w:t>
      </w:r>
    </w:p>
  </w:footnote>
  <w:footnote w:id="4">
    <w:p w:rsidR="004C29E7" w:rsidRDefault="004C29E7" w:rsidP="004C29E7">
      <w:r>
        <w:rPr>
          <w:rStyle w:val="FootnoteReference"/>
        </w:rPr>
        <w:footnoteRef/>
      </w:r>
      <w:r>
        <w:t xml:space="preserve"> Project Manager, Entry Systems and Vehicle Engineering Branch, and AIAA Member</w:t>
      </w:r>
    </w:p>
  </w:footnote>
  <w:footnote w:id="5">
    <w:p w:rsidR="00D15930" w:rsidRDefault="00D15930" w:rsidP="00D15930">
      <w:r>
        <w:rPr>
          <w:rStyle w:val="FootnoteReference"/>
        </w:rPr>
        <w:footnoteRef/>
      </w:r>
      <w:r>
        <w:t xml:space="preserve"> </w:t>
      </w:r>
      <w:r w:rsidR="00F67350">
        <w:t xml:space="preserve">Senior </w:t>
      </w:r>
      <w:r w:rsidR="00F67350" w:rsidRPr="00F67350">
        <w:t>Aerothermodynamicist</w:t>
      </w:r>
      <w:r w:rsidR="00F67350">
        <w:t xml:space="preserve">, Aerothermodynamics Branch, </w:t>
      </w:r>
      <w:r>
        <w:t xml:space="preserve">and </w:t>
      </w:r>
      <w:r w:rsidR="000E2259">
        <w:t>A</w:t>
      </w:r>
      <w:r w:rsidR="00F67350">
        <w:t xml:space="preserve">ssociate </w:t>
      </w:r>
      <w:r w:rsidR="000E2259">
        <w:t>F</w:t>
      </w:r>
      <w:r w:rsidR="00F67350">
        <w:t xml:space="preserve">ellow </w:t>
      </w:r>
      <w:r>
        <w:t>AIAA</w:t>
      </w:r>
    </w:p>
  </w:footnote>
  <w:footnote w:id="6">
    <w:p w:rsidR="00D15930" w:rsidRDefault="00D15930" w:rsidP="00D15930">
      <w:r>
        <w:rPr>
          <w:rStyle w:val="FootnoteReference"/>
        </w:rPr>
        <w:footnoteRef/>
      </w:r>
      <w:r>
        <w:t xml:space="preserve"> </w:t>
      </w:r>
      <w:r w:rsidR="00F67350">
        <w:t>Systems Engineer</w:t>
      </w:r>
      <w:r>
        <w:t xml:space="preserve">, </w:t>
      </w:r>
      <w:r w:rsidR="00F67350">
        <w:t>Entry Systems and Vehicle Engineering Branch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4"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5"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7"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8"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19"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6"/>
  </w:num>
  <w:num w:numId="2">
    <w:abstractNumId w:val="7"/>
  </w:num>
  <w:num w:numId="3">
    <w:abstractNumId w:val="2"/>
  </w:num>
  <w:num w:numId="4">
    <w:abstractNumId w:val="15"/>
  </w:num>
  <w:num w:numId="5">
    <w:abstractNumId w:val="2"/>
    <w:lvlOverride w:ilvl="0">
      <w:startOverride w:val="1"/>
    </w:lvlOverride>
  </w:num>
  <w:num w:numId="6">
    <w:abstractNumId w:val="9"/>
  </w:num>
  <w:num w:numId="7">
    <w:abstractNumId w:val="11"/>
  </w:num>
  <w:num w:numId="8">
    <w:abstractNumId w:val="14"/>
  </w:num>
  <w:num w:numId="9">
    <w:abstractNumId w:val="17"/>
  </w:num>
  <w:num w:numId="10">
    <w:abstractNumId w:val="10"/>
  </w:num>
  <w:num w:numId="11">
    <w:abstractNumId w:val="18"/>
  </w:num>
  <w:num w:numId="12">
    <w:abstractNumId w:val="1"/>
  </w:num>
  <w:num w:numId="13">
    <w:abstractNumId w:val="4"/>
  </w:num>
  <w:num w:numId="14">
    <w:abstractNumId w:val="20"/>
  </w:num>
  <w:num w:numId="15">
    <w:abstractNumId w:val="5"/>
  </w:num>
  <w:num w:numId="16">
    <w:abstractNumId w:val="21"/>
  </w:num>
  <w:num w:numId="17">
    <w:abstractNumId w:val="0"/>
  </w:num>
  <w:num w:numId="18">
    <w:abstractNumId w:val="2"/>
    <w:lvlOverride w:ilvl="0">
      <w:startOverride w:val="1"/>
    </w:lvlOverride>
  </w:num>
  <w:num w:numId="19">
    <w:abstractNumId w:val="2"/>
    <w:lvlOverride w:ilvl="0">
      <w:startOverride w:val="1"/>
    </w:lvlOverride>
  </w:num>
  <w:num w:numId="20">
    <w:abstractNumId w:val="2"/>
  </w:num>
  <w:num w:numId="21">
    <w:abstractNumId w:val="2"/>
    <w:lvlOverride w:ilvl="0">
      <w:startOverride w:val="1"/>
    </w:lvlOverride>
  </w:num>
  <w:num w:numId="22">
    <w:abstractNumId w:val="16"/>
  </w:num>
  <w:num w:numId="23">
    <w:abstractNumId w:val="3"/>
  </w:num>
  <w:num w:numId="24">
    <w:abstractNumId w:val="13"/>
  </w:num>
  <w:num w:numId="25">
    <w:abstractNumId w:val="12"/>
  </w:num>
  <w:num w:numId="26">
    <w:abstractNumId w:val="8"/>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69B"/>
    <w:rsid w:val="00007726"/>
    <w:rsid w:val="00023250"/>
    <w:rsid w:val="00024843"/>
    <w:rsid w:val="0003458B"/>
    <w:rsid w:val="00044818"/>
    <w:rsid w:val="00082135"/>
    <w:rsid w:val="000837F5"/>
    <w:rsid w:val="00086AAF"/>
    <w:rsid w:val="00094B0F"/>
    <w:rsid w:val="000A2BBF"/>
    <w:rsid w:val="000A32CD"/>
    <w:rsid w:val="000C353C"/>
    <w:rsid w:val="000E2259"/>
    <w:rsid w:val="000E7B82"/>
    <w:rsid w:val="000F2801"/>
    <w:rsid w:val="000F3AC0"/>
    <w:rsid w:val="001230FB"/>
    <w:rsid w:val="001401DA"/>
    <w:rsid w:val="00143CD2"/>
    <w:rsid w:val="001A73D5"/>
    <w:rsid w:val="001D364F"/>
    <w:rsid w:val="001D6DFF"/>
    <w:rsid w:val="001F56D5"/>
    <w:rsid w:val="002121E3"/>
    <w:rsid w:val="0021563F"/>
    <w:rsid w:val="00223D1F"/>
    <w:rsid w:val="00224C00"/>
    <w:rsid w:val="002550ED"/>
    <w:rsid w:val="0029228A"/>
    <w:rsid w:val="002C5247"/>
    <w:rsid w:val="002D33F7"/>
    <w:rsid w:val="002F54F8"/>
    <w:rsid w:val="003204C9"/>
    <w:rsid w:val="00333ED6"/>
    <w:rsid w:val="00343E05"/>
    <w:rsid w:val="003757F0"/>
    <w:rsid w:val="003A3AAD"/>
    <w:rsid w:val="003C01D6"/>
    <w:rsid w:val="003F167B"/>
    <w:rsid w:val="003F54C3"/>
    <w:rsid w:val="00403A5D"/>
    <w:rsid w:val="00427E16"/>
    <w:rsid w:val="0044604D"/>
    <w:rsid w:val="00475ED5"/>
    <w:rsid w:val="0048661A"/>
    <w:rsid w:val="00490BF1"/>
    <w:rsid w:val="00493A6F"/>
    <w:rsid w:val="004C1C92"/>
    <w:rsid w:val="004C23C9"/>
    <w:rsid w:val="004C29E7"/>
    <w:rsid w:val="004D25CC"/>
    <w:rsid w:val="004E0666"/>
    <w:rsid w:val="004E06E9"/>
    <w:rsid w:val="004E15B0"/>
    <w:rsid w:val="005119F8"/>
    <w:rsid w:val="00516FDA"/>
    <w:rsid w:val="00535292"/>
    <w:rsid w:val="0055113E"/>
    <w:rsid w:val="0055657E"/>
    <w:rsid w:val="00594FA6"/>
    <w:rsid w:val="005A571C"/>
    <w:rsid w:val="005B5BE2"/>
    <w:rsid w:val="005C34B2"/>
    <w:rsid w:val="005E3D21"/>
    <w:rsid w:val="005E64BE"/>
    <w:rsid w:val="00635C7A"/>
    <w:rsid w:val="00642899"/>
    <w:rsid w:val="00643F9E"/>
    <w:rsid w:val="00646CCC"/>
    <w:rsid w:val="00647819"/>
    <w:rsid w:val="00695C90"/>
    <w:rsid w:val="006B42CE"/>
    <w:rsid w:val="006E47D9"/>
    <w:rsid w:val="00702BAE"/>
    <w:rsid w:val="00712CB5"/>
    <w:rsid w:val="00727F41"/>
    <w:rsid w:val="007378C6"/>
    <w:rsid w:val="0074265B"/>
    <w:rsid w:val="00743D48"/>
    <w:rsid w:val="00750ED5"/>
    <w:rsid w:val="007626CF"/>
    <w:rsid w:val="00772382"/>
    <w:rsid w:val="00780BC0"/>
    <w:rsid w:val="0078368E"/>
    <w:rsid w:val="00795FE9"/>
    <w:rsid w:val="007A169B"/>
    <w:rsid w:val="007B6661"/>
    <w:rsid w:val="007C5B35"/>
    <w:rsid w:val="007F7477"/>
    <w:rsid w:val="008231FD"/>
    <w:rsid w:val="00826986"/>
    <w:rsid w:val="00835AF5"/>
    <w:rsid w:val="0086727D"/>
    <w:rsid w:val="008C5B8F"/>
    <w:rsid w:val="008C7D7F"/>
    <w:rsid w:val="0092421F"/>
    <w:rsid w:val="0094306D"/>
    <w:rsid w:val="00944616"/>
    <w:rsid w:val="0095602A"/>
    <w:rsid w:val="00966F73"/>
    <w:rsid w:val="00981523"/>
    <w:rsid w:val="009849A1"/>
    <w:rsid w:val="009E0D9B"/>
    <w:rsid w:val="009E62E1"/>
    <w:rsid w:val="009F5456"/>
    <w:rsid w:val="00A1533D"/>
    <w:rsid w:val="00A25100"/>
    <w:rsid w:val="00A370B9"/>
    <w:rsid w:val="00A44C29"/>
    <w:rsid w:val="00A477FE"/>
    <w:rsid w:val="00A533E5"/>
    <w:rsid w:val="00A53FF9"/>
    <w:rsid w:val="00A61C93"/>
    <w:rsid w:val="00A71665"/>
    <w:rsid w:val="00A91A9A"/>
    <w:rsid w:val="00AA1C43"/>
    <w:rsid w:val="00AA1E95"/>
    <w:rsid w:val="00AA77E8"/>
    <w:rsid w:val="00AE1536"/>
    <w:rsid w:val="00AE6E5D"/>
    <w:rsid w:val="00AF1AE6"/>
    <w:rsid w:val="00AF1B6C"/>
    <w:rsid w:val="00B01B84"/>
    <w:rsid w:val="00B10A26"/>
    <w:rsid w:val="00B636E4"/>
    <w:rsid w:val="00B6396F"/>
    <w:rsid w:val="00B906D9"/>
    <w:rsid w:val="00BA536E"/>
    <w:rsid w:val="00BA605E"/>
    <w:rsid w:val="00BF25DE"/>
    <w:rsid w:val="00BF7719"/>
    <w:rsid w:val="00C05933"/>
    <w:rsid w:val="00C06A96"/>
    <w:rsid w:val="00C168CC"/>
    <w:rsid w:val="00C23793"/>
    <w:rsid w:val="00C267CE"/>
    <w:rsid w:val="00C275D2"/>
    <w:rsid w:val="00C37985"/>
    <w:rsid w:val="00C42827"/>
    <w:rsid w:val="00C643D6"/>
    <w:rsid w:val="00C71CE7"/>
    <w:rsid w:val="00C723B9"/>
    <w:rsid w:val="00C81A5C"/>
    <w:rsid w:val="00C8562D"/>
    <w:rsid w:val="00C86782"/>
    <w:rsid w:val="00CD6E54"/>
    <w:rsid w:val="00CE0BE9"/>
    <w:rsid w:val="00CF46C1"/>
    <w:rsid w:val="00D15930"/>
    <w:rsid w:val="00D16AC7"/>
    <w:rsid w:val="00DD0B90"/>
    <w:rsid w:val="00E01E43"/>
    <w:rsid w:val="00E51300"/>
    <w:rsid w:val="00E60677"/>
    <w:rsid w:val="00EB1693"/>
    <w:rsid w:val="00EC547E"/>
    <w:rsid w:val="00ED0E7D"/>
    <w:rsid w:val="00ED621C"/>
    <w:rsid w:val="00F02E4F"/>
    <w:rsid w:val="00F14516"/>
    <w:rsid w:val="00F35C40"/>
    <w:rsid w:val="00F403F9"/>
    <w:rsid w:val="00F565BA"/>
    <w:rsid w:val="00F67350"/>
    <w:rsid w:val="00FA629E"/>
    <w:rsid w:val="00FB5646"/>
    <w:rsid w:val="00FC5B09"/>
    <w:rsid w:val="00FD71C3"/>
    <w:rsid w:val="00FE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5EB551C9"/>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 w:type="character" w:customStyle="1" w:styleId="st">
    <w:name w:val="st"/>
    <w:basedOn w:val="DefaultParagraphFont"/>
    <w:rsid w:val="005E3D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C6A4E-85B4-4697-81B1-A392229D4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3437</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Monk, Joshua D. (ARC-TSM)</cp:lastModifiedBy>
  <cp:revision>4</cp:revision>
  <cp:lastPrinted>2016-06-27T18:55:00Z</cp:lastPrinted>
  <dcterms:created xsi:type="dcterms:W3CDTF">2021-05-24T18:43:00Z</dcterms:created>
  <dcterms:modified xsi:type="dcterms:W3CDTF">2021-05-24T19:41:00Z</dcterms:modified>
  <cp:category/>
</cp:coreProperties>
</file>