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C0BF76F" w14:textId="0EA1AF4E" w:rsidR="00421F01" w:rsidRPr="006206FD" w:rsidRDefault="00BF780A" w:rsidP="00421F01">
      <w:pPr>
        <w:jc w:val="center"/>
        <w:rPr>
          <w:b/>
          <w:bCs/>
          <w:iCs/>
          <w:sz w:val="32"/>
          <w:szCs w:val="32"/>
          <w:u w:val="single"/>
        </w:rPr>
      </w:pPr>
      <w:r>
        <w:rPr>
          <w:b/>
          <w:bCs/>
          <w:iCs/>
          <w:sz w:val="32"/>
          <w:szCs w:val="32"/>
          <w:u w:val="single"/>
        </w:rPr>
        <w:t>Particle Interaction Physics Model</w:t>
      </w:r>
      <w:r w:rsidR="00C76C04">
        <w:rPr>
          <w:b/>
          <w:bCs/>
          <w:iCs/>
          <w:sz w:val="32"/>
          <w:szCs w:val="32"/>
          <w:u w:val="single"/>
        </w:rPr>
        <w:t xml:space="preserve"> Formulation</w:t>
      </w:r>
      <w:r>
        <w:rPr>
          <w:b/>
          <w:bCs/>
          <w:iCs/>
          <w:sz w:val="32"/>
          <w:szCs w:val="32"/>
          <w:u w:val="single"/>
        </w:rPr>
        <w:t xml:space="preserve"> </w:t>
      </w:r>
      <w:r w:rsidR="00C76C04">
        <w:rPr>
          <w:b/>
          <w:bCs/>
          <w:iCs/>
          <w:sz w:val="32"/>
          <w:szCs w:val="32"/>
          <w:u w:val="single"/>
        </w:rPr>
        <w:t>for</w:t>
      </w:r>
      <w:r>
        <w:rPr>
          <w:b/>
          <w:bCs/>
          <w:iCs/>
          <w:sz w:val="32"/>
          <w:szCs w:val="32"/>
          <w:u w:val="single"/>
        </w:rPr>
        <w:t xml:space="preserve"> Plume-Surface Interaction Erosion and Cratering</w:t>
      </w:r>
    </w:p>
    <w:p w14:paraId="52204D91" w14:textId="77777777" w:rsidR="00421F01" w:rsidRPr="009A0843" w:rsidRDefault="00421F01" w:rsidP="00421F01">
      <w:pPr>
        <w:rPr>
          <w:iCs/>
          <w:sz w:val="24"/>
          <w:szCs w:val="24"/>
        </w:rPr>
      </w:pPr>
    </w:p>
    <w:p w14:paraId="3C4C9143" w14:textId="40294F0D" w:rsidR="00421F01" w:rsidRPr="002622A0" w:rsidRDefault="00421F01" w:rsidP="00421F01">
      <w:pPr>
        <w:jc w:val="center"/>
        <w:rPr>
          <w:b/>
          <w:iCs/>
          <w:sz w:val="24"/>
          <w:szCs w:val="24"/>
        </w:rPr>
      </w:pPr>
      <w:r w:rsidRPr="002622A0">
        <w:rPr>
          <w:b/>
          <w:iCs/>
          <w:sz w:val="24"/>
          <w:szCs w:val="24"/>
        </w:rPr>
        <w:t xml:space="preserve">Peter </w:t>
      </w:r>
      <w:r w:rsidR="00FE51FA">
        <w:rPr>
          <w:b/>
          <w:iCs/>
          <w:sz w:val="24"/>
          <w:szCs w:val="24"/>
        </w:rPr>
        <w:t xml:space="preserve">A. </w:t>
      </w:r>
      <w:r w:rsidRPr="002622A0">
        <w:rPr>
          <w:b/>
          <w:iCs/>
          <w:sz w:val="24"/>
          <w:szCs w:val="24"/>
        </w:rPr>
        <w:t>Liever</w:t>
      </w:r>
    </w:p>
    <w:p w14:paraId="606D8C28" w14:textId="77777777" w:rsidR="0058505D" w:rsidRPr="009A0843" w:rsidRDefault="0058505D" w:rsidP="00421F01">
      <w:pPr>
        <w:jc w:val="center"/>
        <w:rPr>
          <w:iCs/>
          <w:sz w:val="24"/>
          <w:szCs w:val="24"/>
        </w:rPr>
      </w:pPr>
      <w:r w:rsidRPr="009A0843">
        <w:rPr>
          <w:iCs/>
          <w:sz w:val="24"/>
          <w:szCs w:val="24"/>
        </w:rPr>
        <w:t>Jacobs Space Exploration Group</w:t>
      </w:r>
    </w:p>
    <w:p w14:paraId="65A6CC0C" w14:textId="77777777" w:rsidR="00421F01" w:rsidRPr="009A0843" w:rsidRDefault="0058505D" w:rsidP="00421F01">
      <w:pPr>
        <w:jc w:val="center"/>
        <w:rPr>
          <w:iCs/>
          <w:sz w:val="24"/>
          <w:szCs w:val="24"/>
        </w:rPr>
      </w:pPr>
      <w:r w:rsidRPr="009A0843">
        <w:rPr>
          <w:iCs/>
          <w:sz w:val="24"/>
          <w:szCs w:val="24"/>
        </w:rPr>
        <w:t>NASA Marshall Space Flight Center, Huntsville, Alabama</w:t>
      </w:r>
    </w:p>
    <w:p w14:paraId="4AEEC951" w14:textId="77777777" w:rsidR="00421F01" w:rsidRPr="009A0843" w:rsidRDefault="00421F01" w:rsidP="00421F01">
      <w:pPr>
        <w:jc w:val="center"/>
        <w:rPr>
          <w:iCs/>
          <w:sz w:val="24"/>
          <w:szCs w:val="24"/>
        </w:rPr>
      </w:pPr>
    </w:p>
    <w:p w14:paraId="45AE03EA" w14:textId="66CDD430" w:rsidR="00421F01" w:rsidRPr="002622A0" w:rsidRDefault="00421F01" w:rsidP="00421F01">
      <w:pPr>
        <w:jc w:val="center"/>
        <w:rPr>
          <w:b/>
          <w:iCs/>
          <w:sz w:val="24"/>
          <w:szCs w:val="24"/>
        </w:rPr>
      </w:pPr>
      <w:r w:rsidRPr="002622A0">
        <w:rPr>
          <w:b/>
          <w:iCs/>
          <w:sz w:val="24"/>
          <w:szCs w:val="24"/>
        </w:rPr>
        <w:t>Jeff</w:t>
      </w:r>
      <w:r w:rsidR="00FE51FA">
        <w:rPr>
          <w:b/>
          <w:iCs/>
          <w:sz w:val="24"/>
          <w:szCs w:val="24"/>
        </w:rPr>
        <w:t>rey S.</w:t>
      </w:r>
      <w:r w:rsidRPr="002622A0">
        <w:rPr>
          <w:b/>
          <w:iCs/>
          <w:sz w:val="24"/>
          <w:szCs w:val="24"/>
        </w:rPr>
        <w:t xml:space="preserve"> West</w:t>
      </w:r>
    </w:p>
    <w:p w14:paraId="3FD8F988" w14:textId="77777777" w:rsidR="00421F01" w:rsidRPr="009A0843" w:rsidRDefault="00421F01" w:rsidP="00421F01">
      <w:pPr>
        <w:jc w:val="center"/>
        <w:rPr>
          <w:iCs/>
          <w:sz w:val="24"/>
          <w:szCs w:val="24"/>
        </w:rPr>
      </w:pPr>
      <w:r w:rsidRPr="009A0843">
        <w:rPr>
          <w:iCs/>
          <w:sz w:val="24"/>
          <w:szCs w:val="24"/>
        </w:rPr>
        <w:t>NASA Marshall Space Flight Center, Huntsville, Alabama</w:t>
      </w:r>
    </w:p>
    <w:p w14:paraId="7AF34B63" w14:textId="50766927" w:rsidR="00421F01" w:rsidRDefault="00421F01" w:rsidP="00421F01">
      <w:pPr>
        <w:rPr>
          <w:iCs/>
          <w:sz w:val="24"/>
          <w:szCs w:val="24"/>
        </w:rPr>
      </w:pPr>
    </w:p>
    <w:p w14:paraId="2E036594" w14:textId="77777777" w:rsidR="0082567A" w:rsidRDefault="00786D6C" w:rsidP="00723E5E">
      <w:pPr>
        <w:rPr>
          <w:iCs/>
          <w:sz w:val="24"/>
          <w:szCs w:val="24"/>
        </w:rPr>
      </w:pPr>
      <w:r w:rsidRPr="00786D6C">
        <w:rPr>
          <w:iCs/>
          <w:sz w:val="24"/>
          <w:szCs w:val="24"/>
        </w:rPr>
        <w:t>As part of the Game Changing Development (GCD) Program, funded by NASA’s Space Technology Mission Directorate (STMD), the development of simulation capability for the prediction of extra-terrestrial Plume Surface Interaction (PSI) environments has been undertaken by the Fluid Dynamics Branch at NASA/MSFC.  The Predictive Simulation Capability (PSC) Element is focused on creating simulation capability for the reliable and accurate prediction of PSI in Martian (~650 Pa) and Lunar (vacuum) ambient environments.  In addition to the predictive simulation capability, the GCD Program also contains a companion Ground Testing Element for development of focused datasets for validation of predictive capability as well as a Flight-focused Instrumentation Element.</w:t>
      </w:r>
      <w:r w:rsidR="0082567A">
        <w:rPr>
          <w:iCs/>
          <w:sz w:val="24"/>
          <w:szCs w:val="24"/>
        </w:rPr>
        <w:t xml:space="preserve"> </w:t>
      </w:r>
    </w:p>
    <w:p w14:paraId="23CA4A86" w14:textId="77777777" w:rsidR="0082567A" w:rsidRDefault="0082567A" w:rsidP="00723E5E">
      <w:pPr>
        <w:rPr>
          <w:iCs/>
          <w:sz w:val="24"/>
          <w:szCs w:val="24"/>
        </w:rPr>
      </w:pPr>
    </w:p>
    <w:p w14:paraId="5E554A17" w14:textId="332875A0" w:rsidR="00EB5864" w:rsidRDefault="00EB5864" w:rsidP="00723E5E">
      <w:pPr>
        <w:rPr>
          <w:iCs/>
          <w:sz w:val="24"/>
          <w:szCs w:val="24"/>
        </w:rPr>
      </w:pPr>
      <w:r>
        <w:rPr>
          <w:iCs/>
          <w:sz w:val="24"/>
          <w:szCs w:val="24"/>
        </w:rPr>
        <w:t xml:space="preserve">This paper will present the status of implementing and maturing particle-particle interaction </w:t>
      </w:r>
      <w:r w:rsidR="003B09E2">
        <w:rPr>
          <w:iCs/>
          <w:sz w:val="24"/>
          <w:szCs w:val="24"/>
        </w:rPr>
        <w:t xml:space="preserve">constituent </w:t>
      </w:r>
      <w:r>
        <w:rPr>
          <w:iCs/>
          <w:sz w:val="24"/>
          <w:szCs w:val="24"/>
        </w:rPr>
        <w:t xml:space="preserve">physics models essential in simulating the landing surface </w:t>
      </w:r>
      <w:r w:rsidR="00772E22">
        <w:rPr>
          <w:iCs/>
          <w:sz w:val="24"/>
          <w:szCs w:val="24"/>
        </w:rPr>
        <w:t>granular material</w:t>
      </w:r>
      <w:r>
        <w:rPr>
          <w:iCs/>
          <w:sz w:val="24"/>
          <w:szCs w:val="24"/>
        </w:rPr>
        <w:t xml:space="preserve"> </w:t>
      </w:r>
      <w:r w:rsidR="00C76C04">
        <w:rPr>
          <w:iCs/>
          <w:sz w:val="24"/>
          <w:szCs w:val="24"/>
        </w:rPr>
        <w:t>flow</w:t>
      </w:r>
      <w:r>
        <w:rPr>
          <w:iCs/>
          <w:sz w:val="24"/>
          <w:szCs w:val="24"/>
        </w:rPr>
        <w:t xml:space="preserve"> under PSI effects. </w:t>
      </w:r>
      <w:r w:rsidR="00CD005A">
        <w:rPr>
          <w:iCs/>
          <w:sz w:val="24"/>
          <w:szCs w:val="24"/>
        </w:rPr>
        <w:t>Th</w:t>
      </w:r>
      <w:r w:rsidR="00772E22">
        <w:rPr>
          <w:iCs/>
          <w:sz w:val="24"/>
          <w:szCs w:val="24"/>
        </w:rPr>
        <w:t>is</w:t>
      </w:r>
      <w:r w:rsidR="00CD005A">
        <w:rPr>
          <w:iCs/>
          <w:sz w:val="24"/>
          <w:szCs w:val="24"/>
        </w:rPr>
        <w:t xml:space="preserve"> gas-particle multi-phase interaction </w:t>
      </w:r>
      <w:r w:rsidR="008C5094">
        <w:rPr>
          <w:iCs/>
          <w:sz w:val="24"/>
          <w:szCs w:val="24"/>
        </w:rPr>
        <w:t>modeling</w:t>
      </w:r>
      <w:r w:rsidR="00CD005A">
        <w:rPr>
          <w:iCs/>
          <w:sz w:val="24"/>
          <w:szCs w:val="24"/>
        </w:rPr>
        <w:t xml:space="preserve"> </w:t>
      </w:r>
      <w:r w:rsidR="008C5094">
        <w:rPr>
          <w:iCs/>
          <w:sz w:val="24"/>
          <w:szCs w:val="24"/>
        </w:rPr>
        <w:t xml:space="preserve">of </w:t>
      </w:r>
      <w:r w:rsidR="00772E22">
        <w:rPr>
          <w:iCs/>
          <w:sz w:val="24"/>
          <w:szCs w:val="24"/>
        </w:rPr>
        <w:t xml:space="preserve">plume impingement </w:t>
      </w:r>
      <w:r w:rsidR="00CD005A">
        <w:rPr>
          <w:iCs/>
          <w:sz w:val="24"/>
          <w:szCs w:val="24"/>
        </w:rPr>
        <w:t xml:space="preserve">flow on the extra-terrestrial soil material is performed with the </w:t>
      </w:r>
      <w:r w:rsidR="00CD005A" w:rsidRPr="00CD005A">
        <w:rPr>
          <w:iCs/>
          <w:sz w:val="24"/>
          <w:szCs w:val="24"/>
        </w:rPr>
        <w:t>Gas-Granular Flow Solver (GGFS)</w:t>
      </w:r>
      <w:r w:rsidR="00CD005A">
        <w:rPr>
          <w:iCs/>
          <w:sz w:val="24"/>
          <w:szCs w:val="24"/>
        </w:rPr>
        <w:t xml:space="preserve"> addressed in a companion paper. </w:t>
      </w:r>
    </w:p>
    <w:p w14:paraId="433CAF30" w14:textId="77777777" w:rsidR="00EB5864" w:rsidRDefault="00EB5864" w:rsidP="00723E5E">
      <w:pPr>
        <w:rPr>
          <w:iCs/>
          <w:sz w:val="24"/>
          <w:szCs w:val="24"/>
        </w:rPr>
      </w:pPr>
    </w:p>
    <w:p w14:paraId="206AD236" w14:textId="138EACA3" w:rsidR="00E41A72" w:rsidRDefault="00ED456C" w:rsidP="00723E5E">
      <w:pPr>
        <w:rPr>
          <w:iCs/>
          <w:sz w:val="24"/>
          <w:szCs w:val="24"/>
        </w:rPr>
      </w:pPr>
      <w:r w:rsidRPr="00ED456C">
        <w:rPr>
          <w:iCs/>
          <w:sz w:val="24"/>
          <w:szCs w:val="24"/>
        </w:rPr>
        <w:t xml:space="preserve">The </w:t>
      </w:r>
      <w:r w:rsidR="00772E22">
        <w:rPr>
          <w:iCs/>
          <w:sz w:val="24"/>
          <w:szCs w:val="24"/>
        </w:rPr>
        <w:t xml:space="preserve">response of </w:t>
      </w:r>
      <w:r w:rsidRPr="00ED456C">
        <w:rPr>
          <w:iCs/>
          <w:sz w:val="24"/>
          <w:szCs w:val="24"/>
        </w:rPr>
        <w:t>regolith particle flow induced by lander PSI requires accurate representation of the regolith granular material fluidic behavior and gas-granular interactions. The lunar regolith, as the extreme example, is poorly sorted with broad particle size distributions and large fines content</w:t>
      </w:r>
      <w:r w:rsidR="00CD005A">
        <w:rPr>
          <w:iCs/>
          <w:sz w:val="24"/>
          <w:szCs w:val="24"/>
        </w:rPr>
        <w:t>.</w:t>
      </w:r>
      <w:r w:rsidRPr="00ED456C">
        <w:rPr>
          <w:iCs/>
          <w:sz w:val="24"/>
          <w:szCs w:val="24"/>
        </w:rPr>
        <w:t xml:space="preserve"> It has significant cohesion, due to interlocking particle shapes for the very jagged particles. The combination of particle shape and size distribution has been identified as major drivers in the complex particle flow response and resulting crater shape characteristics of extra-terrestrial granular material</w:t>
      </w:r>
      <w:r w:rsidR="003B09E2">
        <w:rPr>
          <w:iCs/>
          <w:sz w:val="24"/>
          <w:szCs w:val="24"/>
        </w:rPr>
        <w:t>.</w:t>
      </w:r>
      <w:r w:rsidRPr="00ED456C">
        <w:rPr>
          <w:iCs/>
          <w:sz w:val="24"/>
          <w:szCs w:val="24"/>
        </w:rPr>
        <w:t xml:space="preserve"> </w:t>
      </w:r>
    </w:p>
    <w:p w14:paraId="033F3FB7" w14:textId="2C7C00EF" w:rsidR="00ED456C" w:rsidRDefault="00ED456C" w:rsidP="00723E5E">
      <w:pPr>
        <w:rPr>
          <w:iCs/>
          <w:sz w:val="24"/>
          <w:szCs w:val="24"/>
        </w:rPr>
      </w:pPr>
    </w:p>
    <w:p w14:paraId="2C3CA62C" w14:textId="257FA2F8" w:rsidR="00ED456C" w:rsidRDefault="005D2797" w:rsidP="00723E5E">
      <w:pPr>
        <w:rPr>
          <w:iCs/>
          <w:sz w:val="24"/>
          <w:szCs w:val="24"/>
        </w:rPr>
      </w:pPr>
      <w:r>
        <w:rPr>
          <w:iCs/>
          <w:sz w:val="24"/>
          <w:szCs w:val="24"/>
        </w:rPr>
        <w:t xml:space="preserve">Constituent models for spherical </w:t>
      </w:r>
      <w:r w:rsidR="00CD005A">
        <w:rPr>
          <w:iCs/>
          <w:sz w:val="24"/>
          <w:szCs w:val="24"/>
        </w:rPr>
        <w:t>particles</w:t>
      </w:r>
      <w:r>
        <w:rPr>
          <w:iCs/>
          <w:sz w:val="24"/>
          <w:szCs w:val="24"/>
        </w:rPr>
        <w:t xml:space="preserve"> </w:t>
      </w:r>
      <w:r w:rsidR="00772E22">
        <w:rPr>
          <w:iCs/>
          <w:sz w:val="24"/>
          <w:szCs w:val="24"/>
        </w:rPr>
        <w:t>can be formulated</w:t>
      </w:r>
      <w:r>
        <w:rPr>
          <w:iCs/>
          <w:sz w:val="24"/>
          <w:szCs w:val="24"/>
        </w:rPr>
        <w:t xml:space="preserve"> </w:t>
      </w:r>
      <w:r w:rsidR="00EB5864">
        <w:rPr>
          <w:iCs/>
          <w:sz w:val="24"/>
          <w:szCs w:val="24"/>
        </w:rPr>
        <w:t xml:space="preserve">directly </w:t>
      </w:r>
      <w:r>
        <w:rPr>
          <w:iCs/>
          <w:sz w:val="24"/>
          <w:szCs w:val="24"/>
        </w:rPr>
        <w:t xml:space="preserve">from particle kinetics theory. </w:t>
      </w:r>
      <w:r w:rsidR="00EB5864" w:rsidRPr="00EB5864">
        <w:rPr>
          <w:iCs/>
          <w:sz w:val="24"/>
          <w:szCs w:val="24"/>
        </w:rPr>
        <w:t>Complex particle shapes can be modeled by gluing together elemental spherical shapes into composite particles</w:t>
      </w:r>
      <w:r w:rsidR="00CD005A">
        <w:rPr>
          <w:iCs/>
          <w:sz w:val="24"/>
          <w:szCs w:val="24"/>
        </w:rPr>
        <w:t>, requiring a</w:t>
      </w:r>
      <w:r w:rsidR="00CD005A" w:rsidRPr="00CD005A">
        <w:t xml:space="preserve"> </w:t>
      </w:r>
      <w:r w:rsidR="00CD005A" w:rsidRPr="00CD005A">
        <w:rPr>
          <w:iCs/>
          <w:sz w:val="24"/>
          <w:szCs w:val="24"/>
        </w:rPr>
        <w:t>Discrete Element Model (DEM)</w:t>
      </w:r>
      <w:r w:rsidR="00FE51FA">
        <w:rPr>
          <w:iCs/>
          <w:sz w:val="24"/>
          <w:szCs w:val="24"/>
        </w:rPr>
        <w:t xml:space="preserve"> particle</w:t>
      </w:r>
      <w:r w:rsidR="00CD005A">
        <w:rPr>
          <w:iCs/>
          <w:sz w:val="24"/>
          <w:szCs w:val="24"/>
        </w:rPr>
        <w:t xml:space="preserve"> </w:t>
      </w:r>
      <w:r w:rsidR="00FE51FA">
        <w:rPr>
          <w:iCs/>
          <w:sz w:val="24"/>
          <w:szCs w:val="24"/>
        </w:rPr>
        <w:t xml:space="preserve">kinetics modeling </w:t>
      </w:r>
      <w:r w:rsidR="00CD005A">
        <w:rPr>
          <w:iCs/>
          <w:sz w:val="24"/>
          <w:szCs w:val="24"/>
        </w:rPr>
        <w:t xml:space="preserve">approach to </w:t>
      </w:r>
      <w:r w:rsidR="00772E22">
        <w:rPr>
          <w:iCs/>
          <w:sz w:val="24"/>
          <w:szCs w:val="24"/>
        </w:rPr>
        <w:t xml:space="preserve">extract data and </w:t>
      </w:r>
      <w:r w:rsidR="003B09E2">
        <w:rPr>
          <w:iCs/>
          <w:sz w:val="24"/>
          <w:szCs w:val="24"/>
        </w:rPr>
        <w:t>formulate</w:t>
      </w:r>
      <w:r w:rsidR="00CD005A">
        <w:rPr>
          <w:iCs/>
          <w:sz w:val="24"/>
          <w:szCs w:val="24"/>
        </w:rPr>
        <w:t xml:space="preserve"> constituent mod</w:t>
      </w:r>
      <w:r w:rsidR="003B09E2">
        <w:rPr>
          <w:iCs/>
          <w:sz w:val="24"/>
          <w:szCs w:val="24"/>
        </w:rPr>
        <w:t>els</w:t>
      </w:r>
      <w:r w:rsidR="00EB5864" w:rsidRPr="00EB5864">
        <w:rPr>
          <w:iCs/>
          <w:sz w:val="24"/>
          <w:szCs w:val="24"/>
        </w:rPr>
        <w:t xml:space="preserve">. </w:t>
      </w:r>
      <w:r>
        <w:rPr>
          <w:iCs/>
          <w:sz w:val="24"/>
          <w:szCs w:val="24"/>
        </w:rPr>
        <w:t xml:space="preserve">Mixture constituent models for poly-disperse mixtures (i.e, containing distribution of particle sizes) have </w:t>
      </w:r>
      <w:r w:rsidR="00772E22">
        <w:rPr>
          <w:iCs/>
          <w:sz w:val="24"/>
          <w:szCs w:val="24"/>
        </w:rPr>
        <w:t xml:space="preserve">recently </w:t>
      </w:r>
      <w:r>
        <w:rPr>
          <w:iCs/>
          <w:sz w:val="24"/>
          <w:szCs w:val="24"/>
        </w:rPr>
        <w:t xml:space="preserve">been developed. </w:t>
      </w:r>
      <w:r w:rsidR="00772E22">
        <w:rPr>
          <w:iCs/>
          <w:sz w:val="24"/>
          <w:szCs w:val="24"/>
        </w:rPr>
        <w:t xml:space="preserve"> The required n</w:t>
      </w:r>
      <w:r w:rsidR="00CD005A" w:rsidRPr="005D2797">
        <w:rPr>
          <w:iCs/>
          <w:sz w:val="24"/>
          <w:szCs w:val="24"/>
        </w:rPr>
        <w:t>on-spherical</w:t>
      </w:r>
      <w:r w:rsidR="00772E22">
        <w:rPr>
          <w:iCs/>
          <w:sz w:val="24"/>
          <w:szCs w:val="24"/>
        </w:rPr>
        <w:t xml:space="preserve"> particle mixture</w:t>
      </w:r>
      <w:r w:rsidR="00CD005A" w:rsidRPr="005D2797">
        <w:rPr>
          <w:iCs/>
          <w:sz w:val="24"/>
          <w:szCs w:val="24"/>
        </w:rPr>
        <w:t xml:space="preserve"> granular material response closure models </w:t>
      </w:r>
      <w:r w:rsidR="00CD005A">
        <w:rPr>
          <w:iCs/>
          <w:sz w:val="24"/>
          <w:szCs w:val="24"/>
        </w:rPr>
        <w:t xml:space="preserve">are </w:t>
      </w:r>
      <w:r w:rsidR="00772E22">
        <w:rPr>
          <w:iCs/>
          <w:sz w:val="24"/>
          <w:szCs w:val="24"/>
        </w:rPr>
        <w:t xml:space="preserve">then </w:t>
      </w:r>
      <w:r w:rsidR="00CD005A" w:rsidRPr="005D2797">
        <w:rPr>
          <w:iCs/>
          <w:sz w:val="24"/>
          <w:szCs w:val="24"/>
        </w:rPr>
        <w:t xml:space="preserve">obtained through small-scale </w:t>
      </w:r>
      <w:r w:rsidR="00FE51FA">
        <w:rPr>
          <w:iCs/>
          <w:sz w:val="24"/>
          <w:szCs w:val="24"/>
        </w:rPr>
        <w:t>unit physics</w:t>
      </w:r>
      <w:r w:rsidR="00CD005A" w:rsidRPr="005D2797">
        <w:rPr>
          <w:iCs/>
          <w:sz w:val="24"/>
          <w:szCs w:val="24"/>
        </w:rPr>
        <w:t xml:space="preserve"> </w:t>
      </w:r>
      <w:r w:rsidR="00CD005A" w:rsidRPr="00E41A72">
        <w:rPr>
          <w:iCs/>
          <w:sz w:val="24"/>
          <w:szCs w:val="24"/>
        </w:rPr>
        <w:t xml:space="preserve">DEM </w:t>
      </w:r>
      <w:r w:rsidR="00CD005A" w:rsidRPr="005D2797">
        <w:rPr>
          <w:iCs/>
          <w:sz w:val="24"/>
          <w:szCs w:val="24"/>
        </w:rPr>
        <w:t xml:space="preserve">simulations for </w:t>
      </w:r>
      <w:r w:rsidR="003B09E2">
        <w:rPr>
          <w:iCs/>
          <w:sz w:val="24"/>
          <w:szCs w:val="24"/>
        </w:rPr>
        <w:t>the range</w:t>
      </w:r>
      <w:r w:rsidR="00CD005A" w:rsidRPr="005D2797">
        <w:rPr>
          <w:iCs/>
          <w:sz w:val="24"/>
          <w:szCs w:val="24"/>
        </w:rPr>
        <w:t xml:space="preserve"> of particle shapes, mixtures and packing densities</w:t>
      </w:r>
      <w:r w:rsidR="00CD005A">
        <w:rPr>
          <w:iCs/>
          <w:sz w:val="24"/>
          <w:szCs w:val="24"/>
        </w:rPr>
        <w:t xml:space="preserve">. </w:t>
      </w:r>
      <w:r w:rsidRPr="005D2797">
        <w:rPr>
          <w:iCs/>
          <w:sz w:val="24"/>
          <w:szCs w:val="24"/>
        </w:rPr>
        <w:t>The granular material response closure models are then implemented in the Eulerian granular flow formulation.</w:t>
      </w:r>
    </w:p>
    <w:p w14:paraId="68CDF6E2" w14:textId="4085370F" w:rsidR="005D2797" w:rsidRDefault="005D2797" w:rsidP="00723E5E">
      <w:pPr>
        <w:rPr>
          <w:iCs/>
          <w:sz w:val="24"/>
          <w:szCs w:val="24"/>
        </w:rPr>
      </w:pPr>
    </w:p>
    <w:p w14:paraId="5991D038" w14:textId="3E0C33B8" w:rsidR="00C76C04" w:rsidRDefault="005D2797" w:rsidP="00C76C04">
      <w:pPr>
        <w:rPr>
          <w:iCs/>
          <w:sz w:val="24"/>
          <w:szCs w:val="24"/>
        </w:rPr>
      </w:pPr>
      <w:r>
        <w:rPr>
          <w:iCs/>
          <w:sz w:val="24"/>
          <w:szCs w:val="24"/>
        </w:rPr>
        <w:t>Th</w:t>
      </w:r>
      <w:r w:rsidR="003B09E2">
        <w:rPr>
          <w:iCs/>
          <w:sz w:val="24"/>
          <w:szCs w:val="24"/>
        </w:rPr>
        <w:t>is</w:t>
      </w:r>
      <w:r>
        <w:rPr>
          <w:iCs/>
          <w:sz w:val="24"/>
          <w:szCs w:val="24"/>
        </w:rPr>
        <w:t xml:space="preserve"> </w:t>
      </w:r>
      <w:r w:rsidRPr="005D2797">
        <w:rPr>
          <w:iCs/>
          <w:sz w:val="24"/>
          <w:szCs w:val="24"/>
        </w:rPr>
        <w:t xml:space="preserve">DEM-based constituent model extraction process and formulation of poly-disperse particle mixtures </w:t>
      </w:r>
      <w:r w:rsidR="00FE51FA">
        <w:rPr>
          <w:iCs/>
          <w:sz w:val="24"/>
          <w:szCs w:val="24"/>
        </w:rPr>
        <w:t>has</w:t>
      </w:r>
      <w:r>
        <w:rPr>
          <w:iCs/>
          <w:sz w:val="24"/>
          <w:szCs w:val="24"/>
        </w:rPr>
        <w:t xml:space="preserve"> been </w:t>
      </w:r>
      <w:r w:rsidRPr="005D2797">
        <w:rPr>
          <w:iCs/>
          <w:sz w:val="24"/>
          <w:szCs w:val="24"/>
        </w:rPr>
        <w:t xml:space="preserve">successfully developed by </w:t>
      </w:r>
      <w:r w:rsidR="00EB5864">
        <w:rPr>
          <w:iCs/>
          <w:sz w:val="24"/>
          <w:szCs w:val="24"/>
        </w:rPr>
        <w:t xml:space="preserve">small business and </w:t>
      </w:r>
      <w:r w:rsidRPr="005D2797">
        <w:rPr>
          <w:iCs/>
          <w:sz w:val="24"/>
          <w:szCs w:val="24"/>
        </w:rPr>
        <w:t xml:space="preserve">academic partners </w:t>
      </w:r>
      <w:r>
        <w:rPr>
          <w:iCs/>
          <w:sz w:val="24"/>
          <w:szCs w:val="24"/>
        </w:rPr>
        <w:t xml:space="preserve">in the development of the </w:t>
      </w:r>
      <w:bookmarkStart w:id="0" w:name="_Hlk73439434"/>
      <w:r w:rsidR="00CD005A" w:rsidRPr="00ED456C">
        <w:rPr>
          <w:iCs/>
          <w:sz w:val="24"/>
          <w:szCs w:val="24"/>
        </w:rPr>
        <w:t xml:space="preserve">Gas-Granular Flow Solver (GGFS) </w:t>
      </w:r>
      <w:bookmarkEnd w:id="0"/>
      <w:r w:rsidR="00CD005A" w:rsidRPr="00ED456C">
        <w:rPr>
          <w:iCs/>
          <w:sz w:val="24"/>
          <w:szCs w:val="24"/>
        </w:rPr>
        <w:t>simulation program</w:t>
      </w:r>
      <w:r>
        <w:rPr>
          <w:iCs/>
          <w:sz w:val="24"/>
          <w:szCs w:val="24"/>
        </w:rPr>
        <w:t xml:space="preserve"> simulation framework. </w:t>
      </w:r>
      <w:r w:rsidR="00FE51FA">
        <w:rPr>
          <w:iCs/>
          <w:sz w:val="24"/>
          <w:szCs w:val="24"/>
        </w:rPr>
        <w:t xml:space="preserve">The currently </w:t>
      </w:r>
      <w:r w:rsidR="00C76C04">
        <w:rPr>
          <w:iCs/>
          <w:sz w:val="24"/>
          <w:szCs w:val="24"/>
        </w:rPr>
        <w:t xml:space="preserve">implemented capabilities </w:t>
      </w:r>
      <w:r w:rsidR="00FE51FA">
        <w:rPr>
          <w:iCs/>
          <w:sz w:val="24"/>
          <w:szCs w:val="24"/>
        </w:rPr>
        <w:t xml:space="preserve">have reached the </w:t>
      </w:r>
      <w:r w:rsidR="0082567A">
        <w:rPr>
          <w:iCs/>
          <w:sz w:val="24"/>
          <w:szCs w:val="24"/>
        </w:rPr>
        <w:t xml:space="preserve">capability </w:t>
      </w:r>
      <w:r w:rsidR="00FE51FA">
        <w:rPr>
          <w:iCs/>
          <w:sz w:val="24"/>
          <w:szCs w:val="24"/>
        </w:rPr>
        <w:t>level of modeling</w:t>
      </w:r>
      <w:r w:rsidR="00C76C04">
        <w:rPr>
          <w:iCs/>
          <w:sz w:val="24"/>
          <w:szCs w:val="24"/>
        </w:rPr>
        <w:t xml:space="preserve"> bi-disperse</w:t>
      </w:r>
      <w:r w:rsidR="0082567A">
        <w:rPr>
          <w:iCs/>
          <w:sz w:val="24"/>
          <w:szCs w:val="24"/>
        </w:rPr>
        <w:t>, non-spherical</w:t>
      </w:r>
      <w:r w:rsidR="00C76C04">
        <w:rPr>
          <w:iCs/>
          <w:sz w:val="24"/>
          <w:szCs w:val="24"/>
        </w:rPr>
        <w:t xml:space="preserve"> particle mixtures </w:t>
      </w:r>
      <w:r w:rsidR="00FE51FA">
        <w:rPr>
          <w:iCs/>
          <w:sz w:val="24"/>
          <w:szCs w:val="24"/>
        </w:rPr>
        <w:t xml:space="preserve">is being continuously extended </w:t>
      </w:r>
      <w:r w:rsidR="00C76C04">
        <w:rPr>
          <w:iCs/>
          <w:sz w:val="24"/>
          <w:szCs w:val="24"/>
        </w:rPr>
        <w:t xml:space="preserve">towards computational modeling of full range </w:t>
      </w:r>
      <w:r w:rsidR="00FE51FA">
        <w:rPr>
          <w:iCs/>
          <w:sz w:val="24"/>
          <w:szCs w:val="24"/>
        </w:rPr>
        <w:t xml:space="preserve">irregular particle </w:t>
      </w:r>
      <w:r w:rsidR="00C76C04">
        <w:rPr>
          <w:iCs/>
          <w:sz w:val="24"/>
          <w:szCs w:val="24"/>
        </w:rPr>
        <w:t>mixtures.</w:t>
      </w:r>
    </w:p>
    <w:p w14:paraId="28D63A08" w14:textId="77777777" w:rsidR="00C76C04" w:rsidRDefault="00C76C04" w:rsidP="00C76C04">
      <w:pPr>
        <w:rPr>
          <w:iCs/>
          <w:sz w:val="24"/>
          <w:szCs w:val="24"/>
        </w:rPr>
      </w:pPr>
    </w:p>
    <w:p w14:paraId="4AF478B7" w14:textId="359BCC2B" w:rsidR="003B09E2" w:rsidRDefault="00CD005A" w:rsidP="003B09E2">
      <w:pPr>
        <w:rPr>
          <w:iCs/>
          <w:sz w:val="24"/>
          <w:szCs w:val="24"/>
        </w:rPr>
      </w:pPr>
      <w:r>
        <w:rPr>
          <w:iCs/>
          <w:sz w:val="24"/>
          <w:szCs w:val="24"/>
        </w:rPr>
        <w:t xml:space="preserve">Under the </w:t>
      </w:r>
      <w:r w:rsidR="00E41A72" w:rsidRPr="005D2797">
        <w:rPr>
          <w:iCs/>
          <w:sz w:val="24"/>
          <w:szCs w:val="24"/>
        </w:rPr>
        <w:t>GCD project</w:t>
      </w:r>
      <w:r>
        <w:rPr>
          <w:iCs/>
          <w:sz w:val="24"/>
          <w:szCs w:val="24"/>
        </w:rPr>
        <w:t>,</w:t>
      </w:r>
      <w:r w:rsidR="00E41A72" w:rsidRPr="005D2797">
        <w:rPr>
          <w:iCs/>
          <w:sz w:val="24"/>
          <w:szCs w:val="24"/>
        </w:rPr>
        <w:t xml:space="preserve"> </w:t>
      </w:r>
      <w:r>
        <w:rPr>
          <w:iCs/>
          <w:sz w:val="24"/>
          <w:szCs w:val="24"/>
        </w:rPr>
        <w:t>this technology is</w:t>
      </w:r>
      <w:r w:rsidR="00E41A72" w:rsidRPr="005D2797">
        <w:rPr>
          <w:iCs/>
          <w:sz w:val="24"/>
          <w:szCs w:val="24"/>
        </w:rPr>
        <w:t xml:space="preserve"> </w:t>
      </w:r>
      <w:r w:rsidR="00FE51FA">
        <w:rPr>
          <w:iCs/>
          <w:sz w:val="24"/>
          <w:szCs w:val="24"/>
        </w:rPr>
        <w:t xml:space="preserve">being </w:t>
      </w:r>
      <w:r w:rsidR="003C49C6">
        <w:rPr>
          <w:iCs/>
          <w:sz w:val="24"/>
          <w:szCs w:val="24"/>
        </w:rPr>
        <w:t xml:space="preserve">further developed, </w:t>
      </w:r>
      <w:r w:rsidR="00E41A72" w:rsidRPr="005D2797">
        <w:rPr>
          <w:iCs/>
          <w:sz w:val="24"/>
          <w:szCs w:val="24"/>
        </w:rPr>
        <w:t>transfer</w:t>
      </w:r>
      <w:r>
        <w:rPr>
          <w:iCs/>
          <w:sz w:val="24"/>
          <w:szCs w:val="24"/>
        </w:rPr>
        <w:t>red</w:t>
      </w:r>
      <w:r w:rsidR="00E41A72" w:rsidRPr="005D2797">
        <w:rPr>
          <w:iCs/>
          <w:sz w:val="24"/>
          <w:szCs w:val="24"/>
        </w:rPr>
        <w:t xml:space="preserve"> </w:t>
      </w:r>
      <w:r w:rsidR="00E41A72">
        <w:rPr>
          <w:iCs/>
          <w:sz w:val="24"/>
          <w:szCs w:val="24"/>
        </w:rPr>
        <w:t xml:space="preserve">to NASA </w:t>
      </w:r>
      <w:r w:rsidR="003C49C6">
        <w:rPr>
          <w:iCs/>
          <w:sz w:val="24"/>
          <w:szCs w:val="24"/>
        </w:rPr>
        <w:t>analysts</w:t>
      </w:r>
      <w:r w:rsidR="006B229A">
        <w:rPr>
          <w:iCs/>
          <w:sz w:val="24"/>
          <w:szCs w:val="24"/>
        </w:rPr>
        <w:t>,</w:t>
      </w:r>
      <w:r w:rsidR="00E41A72">
        <w:rPr>
          <w:iCs/>
          <w:sz w:val="24"/>
          <w:szCs w:val="24"/>
        </w:rPr>
        <w:t xml:space="preserve"> </w:t>
      </w:r>
      <w:r w:rsidR="00E41A72" w:rsidRPr="005D2797">
        <w:rPr>
          <w:iCs/>
          <w:sz w:val="24"/>
          <w:szCs w:val="24"/>
        </w:rPr>
        <w:t>and mature</w:t>
      </w:r>
      <w:r w:rsidR="00793097">
        <w:rPr>
          <w:iCs/>
          <w:sz w:val="24"/>
          <w:szCs w:val="24"/>
        </w:rPr>
        <w:t>d</w:t>
      </w:r>
      <w:r w:rsidR="00C76C04">
        <w:rPr>
          <w:iCs/>
          <w:sz w:val="24"/>
          <w:szCs w:val="24"/>
        </w:rPr>
        <w:t xml:space="preserve"> towards application readiness</w:t>
      </w:r>
      <w:r w:rsidR="00E41A72">
        <w:rPr>
          <w:iCs/>
          <w:sz w:val="24"/>
          <w:szCs w:val="24"/>
        </w:rPr>
        <w:t>.</w:t>
      </w:r>
      <w:r w:rsidR="00E41A72" w:rsidRPr="005D2797">
        <w:rPr>
          <w:iCs/>
          <w:sz w:val="24"/>
          <w:szCs w:val="24"/>
        </w:rPr>
        <w:t xml:space="preserve"> </w:t>
      </w:r>
      <w:r w:rsidR="00C76C04">
        <w:rPr>
          <w:iCs/>
          <w:sz w:val="24"/>
          <w:szCs w:val="24"/>
        </w:rPr>
        <w:t>The predictive simulation capability team under the GCD project has acquired the modeling tools and processes of the DEM based constituent model formulation from the GGFS development team</w:t>
      </w:r>
      <w:r w:rsidR="00FE51FA">
        <w:rPr>
          <w:iCs/>
          <w:sz w:val="24"/>
          <w:szCs w:val="24"/>
        </w:rPr>
        <w:t xml:space="preserve"> and is </w:t>
      </w:r>
      <w:r w:rsidR="003C49C6">
        <w:rPr>
          <w:iCs/>
          <w:sz w:val="24"/>
          <w:szCs w:val="24"/>
        </w:rPr>
        <w:t>developing the capability</w:t>
      </w:r>
      <w:r w:rsidR="00FE51FA">
        <w:rPr>
          <w:iCs/>
          <w:sz w:val="24"/>
          <w:szCs w:val="24"/>
        </w:rPr>
        <w:t xml:space="preserve"> to replicate the existing </w:t>
      </w:r>
      <w:r w:rsidR="003C49C6">
        <w:rPr>
          <w:iCs/>
          <w:sz w:val="24"/>
          <w:szCs w:val="24"/>
        </w:rPr>
        <w:t>process</w:t>
      </w:r>
      <w:r w:rsidR="00C76C04">
        <w:rPr>
          <w:iCs/>
          <w:sz w:val="24"/>
          <w:szCs w:val="24"/>
        </w:rPr>
        <w:t xml:space="preserve">. This is the first important step towards the ability of the NASA team to independently perform such model development in a production setting. </w:t>
      </w:r>
      <w:r w:rsidR="003C49C6">
        <w:rPr>
          <w:iCs/>
          <w:sz w:val="24"/>
          <w:szCs w:val="24"/>
        </w:rPr>
        <w:t xml:space="preserve">Further efforts are underway to migrate the DEM based model simulation process performed with the academic based tools to more capable Open Source, highly parallelized simulation tools for efficient operation on NASA HPC assets.  </w:t>
      </w:r>
      <w:r w:rsidR="00793097">
        <w:rPr>
          <w:iCs/>
          <w:sz w:val="24"/>
          <w:szCs w:val="24"/>
        </w:rPr>
        <w:t xml:space="preserve">Evaluation of the </w:t>
      </w:r>
      <w:r w:rsidR="003C49C6">
        <w:rPr>
          <w:iCs/>
          <w:sz w:val="24"/>
          <w:szCs w:val="24"/>
        </w:rPr>
        <w:t>currently implemented</w:t>
      </w:r>
      <w:r w:rsidR="00793097">
        <w:rPr>
          <w:iCs/>
          <w:sz w:val="24"/>
          <w:szCs w:val="24"/>
        </w:rPr>
        <w:t xml:space="preserve"> </w:t>
      </w:r>
      <w:r w:rsidR="003C49C6">
        <w:rPr>
          <w:iCs/>
          <w:sz w:val="24"/>
          <w:szCs w:val="24"/>
        </w:rPr>
        <w:t xml:space="preserve">(such as mono-disperse and bi-disperse spherical and irregular shape particle constituent model applications) </w:t>
      </w:r>
      <w:r w:rsidR="00793097">
        <w:rPr>
          <w:iCs/>
          <w:sz w:val="24"/>
          <w:szCs w:val="24"/>
        </w:rPr>
        <w:t xml:space="preserve">and continuously evolving </w:t>
      </w:r>
      <w:r w:rsidR="006B229A">
        <w:rPr>
          <w:iCs/>
          <w:sz w:val="24"/>
          <w:szCs w:val="24"/>
        </w:rPr>
        <w:t xml:space="preserve">full-range </w:t>
      </w:r>
      <w:r w:rsidR="00793097">
        <w:rPr>
          <w:iCs/>
          <w:sz w:val="24"/>
          <w:szCs w:val="24"/>
        </w:rPr>
        <w:t xml:space="preserve">particle physics models in the GGFS tool is performed by the NASA team to advance application readiness of the simulations. </w:t>
      </w:r>
      <w:r w:rsidR="003C49C6">
        <w:rPr>
          <w:iCs/>
          <w:sz w:val="24"/>
          <w:szCs w:val="24"/>
        </w:rPr>
        <w:t xml:space="preserve">Application testing for complex PSI erosions and cratering scenarios such as the Apollo LM is performed for axi-symmetric and full 3D simulations to aid the tool developers in achieving practical application readiness for NASA projects. </w:t>
      </w:r>
      <w:r w:rsidR="00772E22">
        <w:rPr>
          <w:iCs/>
          <w:sz w:val="24"/>
          <w:szCs w:val="24"/>
        </w:rPr>
        <w:t>Important v</w:t>
      </w:r>
      <w:r w:rsidR="006B229A">
        <w:rPr>
          <w:iCs/>
          <w:sz w:val="24"/>
          <w:szCs w:val="24"/>
        </w:rPr>
        <w:t xml:space="preserve">alidation and application testing will </w:t>
      </w:r>
      <w:r w:rsidR="00783E5B">
        <w:rPr>
          <w:iCs/>
          <w:sz w:val="24"/>
          <w:szCs w:val="24"/>
        </w:rPr>
        <w:t xml:space="preserve">further </w:t>
      </w:r>
      <w:r w:rsidR="006B229A">
        <w:rPr>
          <w:iCs/>
          <w:sz w:val="24"/>
          <w:szCs w:val="24"/>
        </w:rPr>
        <w:t xml:space="preserve">be performed against </w:t>
      </w:r>
      <w:r w:rsidR="00772E22">
        <w:rPr>
          <w:iCs/>
          <w:sz w:val="24"/>
          <w:szCs w:val="24"/>
        </w:rPr>
        <w:t xml:space="preserve">experimental </w:t>
      </w:r>
      <w:r w:rsidR="00772E22">
        <w:rPr>
          <w:iCs/>
          <w:sz w:val="24"/>
          <w:szCs w:val="24"/>
        </w:rPr>
        <w:t>data generated</w:t>
      </w:r>
      <w:r w:rsidR="00783E5B">
        <w:rPr>
          <w:iCs/>
          <w:sz w:val="24"/>
          <w:szCs w:val="24"/>
        </w:rPr>
        <w:t xml:space="preserve"> under</w:t>
      </w:r>
      <w:bookmarkStart w:id="1" w:name="_GoBack"/>
      <w:bookmarkEnd w:id="1"/>
      <w:r w:rsidR="00772E22">
        <w:rPr>
          <w:iCs/>
          <w:sz w:val="24"/>
          <w:szCs w:val="24"/>
        </w:rPr>
        <w:t xml:space="preserve"> </w:t>
      </w:r>
      <w:r w:rsidR="006B229A">
        <w:rPr>
          <w:iCs/>
          <w:sz w:val="24"/>
          <w:szCs w:val="24"/>
        </w:rPr>
        <w:t>the GCD PSI project experimental</w:t>
      </w:r>
      <w:r w:rsidR="005D6788">
        <w:rPr>
          <w:iCs/>
          <w:sz w:val="24"/>
          <w:szCs w:val="24"/>
        </w:rPr>
        <w:t xml:space="preserve"> component</w:t>
      </w:r>
      <w:r w:rsidR="006B229A">
        <w:rPr>
          <w:iCs/>
          <w:sz w:val="24"/>
          <w:szCs w:val="24"/>
        </w:rPr>
        <w:t xml:space="preserve">.  </w:t>
      </w:r>
    </w:p>
    <w:p w14:paraId="4122F5E8" w14:textId="77777777" w:rsidR="003B09E2" w:rsidRDefault="003B09E2" w:rsidP="003B09E2">
      <w:pPr>
        <w:rPr>
          <w:iCs/>
          <w:sz w:val="24"/>
          <w:szCs w:val="24"/>
        </w:rPr>
      </w:pPr>
    </w:p>
    <w:p w14:paraId="79903957" w14:textId="77777777" w:rsidR="003B09E2" w:rsidRDefault="003B09E2" w:rsidP="003B09E2">
      <w:pPr>
        <w:rPr>
          <w:iCs/>
          <w:sz w:val="24"/>
          <w:szCs w:val="24"/>
        </w:rPr>
      </w:pPr>
    </w:p>
    <w:p w14:paraId="4E1B0100" w14:textId="2CF4BDC3" w:rsidR="00CD005A" w:rsidRPr="009A0843" w:rsidRDefault="00CD005A" w:rsidP="00CD005A">
      <w:pPr>
        <w:rPr>
          <w:sz w:val="24"/>
          <w:szCs w:val="24"/>
        </w:rPr>
      </w:pPr>
    </w:p>
    <w:p w14:paraId="437FBFA2" w14:textId="77777777" w:rsidR="00723E5E" w:rsidRPr="009A0843" w:rsidRDefault="00723E5E" w:rsidP="00A5572D">
      <w:pPr>
        <w:jc w:val="center"/>
        <w:rPr>
          <w:sz w:val="24"/>
          <w:szCs w:val="24"/>
        </w:rPr>
      </w:pPr>
    </w:p>
    <w:p w14:paraId="16E77442" w14:textId="77777777" w:rsidR="00723E5E" w:rsidRPr="009A0843" w:rsidRDefault="00723E5E" w:rsidP="00A5572D">
      <w:pPr>
        <w:jc w:val="center"/>
        <w:rPr>
          <w:sz w:val="24"/>
          <w:szCs w:val="24"/>
        </w:rPr>
      </w:pPr>
    </w:p>
    <w:sectPr w:rsidR="00723E5E" w:rsidRPr="009A084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Roman">
    <w:altName w:val="Times New Roman"/>
    <w:charset w:val="00"/>
    <w:family w:val="auto"/>
    <w:pitch w:val="variable"/>
    <w:sig w:usb0="E00002FF" w:usb1="5000205A"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B4B07B7"/>
    <w:multiLevelType w:val="hybridMultilevel"/>
    <w:tmpl w:val="59F8DC2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1F01"/>
    <w:rsid w:val="00064990"/>
    <w:rsid w:val="000828F2"/>
    <w:rsid w:val="001A004B"/>
    <w:rsid w:val="001F2F81"/>
    <w:rsid w:val="002031BB"/>
    <w:rsid w:val="002622A0"/>
    <w:rsid w:val="002F1B86"/>
    <w:rsid w:val="003B09E2"/>
    <w:rsid w:val="003C49C6"/>
    <w:rsid w:val="00421F01"/>
    <w:rsid w:val="0051420B"/>
    <w:rsid w:val="00535951"/>
    <w:rsid w:val="00535E68"/>
    <w:rsid w:val="0058505D"/>
    <w:rsid w:val="005C6E87"/>
    <w:rsid w:val="005D2797"/>
    <w:rsid w:val="005D6788"/>
    <w:rsid w:val="006206FD"/>
    <w:rsid w:val="006B229A"/>
    <w:rsid w:val="006F2DD2"/>
    <w:rsid w:val="00723E5E"/>
    <w:rsid w:val="00735074"/>
    <w:rsid w:val="00772E22"/>
    <w:rsid w:val="00783E5B"/>
    <w:rsid w:val="00786D6C"/>
    <w:rsid w:val="00793097"/>
    <w:rsid w:val="007D2E8E"/>
    <w:rsid w:val="0082567A"/>
    <w:rsid w:val="008C5094"/>
    <w:rsid w:val="00930C93"/>
    <w:rsid w:val="009A0843"/>
    <w:rsid w:val="009B071C"/>
    <w:rsid w:val="00A5572D"/>
    <w:rsid w:val="00BF780A"/>
    <w:rsid w:val="00C400AF"/>
    <w:rsid w:val="00C76C04"/>
    <w:rsid w:val="00CD005A"/>
    <w:rsid w:val="00CD32A0"/>
    <w:rsid w:val="00D8728C"/>
    <w:rsid w:val="00D9573F"/>
    <w:rsid w:val="00DA64DE"/>
    <w:rsid w:val="00DC0CA5"/>
    <w:rsid w:val="00DF634F"/>
    <w:rsid w:val="00E41A72"/>
    <w:rsid w:val="00E57433"/>
    <w:rsid w:val="00EB5864"/>
    <w:rsid w:val="00ED456C"/>
    <w:rsid w:val="00F61D0A"/>
    <w:rsid w:val="00F756EF"/>
    <w:rsid w:val="00FE51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B114B6"/>
  <w15:chartTrackingRefBased/>
  <w15:docId w15:val="{52EE5D1E-09FC-4339-9085-D1F52747CB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1F01"/>
    <w:pPr>
      <w:spacing w:after="0" w:line="240" w:lineRule="auto"/>
    </w:pPr>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autoRedefine/>
    <w:uiPriority w:val="35"/>
    <w:unhideWhenUsed/>
    <w:qFormat/>
    <w:rsid w:val="000828F2"/>
    <w:pPr>
      <w:spacing w:after="120"/>
      <w:jc w:val="center"/>
    </w:pPr>
    <w:rPr>
      <w:rFonts w:ascii="Times New Roman" w:eastAsia="Times New Roman" w:hAnsi="Times New Roman"/>
      <w:bCs/>
      <w:i/>
    </w:rPr>
  </w:style>
  <w:style w:type="paragraph" w:styleId="ListParagraph">
    <w:name w:val="List Paragraph"/>
    <w:basedOn w:val="Normal"/>
    <w:uiPriority w:val="34"/>
    <w:qFormat/>
    <w:rsid w:val="00723E5E"/>
    <w:pPr>
      <w:ind w:left="720"/>
      <w:contextualSpacing/>
      <w:jc w:val="both"/>
    </w:pPr>
    <w:rPr>
      <w:rFonts w:ascii="Times Roman" w:eastAsia="Times New Roman" w:hAnsi="Times Roman"/>
      <w:kern w:val="17"/>
      <w:sz w:val="24"/>
      <w:szCs w:val="20"/>
    </w:rPr>
  </w:style>
  <w:style w:type="table" w:styleId="TableGrid">
    <w:name w:val="Table Grid"/>
    <w:basedOn w:val="TableNormal"/>
    <w:uiPriority w:val="59"/>
    <w:rsid w:val="00723E5E"/>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87269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180</TotalTime>
  <Pages>2</Pages>
  <Words>724</Words>
  <Characters>4133</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HPES ACES</Company>
  <LinksUpToDate>false</LinksUpToDate>
  <CharactersWithSpaces>4848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Liever, Peter A. (MSFC-ER42)[ESSSA]</dc:creator>
  <cp:keywords/>
  <dc:description/>
  <cp:lastModifiedBy>Liever, Peter A. (MSFC-ER42)[ESSCA]</cp:lastModifiedBy>
  <cp:revision>10</cp:revision>
  <dcterms:created xsi:type="dcterms:W3CDTF">2021-06-01T15:49:00Z</dcterms:created>
  <dcterms:modified xsi:type="dcterms:W3CDTF">2021-06-01T18:49:00Z</dcterms:modified>
</cp:coreProperties>
</file>