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8871" w14:textId="79C3DADB" w:rsidR="00C74E06" w:rsidRPr="00585A89" w:rsidRDefault="001E7531" w:rsidP="00C74E06">
      <w:pPr>
        <w:spacing w:line="240" w:lineRule="atLeast"/>
        <w:jc w:val="center"/>
        <w:rPr>
          <w:sz w:val="20"/>
        </w:rPr>
      </w:pPr>
      <w:r w:rsidRPr="002219A0">
        <w:rPr>
          <w:b/>
          <w:sz w:val="20"/>
        </w:rPr>
        <w:t>Tarda a</w:t>
      </w:r>
      <w:r>
        <w:rPr>
          <w:b/>
          <w:sz w:val="20"/>
        </w:rPr>
        <w:t>n unusual</w:t>
      </w:r>
      <w:r w:rsidRPr="002219A0">
        <w:rPr>
          <w:b/>
          <w:sz w:val="20"/>
        </w:rPr>
        <w:t xml:space="preserve"> carbonaceous chondrite meteorite </w:t>
      </w:r>
      <w:proofErr w:type="gramStart"/>
      <w:r w:rsidRPr="002219A0">
        <w:rPr>
          <w:b/>
          <w:sz w:val="20"/>
        </w:rPr>
        <w:t>fall</w:t>
      </w:r>
      <w:proofErr w:type="gramEnd"/>
      <w:r w:rsidRPr="002219A0">
        <w:rPr>
          <w:b/>
          <w:sz w:val="20"/>
        </w:rPr>
        <w:t xml:space="preserve"> from </w:t>
      </w:r>
      <w:proofErr w:type="spellStart"/>
      <w:r w:rsidRPr="002219A0">
        <w:rPr>
          <w:b/>
          <w:sz w:val="20"/>
        </w:rPr>
        <w:t>morocco</w:t>
      </w:r>
      <w:proofErr w:type="spellEnd"/>
      <w:r w:rsidR="002219A0" w:rsidRPr="00585A89">
        <w:rPr>
          <w:b/>
          <w:sz w:val="20"/>
        </w:rPr>
        <w:t>.</w:t>
      </w:r>
    </w:p>
    <w:p w14:paraId="29985612" w14:textId="77777777" w:rsidR="002219A0" w:rsidRDefault="002219A0" w:rsidP="002219A0">
      <w:pPr>
        <w:jc w:val="both"/>
        <w:rPr>
          <w:sz w:val="20"/>
        </w:rPr>
      </w:pPr>
      <w:r>
        <w:rPr>
          <w:sz w:val="20"/>
        </w:rPr>
        <w:t>H. Chennaoui Aoudjehane</w:t>
      </w:r>
      <w:r>
        <w:rPr>
          <w:sz w:val="20"/>
          <w:vertAlign w:val="superscript"/>
        </w:rPr>
        <w:t>1</w:t>
      </w:r>
      <w:r>
        <w:rPr>
          <w:sz w:val="20"/>
        </w:rPr>
        <w:t xml:space="preserve">, </w:t>
      </w:r>
      <w:r>
        <w:rPr>
          <w:color w:val="000000"/>
          <w:sz w:val="20"/>
        </w:rPr>
        <w:t>C.B. Agee</w:t>
      </w:r>
      <w:r>
        <w:rPr>
          <w:sz w:val="20"/>
          <w:vertAlign w:val="superscript"/>
        </w:rPr>
        <w:t>2</w:t>
      </w:r>
      <w:r>
        <w:rPr>
          <w:sz w:val="20"/>
        </w:rPr>
        <w:t xml:space="preserve">, </w:t>
      </w:r>
      <w:r>
        <w:rPr>
          <w:color w:val="000000"/>
          <w:sz w:val="20"/>
        </w:rPr>
        <w:t>K. Ziegler</w:t>
      </w:r>
      <w:r>
        <w:rPr>
          <w:sz w:val="20"/>
          <w:vertAlign w:val="superscript"/>
        </w:rPr>
        <w:t>2</w:t>
      </w:r>
      <w:r>
        <w:rPr>
          <w:color w:val="000000"/>
          <w:sz w:val="20"/>
        </w:rPr>
        <w:t>, L.</w:t>
      </w:r>
      <w:r>
        <w:rPr>
          <w:sz w:val="20"/>
        </w:rPr>
        <w:t>A.J.</w:t>
      </w:r>
      <w:r>
        <w:rPr>
          <w:color w:val="000000"/>
          <w:sz w:val="20"/>
        </w:rPr>
        <w:t xml:space="preserve"> Garvie</w:t>
      </w:r>
      <w:r>
        <w:rPr>
          <w:color w:val="000000"/>
          <w:sz w:val="20"/>
          <w:vertAlign w:val="superscript"/>
        </w:rPr>
        <w:t>3</w:t>
      </w:r>
      <w:r>
        <w:rPr>
          <w:color w:val="000000"/>
          <w:sz w:val="20"/>
        </w:rPr>
        <w:t>, A. Irving</w:t>
      </w:r>
      <w:r>
        <w:rPr>
          <w:color w:val="000000"/>
          <w:sz w:val="20"/>
          <w:vertAlign w:val="superscript"/>
        </w:rPr>
        <w:t>4</w:t>
      </w:r>
      <w:r>
        <w:rPr>
          <w:color w:val="000000"/>
          <w:sz w:val="20"/>
        </w:rPr>
        <w:t>, D. Sheikh</w:t>
      </w:r>
      <w:r>
        <w:rPr>
          <w:color w:val="000000"/>
          <w:sz w:val="20"/>
          <w:vertAlign w:val="superscript"/>
        </w:rPr>
        <w:t>5</w:t>
      </w:r>
      <w:r>
        <w:rPr>
          <w:color w:val="000000"/>
          <w:sz w:val="20"/>
        </w:rPr>
        <w:t>, P.K. Carpenter</w:t>
      </w:r>
      <w:r>
        <w:rPr>
          <w:color w:val="000000"/>
          <w:sz w:val="20"/>
          <w:vertAlign w:val="superscript"/>
        </w:rPr>
        <w:t>6</w:t>
      </w:r>
      <w:r>
        <w:rPr>
          <w:color w:val="000000"/>
          <w:sz w:val="20"/>
        </w:rPr>
        <w:t>, M. Zolensky</w:t>
      </w:r>
      <w:r>
        <w:rPr>
          <w:color w:val="000000"/>
          <w:sz w:val="20"/>
          <w:vertAlign w:val="superscript"/>
        </w:rPr>
        <w:t>7</w:t>
      </w:r>
      <w:r>
        <w:rPr>
          <w:color w:val="000000"/>
          <w:sz w:val="20"/>
        </w:rPr>
        <w:t>, P. Schmitt-Kopplin</w:t>
      </w:r>
      <w:r>
        <w:rPr>
          <w:color w:val="000000"/>
          <w:sz w:val="20"/>
          <w:vertAlign w:val="superscript"/>
        </w:rPr>
        <w:t>8</w:t>
      </w:r>
      <w:r>
        <w:rPr>
          <w:color w:val="000000"/>
          <w:sz w:val="20"/>
        </w:rPr>
        <w:t xml:space="preserve"> and L. Trif</w:t>
      </w:r>
      <w:r>
        <w:rPr>
          <w:color w:val="000000"/>
          <w:sz w:val="20"/>
          <w:vertAlign w:val="superscript"/>
        </w:rPr>
        <w:t>9</w:t>
      </w:r>
      <w:r>
        <w:rPr>
          <w:color w:val="000000"/>
          <w:sz w:val="20"/>
        </w:rPr>
        <w:t>.</w:t>
      </w:r>
      <w:r>
        <w:rPr>
          <w:vertAlign w:val="superscript"/>
        </w:rPr>
        <w:t xml:space="preserve"> 1</w:t>
      </w:r>
      <w:r>
        <w:rPr>
          <w:sz w:val="20"/>
        </w:rPr>
        <w:t xml:space="preserve">Hassan II University of Casablanca, Faculty of Sciences Ain Chock, GAIA Lab, km 8 Route </w:t>
      </w:r>
      <w:proofErr w:type="spellStart"/>
      <w:r>
        <w:rPr>
          <w:sz w:val="20"/>
        </w:rPr>
        <w:t>d’El</w:t>
      </w:r>
      <w:proofErr w:type="spellEnd"/>
      <w:r>
        <w:rPr>
          <w:sz w:val="20"/>
        </w:rPr>
        <w:t xml:space="preserve"> </w:t>
      </w:r>
      <w:proofErr w:type="spellStart"/>
      <w:r>
        <w:rPr>
          <w:sz w:val="20"/>
        </w:rPr>
        <w:t>Jadida</w:t>
      </w:r>
      <w:proofErr w:type="spellEnd"/>
      <w:r>
        <w:rPr>
          <w:sz w:val="20"/>
        </w:rPr>
        <w:t xml:space="preserve"> 20150 Casablanca, Morocco (</w:t>
      </w:r>
      <w:hyperlink r:id="rId7">
        <w:r>
          <w:rPr>
            <w:color w:val="0000FF"/>
            <w:sz w:val="20"/>
            <w:u w:val="single"/>
          </w:rPr>
          <w:t>hassna.chennaoui@univh2c.ma</w:t>
        </w:r>
      </w:hyperlink>
      <w:r>
        <w:rPr>
          <w:sz w:val="20"/>
        </w:rPr>
        <w:t xml:space="preserve">), </w:t>
      </w:r>
      <w:r>
        <w:rPr>
          <w:sz w:val="20"/>
          <w:vertAlign w:val="superscript"/>
        </w:rPr>
        <w:t>2</w:t>
      </w:r>
      <w:r>
        <w:rPr>
          <w:color w:val="000000"/>
          <w:sz w:val="20"/>
        </w:rPr>
        <w:t>Institute of</w:t>
      </w:r>
      <w:r>
        <w:rPr>
          <w:sz w:val="20"/>
        </w:rPr>
        <w:t xml:space="preserve"> </w:t>
      </w:r>
      <w:r>
        <w:rPr>
          <w:color w:val="000000"/>
          <w:sz w:val="20"/>
        </w:rPr>
        <w:t>Meteoritics, University of New Mexico,</w:t>
      </w:r>
      <w:r>
        <w:rPr>
          <w:sz w:val="20"/>
          <w:vertAlign w:val="superscript"/>
        </w:rPr>
        <w:t>3</w:t>
      </w:r>
      <w:r>
        <w:rPr>
          <w:sz w:val="20"/>
        </w:rPr>
        <w:t>Center for Meteorite Studies, Arizona State University, Tempe, AZ 85287-6004,</w:t>
      </w:r>
      <w:r>
        <w:rPr>
          <w:color w:val="000000"/>
          <w:sz w:val="20"/>
        </w:rPr>
        <w:t xml:space="preserve"> </w:t>
      </w:r>
      <w:r>
        <w:rPr>
          <w:color w:val="000000"/>
          <w:sz w:val="20"/>
          <w:vertAlign w:val="superscript"/>
        </w:rPr>
        <w:t>4</w:t>
      </w:r>
      <w:r>
        <w:rPr>
          <w:sz w:val="20"/>
        </w:rPr>
        <w:t>Dept. of Earth &amp; Space Sciences University of Washington Seattle, WA, USA</w:t>
      </w:r>
      <w:r>
        <w:rPr>
          <w:color w:val="000000"/>
          <w:sz w:val="20"/>
        </w:rPr>
        <w:t xml:space="preserve">, </w:t>
      </w:r>
      <w:r>
        <w:rPr>
          <w:color w:val="000000"/>
          <w:sz w:val="20"/>
          <w:vertAlign w:val="superscript"/>
        </w:rPr>
        <w:t>5</w:t>
      </w:r>
      <w:r>
        <w:rPr>
          <w:sz w:val="20"/>
        </w:rPr>
        <w:t>National High Magnetic Field Laboratory and Florida State University, Tallahassee, FL 32310</w:t>
      </w:r>
      <w:r>
        <w:rPr>
          <w:color w:val="000000"/>
          <w:sz w:val="20"/>
        </w:rPr>
        <w:t xml:space="preserve">, </w:t>
      </w:r>
      <w:r>
        <w:rPr>
          <w:color w:val="000000"/>
          <w:sz w:val="20"/>
          <w:vertAlign w:val="superscript"/>
        </w:rPr>
        <w:t>6</w:t>
      </w:r>
      <w:r>
        <w:rPr>
          <w:sz w:val="20"/>
        </w:rPr>
        <w:t>Dept. of Earth &amp; Planetary Sciences Washington University Saint Louis, MO, USA</w:t>
      </w:r>
      <w:r>
        <w:rPr>
          <w:color w:val="000000"/>
          <w:sz w:val="20"/>
        </w:rPr>
        <w:t xml:space="preserve">, </w:t>
      </w:r>
      <w:r>
        <w:rPr>
          <w:color w:val="000000"/>
          <w:sz w:val="20"/>
          <w:vertAlign w:val="superscript"/>
        </w:rPr>
        <w:t>7</w:t>
      </w:r>
      <w:r w:rsidRPr="004C2079">
        <w:rPr>
          <w:sz w:val="20"/>
        </w:rPr>
        <w:t>ARES, NASA Johnson Space Center, Houston, TX 77058 USA</w:t>
      </w:r>
      <w:r>
        <w:rPr>
          <w:sz w:val="20"/>
        </w:rPr>
        <w:t>,</w:t>
      </w:r>
      <w:r>
        <w:rPr>
          <w:color w:val="000000"/>
          <w:sz w:val="20"/>
        </w:rPr>
        <w:t xml:space="preserve"> </w:t>
      </w:r>
      <w:r>
        <w:rPr>
          <w:color w:val="000000"/>
          <w:sz w:val="20"/>
          <w:vertAlign w:val="superscript"/>
        </w:rPr>
        <w:t>8</w:t>
      </w:r>
      <w:r>
        <w:rPr>
          <w:sz w:val="20"/>
        </w:rPr>
        <w:t>Technical University Munich, Freising, Germany</w:t>
      </w:r>
      <w:r>
        <w:rPr>
          <w:color w:val="000000"/>
          <w:sz w:val="20"/>
        </w:rPr>
        <w:t xml:space="preserve">, </w:t>
      </w:r>
      <w:r>
        <w:rPr>
          <w:sz w:val="20"/>
        </w:rPr>
        <w:t xml:space="preserve"> </w:t>
      </w:r>
      <w:r>
        <w:rPr>
          <w:sz w:val="20"/>
          <w:vertAlign w:val="superscript"/>
        </w:rPr>
        <w:t>9</w:t>
      </w:r>
      <w:r>
        <w:rPr>
          <w:sz w:val="20"/>
        </w:rPr>
        <w:t xml:space="preserve">Institute of Materials and Environmental Chemistry, Research Centre for Natural Sciences, 1117 Budapest, Magyar </w:t>
      </w:r>
      <w:proofErr w:type="spellStart"/>
      <w:r>
        <w:rPr>
          <w:sz w:val="20"/>
        </w:rPr>
        <w:t>tudosok</w:t>
      </w:r>
      <w:proofErr w:type="spellEnd"/>
      <w:r>
        <w:rPr>
          <w:sz w:val="20"/>
        </w:rPr>
        <w:t xml:space="preserve"> </w:t>
      </w:r>
      <w:proofErr w:type="spellStart"/>
      <w:r>
        <w:rPr>
          <w:sz w:val="20"/>
        </w:rPr>
        <w:t>korutja</w:t>
      </w:r>
      <w:proofErr w:type="spellEnd"/>
      <w:r>
        <w:rPr>
          <w:sz w:val="20"/>
        </w:rPr>
        <w:t>, 2, Hungary.</w:t>
      </w:r>
    </w:p>
    <w:p w14:paraId="6D291CAA" w14:textId="77777777" w:rsidR="00585A89" w:rsidRPr="00585A89" w:rsidRDefault="00585A89">
      <w:pPr>
        <w:spacing w:line="240" w:lineRule="atLeast"/>
        <w:ind w:firstLine="288"/>
        <w:jc w:val="both"/>
        <w:rPr>
          <w:sz w:val="20"/>
        </w:rPr>
      </w:pPr>
    </w:p>
    <w:p w14:paraId="5D3D8F8E" w14:textId="77777777" w:rsidR="00694048" w:rsidRPr="00585A89" w:rsidRDefault="00694048">
      <w:pPr>
        <w:spacing w:line="240" w:lineRule="atLeast"/>
        <w:ind w:firstLine="288"/>
        <w:jc w:val="both"/>
        <w:rPr>
          <w:sz w:val="20"/>
        </w:rPr>
        <w:sectPr w:rsidR="00694048" w:rsidRPr="00585A89">
          <w:headerReference w:type="even" r:id="rId8"/>
          <w:footerReference w:type="even" r:id="rId9"/>
          <w:pgSz w:w="12240" w:h="15840" w:code="1"/>
          <w:pgMar w:top="1440" w:right="1440" w:bottom="1440" w:left="1440" w:header="720" w:footer="720" w:gutter="0"/>
          <w:cols w:space="720"/>
        </w:sectPr>
      </w:pPr>
    </w:p>
    <w:p w14:paraId="2420E0D6" w14:textId="3C6DAD9E" w:rsidR="002219A0" w:rsidRDefault="007B2F08" w:rsidP="002219A0">
      <w:pPr>
        <w:ind w:firstLine="288"/>
        <w:jc w:val="both"/>
        <w:rPr>
          <w:sz w:val="20"/>
        </w:rPr>
      </w:pPr>
      <w:r>
        <w:rPr>
          <w:b/>
          <w:sz w:val="20"/>
        </w:rPr>
        <w:t xml:space="preserve">Fireball description and </w:t>
      </w:r>
      <w:r w:rsidR="00B013FC">
        <w:rPr>
          <w:b/>
          <w:sz w:val="20"/>
        </w:rPr>
        <w:t>eye testimonies</w:t>
      </w:r>
      <w:r w:rsidR="00C74E06" w:rsidRPr="00585A89">
        <w:rPr>
          <w:b/>
          <w:sz w:val="20"/>
        </w:rPr>
        <w:t>:</w:t>
      </w:r>
      <w:r w:rsidR="00C74E06" w:rsidRPr="00585A89">
        <w:rPr>
          <w:sz w:val="20"/>
        </w:rPr>
        <w:t xml:space="preserve"> </w:t>
      </w:r>
      <w:r w:rsidR="002219A0">
        <w:rPr>
          <w:sz w:val="20"/>
        </w:rPr>
        <w:t xml:space="preserve">A fireball with a SW to NE trajectory was widely witnessed from the towns of Alnif, Zagora, </w:t>
      </w:r>
      <w:proofErr w:type="spellStart"/>
      <w:r w:rsidR="002219A0">
        <w:rPr>
          <w:sz w:val="20"/>
        </w:rPr>
        <w:t>Tazarine</w:t>
      </w:r>
      <w:proofErr w:type="spellEnd"/>
      <w:r w:rsidR="002219A0">
        <w:rPr>
          <w:sz w:val="20"/>
        </w:rPr>
        <w:t xml:space="preserve">, and Rich in southern Morocco on the 25th of August 2020, around 2:30 pm Moroccan time (GMT+1). The fall was followed immediately by a search campaign by hundreds of Moroccan hunters and curious people </w:t>
      </w:r>
      <w:proofErr w:type="gramStart"/>
      <w:r w:rsidR="002219A0">
        <w:rPr>
          <w:sz w:val="20"/>
        </w:rPr>
        <w:t>in the area of</w:t>
      </w:r>
      <w:proofErr w:type="gramEnd"/>
      <w:r w:rsidR="002219A0">
        <w:rPr>
          <w:sz w:val="20"/>
        </w:rPr>
        <w:t xml:space="preserve"> the likely fall zone. On the following day, the first piece was found close to the village of Tarda between </w:t>
      </w:r>
      <w:proofErr w:type="spellStart"/>
      <w:r w:rsidR="002219A0">
        <w:rPr>
          <w:sz w:val="20"/>
        </w:rPr>
        <w:t>Goulmima</w:t>
      </w:r>
      <w:proofErr w:type="spellEnd"/>
      <w:r w:rsidR="002219A0">
        <w:rPr>
          <w:sz w:val="20"/>
        </w:rPr>
        <w:t xml:space="preserve"> and </w:t>
      </w:r>
      <w:proofErr w:type="spellStart"/>
      <w:r w:rsidR="002219A0">
        <w:rPr>
          <w:sz w:val="20"/>
        </w:rPr>
        <w:t>Errachidia</w:t>
      </w:r>
      <w:proofErr w:type="spellEnd"/>
      <w:r w:rsidR="002219A0">
        <w:rPr>
          <w:sz w:val="20"/>
        </w:rPr>
        <w:t xml:space="preserve">. A field mission was </w:t>
      </w:r>
      <w:r>
        <w:rPr>
          <w:sz w:val="20"/>
        </w:rPr>
        <w:t>conducted,</w:t>
      </w:r>
      <w:r w:rsidR="002219A0">
        <w:rPr>
          <w:sz w:val="20"/>
        </w:rPr>
        <w:t xml:space="preserve"> and several eyewitnesses were interviewed. They describe a yellow and bright, barrel-sized fireball with green edges lasting ~3s, and accompanied by a whistling sound, followed by multiple detonations. The meteor produced a thick trail of white smoke that remained suspended for several minutes. The fireball was reported to release little pieces around its edges</w:t>
      </w:r>
      <w:r w:rsidR="00D77E37">
        <w:rPr>
          <w:sz w:val="20"/>
        </w:rPr>
        <w:t xml:space="preserve"> </w:t>
      </w:r>
      <w:r w:rsidR="00FB3AA9" w:rsidRPr="00585A89">
        <w:rPr>
          <w:sz w:val="20"/>
        </w:rPr>
        <w:t>[1]</w:t>
      </w:r>
      <w:r w:rsidR="00FB3AA9">
        <w:rPr>
          <w:sz w:val="20"/>
        </w:rPr>
        <w:t>.</w:t>
      </w:r>
    </w:p>
    <w:p w14:paraId="191E9D84" w14:textId="101EB381" w:rsidR="00C82963" w:rsidRDefault="00C82963" w:rsidP="002219A0">
      <w:pPr>
        <w:ind w:firstLine="288"/>
        <w:jc w:val="both"/>
        <w:rPr>
          <w:sz w:val="20"/>
        </w:rPr>
      </w:pPr>
      <w:proofErr w:type="spellStart"/>
      <w:r w:rsidRPr="00C82963">
        <w:rPr>
          <w:b/>
          <w:bCs/>
          <w:sz w:val="20"/>
        </w:rPr>
        <w:t>Strewnfield</w:t>
      </w:r>
      <w:proofErr w:type="spellEnd"/>
      <w:r w:rsidRPr="00C82963">
        <w:rPr>
          <w:b/>
          <w:bCs/>
          <w:sz w:val="20"/>
        </w:rPr>
        <w:t>:</w:t>
      </w:r>
      <w:r>
        <w:rPr>
          <w:sz w:val="20"/>
        </w:rPr>
        <w:t xml:space="preserve"> A small </w:t>
      </w:r>
      <w:proofErr w:type="spellStart"/>
      <w:r>
        <w:rPr>
          <w:sz w:val="20"/>
        </w:rPr>
        <w:t>strewnfield</w:t>
      </w:r>
      <w:proofErr w:type="spellEnd"/>
      <w:r>
        <w:rPr>
          <w:sz w:val="20"/>
        </w:rPr>
        <w:t xml:space="preserve"> of about 3 km long was drawn, it is consistent with the testimonies of all eyewitnesses. </w:t>
      </w:r>
    </w:p>
    <w:p w14:paraId="07C324CC" w14:textId="1174F566" w:rsidR="002219A0" w:rsidRDefault="002219A0" w:rsidP="002219A0">
      <w:pPr>
        <w:ind w:firstLine="288"/>
        <w:jc w:val="both"/>
        <w:rPr>
          <w:sz w:val="20"/>
        </w:rPr>
      </w:pPr>
      <w:r w:rsidRPr="00C82963">
        <w:rPr>
          <w:b/>
          <w:bCs/>
          <w:sz w:val="20"/>
        </w:rPr>
        <w:t>Physical description:</w:t>
      </w:r>
      <w:r>
        <w:rPr>
          <w:sz w:val="20"/>
        </w:rPr>
        <w:t xml:space="preserve"> An estimation of the total recovered mass gives around 4 kg of </w:t>
      </w:r>
      <w:proofErr w:type="gramStart"/>
      <w:r>
        <w:rPr>
          <w:sz w:val="20"/>
        </w:rPr>
        <w:t>very small</w:t>
      </w:r>
      <w:proofErr w:type="gramEnd"/>
      <w:r w:rsidR="00C82963">
        <w:rPr>
          <w:sz w:val="20"/>
        </w:rPr>
        <w:t xml:space="preserve"> (less than one gram up to 99g)</w:t>
      </w:r>
      <w:r>
        <w:rPr>
          <w:sz w:val="20"/>
        </w:rPr>
        <w:t xml:space="preserve">, black and very friable pieces. </w:t>
      </w:r>
      <w:r w:rsidR="00C82963">
        <w:rPr>
          <w:sz w:val="20"/>
        </w:rPr>
        <w:t xml:space="preserve">Most pieces are </w:t>
      </w:r>
      <w:r w:rsidR="007B2F08">
        <w:rPr>
          <w:sz w:val="20"/>
        </w:rPr>
        <w:t>complete,</w:t>
      </w:r>
      <w:r w:rsidR="00C82963">
        <w:rPr>
          <w:sz w:val="20"/>
        </w:rPr>
        <w:t xml:space="preserve"> and fusion crusted. Fusion crust shows on some pieces an iridescence </w:t>
      </w:r>
      <w:proofErr w:type="gramStart"/>
      <w:r w:rsidR="00C82963">
        <w:rPr>
          <w:sz w:val="20"/>
        </w:rPr>
        <w:t>similar to</w:t>
      </w:r>
      <w:proofErr w:type="gramEnd"/>
      <w:r w:rsidR="00C82963">
        <w:rPr>
          <w:sz w:val="20"/>
        </w:rPr>
        <w:t xml:space="preserve"> Agua </w:t>
      </w:r>
      <w:proofErr w:type="spellStart"/>
      <w:r w:rsidR="00C82963">
        <w:rPr>
          <w:sz w:val="20"/>
        </w:rPr>
        <w:t>Zarga</w:t>
      </w:r>
      <w:proofErr w:type="spellEnd"/>
      <w:r w:rsidR="007B2F08">
        <w:rPr>
          <w:sz w:val="20"/>
        </w:rPr>
        <w:t xml:space="preserve"> [</w:t>
      </w:r>
      <w:r w:rsidR="00423AEE">
        <w:rPr>
          <w:sz w:val="20"/>
        </w:rPr>
        <w:t>2</w:t>
      </w:r>
      <w:r w:rsidR="007B2F08">
        <w:rPr>
          <w:sz w:val="20"/>
        </w:rPr>
        <w:t>]</w:t>
      </w:r>
      <w:r w:rsidR="00C82963">
        <w:rPr>
          <w:sz w:val="20"/>
        </w:rPr>
        <w:t xml:space="preserve">. The meteorite rapidly </w:t>
      </w:r>
      <w:r w:rsidR="007B2F08">
        <w:rPr>
          <w:sz w:val="20"/>
        </w:rPr>
        <w:t>slakes</w:t>
      </w:r>
      <w:r w:rsidR="00C82963">
        <w:rPr>
          <w:sz w:val="20"/>
        </w:rPr>
        <w:t xml:space="preserve"> in contact with water or alcohol making the preparation of samples for petrography and mineralogy studies challenging. The interior of the stones </w:t>
      </w:r>
      <w:r w:rsidR="007B2F08">
        <w:rPr>
          <w:sz w:val="20"/>
        </w:rPr>
        <w:t>is</w:t>
      </w:r>
      <w:r w:rsidR="00C82963">
        <w:rPr>
          <w:sz w:val="20"/>
        </w:rPr>
        <w:t xml:space="preserve"> dull black with w</w:t>
      </w:r>
      <w:r w:rsidR="007B2F08">
        <w:rPr>
          <w:sz w:val="20"/>
        </w:rPr>
        <w:t>hite</w:t>
      </w:r>
      <w:r w:rsidR="00C82963">
        <w:rPr>
          <w:sz w:val="20"/>
        </w:rPr>
        <w:t xml:space="preserve"> and </w:t>
      </w:r>
      <w:r w:rsidR="00B013FC">
        <w:rPr>
          <w:sz w:val="20"/>
        </w:rPr>
        <w:t>light-colored</w:t>
      </w:r>
      <w:r w:rsidR="00C82963">
        <w:rPr>
          <w:sz w:val="20"/>
        </w:rPr>
        <w:t xml:space="preserve"> grain and clasts. Magnetic susceptibility measured by SM30 gives an average of values of log </w:t>
      </w:r>
      <w:r w:rsidR="00C82963">
        <w:rPr>
          <w:sz w:val="20"/>
        </w:rPr>
        <w:sym w:font="Symbol" w:char="F063"/>
      </w:r>
      <w:r w:rsidR="00C82963">
        <w:rPr>
          <w:sz w:val="20"/>
        </w:rPr>
        <w:t xml:space="preserve"> 4.92±0.10. </w:t>
      </w:r>
    </w:p>
    <w:p w14:paraId="2DDA539E" w14:textId="1F142ECD" w:rsidR="007A007A" w:rsidRPr="007A007A" w:rsidRDefault="00C82963" w:rsidP="007A007A">
      <w:pPr>
        <w:ind w:firstLine="288"/>
        <w:jc w:val="both"/>
        <w:rPr>
          <w:sz w:val="20"/>
        </w:rPr>
      </w:pPr>
      <w:r w:rsidRPr="007A007A">
        <w:rPr>
          <w:b/>
          <w:bCs/>
          <w:sz w:val="20"/>
        </w:rPr>
        <w:t>Petrography:</w:t>
      </w:r>
      <w:r w:rsidR="007A007A">
        <w:rPr>
          <w:sz w:val="20"/>
        </w:rPr>
        <w:t xml:space="preserve"> Tarda is </w:t>
      </w:r>
      <w:r w:rsidRPr="00C82963">
        <w:rPr>
          <w:sz w:val="20"/>
        </w:rPr>
        <w:t>a matrix-rich breccia containing small chondrules (granular, BO) and chondrule fragments, fine-grained ameboid olivine aggregates AOA, forsterite grains</w:t>
      </w:r>
      <w:r w:rsidR="007A007A">
        <w:rPr>
          <w:sz w:val="20"/>
        </w:rPr>
        <w:t xml:space="preserve">, </w:t>
      </w:r>
      <w:r w:rsidRPr="00C82963">
        <w:rPr>
          <w:sz w:val="20"/>
        </w:rPr>
        <w:t xml:space="preserve">and other clasts set in a fine-grained matrix (~80 vol.%, opaque in thin section). </w:t>
      </w:r>
      <w:r w:rsidR="007A007A" w:rsidRPr="007A007A">
        <w:rPr>
          <w:sz w:val="20"/>
        </w:rPr>
        <w:t>No CAIs were identified. The dominant chondrule phase is forsterite</w:t>
      </w:r>
      <w:r w:rsidR="007A007A">
        <w:rPr>
          <w:sz w:val="20"/>
        </w:rPr>
        <w:t xml:space="preserve">. </w:t>
      </w:r>
      <w:r w:rsidR="007A007A" w:rsidRPr="007A007A">
        <w:rPr>
          <w:sz w:val="20"/>
        </w:rPr>
        <w:t>Matrix</w:t>
      </w:r>
      <w:r w:rsidR="007A007A">
        <w:rPr>
          <w:sz w:val="20"/>
        </w:rPr>
        <w:t xml:space="preserve"> is</w:t>
      </w:r>
      <w:r w:rsidR="007A007A" w:rsidRPr="007A007A">
        <w:rPr>
          <w:sz w:val="20"/>
        </w:rPr>
        <w:t xml:space="preserve"> composed of abundant phyllosilicates with lesser magnetite, pyrrhotite, pentlandite, troilite, Fe-Mn dolomite, and siderite.</w:t>
      </w:r>
      <w:r w:rsidR="007A007A">
        <w:rPr>
          <w:sz w:val="20"/>
        </w:rPr>
        <w:t xml:space="preserve"> </w:t>
      </w:r>
      <w:r w:rsidR="007A007A" w:rsidRPr="007A007A">
        <w:rPr>
          <w:sz w:val="20"/>
        </w:rPr>
        <w:t>Magnetite (&lt;20μm) is scattered throughout the sample in the form of framboids, platelets, and individual spherules.</w:t>
      </w:r>
    </w:p>
    <w:p w14:paraId="6680AAB2" w14:textId="5139E2EA" w:rsidR="007A007A" w:rsidRDefault="007A007A" w:rsidP="007A007A">
      <w:pPr>
        <w:ind w:firstLine="288"/>
        <w:jc w:val="both"/>
        <w:rPr>
          <w:sz w:val="20"/>
        </w:rPr>
      </w:pPr>
      <w:r w:rsidRPr="007A007A">
        <w:rPr>
          <w:b/>
          <w:bCs/>
          <w:sz w:val="20"/>
        </w:rPr>
        <w:t>Geochemistry:</w:t>
      </w:r>
      <w:r>
        <w:rPr>
          <w:sz w:val="20"/>
        </w:rPr>
        <w:t xml:space="preserve"> </w:t>
      </w:r>
      <w:r w:rsidRPr="007A007A">
        <w:rPr>
          <w:sz w:val="20"/>
        </w:rPr>
        <w:t xml:space="preserve">Tarda matrix composition is comparable to </w:t>
      </w:r>
      <w:proofErr w:type="spellStart"/>
      <w:r w:rsidRPr="007A007A">
        <w:rPr>
          <w:sz w:val="20"/>
        </w:rPr>
        <w:t>Ivuna</w:t>
      </w:r>
      <w:proofErr w:type="spellEnd"/>
      <w:r w:rsidRPr="007A007A">
        <w:rPr>
          <w:sz w:val="20"/>
        </w:rPr>
        <w:t xml:space="preserve"> (CI1), although Tarda contains a representable amount of S in its matrix as well, likely owing to Fe-sulfides.</w:t>
      </w:r>
      <w:r>
        <w:rPr>
          <w:sz w:val="20"/>
        </w:rPr>
        <w:t xml:space="preserve"> Forsterite is (Fa</w:t>
      </w:r>
      <w:r>
        <w:rPr>
          <w:sz w:val="20"/>
          <w:vertAlign w:val="subscript"/>
        </w:rPr>
        <w:t>1.0±0.6</w:t>
      </w:r>
      <w:r>
        <w:rPr>
          <w:sz w:val="20"/>
        </w:rPr>
        <w:t>, FeO/</w:t>
      </w:r>
      <w:proofErr w:type="spellStart"/>
      <w:r>
        <w:rPr>
          <w:sz w:val="20"/>
        </w:rPr>
        <w:t>MnO</w:t>
      </w:r>
      <w:proofErr w:type="spellEnd"/>
      <w:r>
        <w:rPr>
          <w:sz w:val="20"/>
        </w:rPr>
        <w:t xml:space="preserve"> =10±6, n=35), while ferroan olivine (Fa</w:t>
      </w:r>
      <w:r>
        <w:rPr>
          <w:sz w:val="20"/>
          <w:vertAlign w:val="subscript"/>
        </w:rPr>
        <w:t>26.5±1.6</w:t>
      </w:r>
      <w:r>
        <w:rPr>
          <w:sz w:val="20"/>
        </w:rPr>
        <w:t>, FeO/</w:t>
      </w:r>
      <w:proofErr w:type="spellStart"/>
      <w:r>
        <w:rPr>
          <w:sz w:val="20"/>
        </w:rPr>
        <w:t>MnO</w:t>
      </w:r>
      <w:proofErr w:type="spellEnd"/>
      <w:r>
        <w:rPr>
          <w:sz w:val="20"/>
        </w:rPr>
        <w:t xml:space="preserve"> = 91±7). Achondrite clast EMPA gives anorthite (An</w:t>
      </w:r>
      <w:r>
        <w:rPr>
          <w:sz w:val="20"/>
          <w:vertAlign w:val="subscript"/>
        </w:rPr>
        <w:t>99.7±0.4</w:t>
      </w:r>
      <w:r>
        <w:rPr>
          <w:sz w:val="20"/>
        </w:rPr>
        <w:t>, range n=2), forsterite (Fa</w:t>
      </w:r>
      <w:r>
        <w:rPr>
          <w:sz w:val="20"/>
          <w:vertAlign w:val="subscript"/>
        </w:rPr>
        <w:t>1.1</w:t>
      </w:r>
      <w:r>
        <w:rPr>
          <w:sz w:val="20"/>
        </w:rPr>
        <w:t>, FeO/</w:t>
      </w:r>
      <w:proofErr w:type="spellStart"/>
      <w:r>
        <w:rPr>
          <w:sz w:val="20"/>
        </w:rPr>
        <w:t>MnO</w:t>
      </w:r>
      <w:proofErr w:type="spellEnd"/>
      <w:r>
        <w:rPr>
          <w:sz w:val="20"/>
        </w:rPr>
        <w:t xml:space="preserve"> = 7, n=1), enstatite (Fs</w:t>
      </w:r>
      <w:r>
        <w:rPr>
          <w:sz w:val="20"/>
          <w:vertAlign w:val="subscript"/>
        </w:rPr>
        <w:t xml:space="preserve">1.1±0.1 </w:t>
      </w:r>
      <w:r>
        <w:rPr>
          <w:sz w:val="20"/>
        </w:rPr>
        <w:t>Wo</w:t>
      </w:r>
      <w:r>
        <w:rPr>
          <w:sz w:val="20"/>
          <w:vertAlign w:val="subscript"/>
        </w:rPr>
        <w:t>3.2±0.5</w:t>
      </w:r>
      <w:r>
        <w:rPr>
          <w:sz w:val="20"/>
        </w:rPr>
        <w:t>, range Fs</w:t>
      </w:r>
      <w:r>
        <w:rPr>
          <w:sz w:val="20"/>
          <w:vertAlign w:val="subscript"/>
        </w:rPr>
        <w:t xml:space="preserve">1.0-1.2 </w:t>
      </w:r>
      <w:r>
        <w:rPr>
          <w:sz w:val="20"/>
        </w:rPr>
        <w:t>Wo</w:t>
      </w:r>
      <w:r>
        <w:rPr>
          <w:sz w:val="20"/>
          <w:vertAlign w:val="subscript"/>
        </w:rPr>
        <w:t>2.7-3.7</w:t>
      </w:r>
      <w:r>
        <w:rPr>
          <w:sz w:val="20"/>
        </w:rPr>
        <w:t>, FeO/</w:t>
      </w:r>
      <w:proofErr w:type="spellStart"/>
      <w:r>
        <w:rPr>
          <w:sz w:val="20"/>
        </w:rPr>
        <w:t>MnO</w:t>
      </w:r>
      <w:proofErr w:type="spellEnd"/>
      <w:r>
        <w:rPr>
          <w:sz w:val="20"/>
        </w:rPr>
        <w:t xml:space="preserve"> = 3, n=3), diopside (Fs</w:t>
      </w:r>
      <w:r>
        <w:rPr>
          <w:sz w:val="20"/>
          <w:vertAlign w:val="subscript"/>
        </w:rPr>
        <w:t>1.7</w:t>
      </w:r>
      <w:r>
        <w:rPr>
          <w:sz w:val="20"/>
        </w:rPr>
        <w:t xml:space="preserve"> Wo</w:t>
      </w:r>
      <w:r>
        <w:rPr>
          <w:sz w:val="20"/>
          <w:vertAlign w:val="subscript"/>
        </w:rPr>
        <w:t>44.0</w:t>
      </w:r>
      <w:r>
        <w:rPr>
          <w:sz w:val="20"/>
        </w:rPr>
        <w:t>, FeO/</w:t>
      </w:r>
      <w:proofErr w:type="spellStart"/>
      <w:r>
        <w:rPr>
          <w:sz w:val="20"/>
        </w:rPr>
        <w:t>MnO</w:t>
      </w:r>
      <w:proofErr w:type="spellEnd"/>
      <w:r>
        <w:rPr>
          <w:sz w:val="20"/>
        </w:rPr>
        <w:t xml:space="preserve"> = 3, n=1).</w:t>
      </w:r>
    </w:p>
    <w:p w14:paraId="0B3E20AD" w14:textId="2A12AE8F" w:rsidR="00A95F62" w:rsidRDefault="00A95F62" w:rsidP="00A95F62">
      <w:pPr>
        <w:ind w:firstLine="288"/>
        <w:jc w:val="both"/>
        <w:rPr>
          <w:sz w:val="20"/>
        </w:rPr>
      </w:pPr>
      <w:r w:rsidRPr="00A95F62">
        <w:rPr>
          <w:b/>
          <w:bCs/>
          <w:sz w:val="20"/>
        </w:rPr>
        <w:t>Oxygen isotopes:</w:t>
      </w:r>
      <w:r>
        <w:rPr>
          <w:sz w:val="20"/>
        </w:rPr>
        <w:t xml:space="preserve"> </w:t>
      </w:r>
      <w:r w:rsidRPr="00A95F62">
        <w:rPr>
          <w:sz w:val="20"/>
        </w:rPr>
        <w:t xml:space="preserve">Isotopic values do not overlap with those of any established carbonaceous chondrite group: </w:t>
      </w:r>
      <w:r>
        <w:rPr>
          <w:sz w:val="20"/>
        </w:rPr>
        <w:t xml:space="preserve"> it has a b</w:t>
      </w:r>
      <w:r w:rsidRPr="00A95F62">
        <w:rPr>
          <w:sz w:val="20"/>
        </w:rPr>
        <w:t>imodal distribution of the δ18O-values</w:t>
      </w:r>
      <w:r>
        <w:rPr>
          <w:sz w:val="20"/>
        </w:rPr>
        <w:t xml:space="preserve"> of</w:t>
      </w:r>
      <w:r w:rsidRPr="00A95F62">
        <w:rPr>
          <w:sz w:val="20"/>
        </w:rPr>
        <w:t xml:space="preserve"> CI chondrites, and Yamato-type (CY) carbonaceous chondrites</w:t>
      </w:r>
      <w:r>
        <w:rPr>
          <w:sz w:val="20"/>
        </w:rPr>
        <w:t xml:space="preserve"> </w:t>
      </w:r>
      <w:r w:rsidR="007B2F08">
        <w:rPr>
          <w:sz w:val="20"/>
        </w:rPr>
        <w:t>[</w:t>
      </w:r>
      <w:r w:rsidR="00423AEE">
        <w:rPr>
          <w:sz w:val="20"/>
        </w:rPr>
        <w:t>3</w:t>
      </w:r>
      <w:r w:rsidR="007B2F08">
        <w:rPr>
          <w:sz w:val="20"/>
        </w:rPr>
        <w:t xml:space="preserve">] </w:t>
      </w:r>
      <w:r>
        <w:rPr>
          <w:sz w:val="20"/>
        </w:rPr>
        <w:t xml:space="preserve">and </w:t>
      </w:r>
      <w:r w:rsidRPr="00A95F62">
        <w:rPr>
          <w:sz w:val="20"/>
        </w:rPr>
        <w:t>Δ</w:t>
      </w:r>
      <w:r w:rsidRPr="00A95F62">
        <w:rPr>
          <w:sz w:val="20"/>
          <w:vertAlign w:val="superscript"/>
        </w:rPr>
        <w:t>17</w:t>
      </w:r>
      <w:r w:rsidRPr="00A95F62">
        <w:rPr>
          <w:sz w:val="20"/>
        </w:rPr>
        <w:t xml:space="preserve">O </w:t>
      </w:r>
      <w:r>
        <w:rPr>
          <w:sz w:val="20"/>
        </w:rPr>
        <w:t xml:space="preserve">values </w:t>
      </w:r>
      <w:r w:rsidRPr="00A95F62">
        <w:rPr>
          <w:sz w:val="20"/>
        </w:rPr>
        <w:t xml:space="preserve">are lower than for CI and CY chondrites, </w:t>
      </w:r>
      <w:r>
        <w:rPr>
          <w:sz w:val="20"/>
        </w:rPr>
        <w:t>it</w:t>
      </w:r>
      <w:r w:rsidRPr="00A95F62">
        <w:rPr>
          <w:sz w:val="20"/>
        </w:rPr>
        <w:t xml:space="preserve"> </w:t>
      </w:r>
      <w:r w:rsidR="007B2F08" w:rsidRPr="00A95F62">
        <w:rPr>
          <w:sz w:val="20"/>
        </w:rPr>
        <w:t>plots</w:t>
      </w:r>
      <w:r w:rsidRPr="00A95F62">
        <w:rPr>
          <w:sz w:val="20"/>
        </w:rPr>
        <w:t xml:space="preserve"> below the TFL</w:t>
      </w:r>
      <w:r>
        <w:rPr>
          <w:sz w:val="20"/>
        </w:rPr>
        <w:t xml:space="preserve">. </w:t>
      </w:r>
    </w:p>
    <w:p w14:paraId="169AF67A" w14:textId="10381CEA" w:rsidR="007A007A" w:rsidRDefault="00A95F62" w:rsidP="00A95F62">
      <w:pPr>
        <w:ind w:firstLine="288"/>
        <w:jc w:val="both"/>
        <w:rPr>
          <w:sz w:val="20"/>
        </w:rPr>
      </w:pPr>
      <w:r w:rsidRPr="00A95F62">
        <w:rPr>
          <w:b/>
          <w:bCs/>
          <w:sz w:val="20"/>
        </w:rPr>
        <w:t>Soluble Organic Matter</w:t>
      </w:r>
      <w:r>
        <w:rPr>
          <w:b/>
          <w:bCs/>
          <w:sz w:val="20"/>
        </w:rPr>
        <w:t xml:space="preserve"> (SOM)</w:t>
      </w:r>
      <w:r>
        <w:rPr>
          <w:sz w:val="20"/>
        </w:rPr>
        <w:t>:</w:t>
      </w:r>
      <w:r w:rsidRPr="00A95F62">
        <w:rPr>
          <w:sz w:val="20"/>
        </w:rPr>
        <w:t xml:space="preserve"> FTICR-MS (Fourier transform ion cyclotron resonance mass spectrometry) of the SOM extracted by methanol</w:t>
      </w:r>
      <w:r>
        <w:rPr>
          <w:sz w:val="20"/>
        </w:rPr>
        <w:t xml:space="preserve"> from </w:t>
      </w:r>
      <w:r w:rsidRPr="00A95F62">
        <w:rPr>
          <w:sz w:val="20"/>
        </w:rPr>
        <w:t xml:space="preserve">Tarda show high abundance of Nitrogen compounds and sulfurization compared to Flensburg (C1-ungrouped) and </w:t>
      </w:r>
      <w:proofErr w:type="spellStart"/>
      <w:r w:rsidRPr="00A95F62">
        <w:rPr>
          <w:sz w:val="20"/>
        </w:rPr>
        <w:t>Orgueil</w:t>
      </w:r>
      <w:proofErr w:type="spellEnd"/>
      <w:r w:rsidRPr="00A95F62">
        <w:rPr>
          <w:sz w:val="20"/>
        </w:rPr>
        <w:t xml:space="preserve"> (CI) with less SOM in general. SOM in </w:t>
      </w:r>
      <w:proofErr w:type="spellStart"/>
      <w:r w:rsidRPr="00A95F62">
        <w:rPr>
          <w:sz w:val="20"/>
        </w:rPr>
        <w:t>Orgueil</w:t>
      </w:r>
      <w:proofErr w:type="spellEnd"/>
      <w:r w:rsidRPr="00A95F62">
        <w:rPr>
          <w:sz w:val="20"/>
        </w:rPr>
        <w:t xml:space="preserve"> as well as </w:t>
      </w:r>
      <w:proofErr w:type="spellStart"/>
      <w:r w:rsidRPr="00A95F62">
        <w:rPr>
          <w:sz w:val="20"/>
        </w:rPr>
        <w:t>Ivuna</w:t>
      </w:r>
      <w:proofErr w:type="spellEnd"/>
      <w:r w:rsidRPr="00A95F62">
        <w:rPr>
          <w:sz w:val="20"/>
        </w:rPr>
        <w:t xml:space="preserve"> show high abundance of multiple </w:t>
      </w:r>
      <w:proofErr w:type="spellStart"/>
      <w:r w:rsidRPr="00A95F62">
        <w:rPr>
          <w:sz w:val="20"/>
        </w:rPr>
        <w:t>sulfurisations</w:t>
      </w:r>
      <w:proofErr w:type="spellEnd"/>
      <w:r w:rsidRPr="00A95F62">
        <w:rPr>
          <w:sz w:val="20"/>
        </w:rPr>
        <w:t xml:space="preserve"> compared to Tarda. Almost no Mg</w:t>
      </w:r>
      <w:r>
        <w:rPr>
          <w:sz w:val="20"/>
        </w:rPr>
        <w:t>-</w:t>
      </w:r>
      <w:r w:rsidRPr="00A95F62">
        <w:rPr>
          <w:sz w:val="20"/>
        </w:rPr>
        <w:t>SOM was detected supporting a low temperature and no shock stress.</w:t>
      </w:r>
    </w:p>
    <w:p w14:paraId="53BA046A" w14:textId="0F2F0D02" w:rsidR="00A95F62" w:rsidRPr="007A007A" w:rsidRDefault="007B2F08" w:rsidP="007B2F08">
      <w:pPr>
        <w:ind w:firstLine="288"/>
        <w:jc w:val="both"/>
        <w:rPr>
          <w:sz w:val="20"/>
        </w:rPr>
      </w:pPr>
      <w:r w:rsidRPr="007B2F08">
        <w:rPr>
          <w:b/>
          <w:bCs/>
          <w:sz w:val="20"/>
        </w:rPr>
        <w:t>Conclusion:</w:t>
      </w:r>
      <w:r>
        <w:rPr>
          <w:sz w:val="20"/>
        </w:rPr>
        <w:t xml:space="preserve"> </w:t>
      </w:r>
      <w:r w:rsidR="00A95F62" w:rsidRPr="00A95F62">
        <w:rPr>
          <w:sz w:val="20"/>
        </w:rPr>
        <w:t xml:space="preserve">Based on petrography and geochemistry Tarda is a carbonaceous chondrite. The bulk mineralogy is consistent with a petrologic grade 2, based on the predominance of smectite and serpentine together with the presence of anhydrous mafic silicates, AOA, and chondrules. The oxygen isotopic values do not overlap with those of any established carbonaceous chondrite group. </w:t>
      </w:r>
      <w:r w:rsidRPr="007B2F08">
        <w:rPr>
          <w:sz w:val="20"/>
        </w:rPr>
        <w:t>Tarda is high SOM contents</w:t>
      </w:r>
      <w:r>
        <w:rPr>
          <w:sz w:val="20"/>
        </w:rPr>
        <w:t>, it has</w:t>
      </w:r>
      <w:r w:rsidRPr="007B2F08">
        <w:rPr>
          <w:sz w:val="20"/>
        </w:rPr>
        <w:t xml:space="preserve"> </w:t>
      </w:r>
      <w:r>
        <w:rPr>
          <w:sz w:val="20"/>
        </w:rPr>
        <w:t>h</w:t>
      </w:r>
      <w:r w:rsidRPr="007B2F08">
        <w:rPr>
          <w:sz w:val="20"/>
        </w:rPr>
        <w:t>igh abundance of Nitrogen compounds and sulfurization different from CI</w:t>
      </w:r>
      <w:r>
        <w:rPr>
          <w:sz w:val="20"/>
        </w:rPr>
        <w:t xml:space="preserve"> and</w:t>
      </w:r>
      <w:r w:rsidRPr="007B2F08">
        <w:rPr>
          <w:sz w:val="20"/>
        </w:rPr>
        <w:t xml:space="preserve"> </w:t>
      </w:r>
      <w:r>
        <w:rPr>
          <w:sz w:val="20"/>
        </w:rPr>
        <w:t>m</w:t>
      </w:r>
      <w:r w:rsidRPr="007B2F08">
        <w:rPr>
          <w:sz w:val="20"/>
        </w:rPr>
        <w:t>ostly no Mg</w:t>
      </w:r>
      <w:r>
        <w:rPr>
          <w:sz w:val="20"/>
        </w:rPr>
        <w:t>,</w:t>
      </w:r>
      <w:r w:rsidRPr="007B2F08">
        <w:rPr>
          <w:sz w:val="20"/>
        </w:rPr>
        <w:t xml:space="preserve"> consistent with a low temperature and no shock stress</w:t>
      </w:r>
      <w:r>
        <w:rPr>
          <w:sz w:val="20"/>
        </w:rPr>
        <w:t xml:space="preserve">. </w:t>
      </w:r>
      <w:r w:rsidR="00A95F62" w:rsidRPr="00A95F62">
        <w:rPr>
          <w:sz w:val="20"/>
        </w:rPr>
        <w:t>These analyses allow a classification of Tarda as an ungrouped C2 not belonging to any known</w:t>
      </w:r>
      <w:r>
        <w:rPr>
          <w:sz w:val="20"/>
        </w:rPr>
        <w:t xml:space="preserve"> CC group</w:t>
      </w:r>
      <w:r w:rsidR="00B04EC5">
        <w:rPr>
          <w:sz w:val="20"/>
        </w:rPr>
        <w:t xml:space="preserve"> </w:t>
      </w:r>
      <w:r w:rsidR="0017345B">
        <w:rPr>
          <w:sz w:val="20"/>
        </w:rPr>
        <w:t>[1,4]</w:t>
      </w:r>
      <w:r>
        <w:rPr>
          <w:sz w:val="20"/>
        </w:rPr>
        <w:t xml:space="preserve">. Tarda is </w:t>
      </w:r>
      <w:r w:rsidR="000746B7">
        <w:rPr>
          <w:sz w:val="20"/>
        </w:rPr>
        <w:t>a remarkably interesting</w:t>
      </w:r>
      <w:r>
        <w:rPr>
          <w:sz w:val="20"/>
        </w:rPr>
        <w:t xml:space="preserve"> material to be used for the space mission to the C- type asteroids. </w:t>
      </w:r>
    </w:p>
    <w:p w14:paraId="5D41AF16" w14:textId="1C5E3747" w:rsidR="00C74E06" w:rsidRPr="00585A89" w:rsidRDefault="00C74E06" w:rsidP="002219A0">
      <w:pPr>
        <w:ind w:firstLine="288"/>
        <w:jc w:val="both"/>
        <w:rPr>
          <w:sz w:val="20"/>
        </w:rPr>
      </w:pPr>
    </w:p>
    <w:p w14:paraId="72106F64" w14:textId="78271245" w:rsidR="007B2F08" w:rsidRDefault="00FB3AA9" w:rsidP="007B2F08">
      <w:pPr>
        <w:ind w:firstLine="288"/>
        <w:jc w:val="both"/>
        <w:rPr>
          <w:sz w:val="20"/>
        </w:rPr>
      </w:pPr>
      <w:r w:rsidRPr="00FB3AA9">
        <w:rPr>
          <w:sz w:val="20"/>
          <w:lang w:val="fr-MA"/>
        </w:rPr>
        <w:t>[1] Chennaoui Aoudjehane et al.</w:t>
      </w:r>
      <w:r>
        <w:rPr>
          <w:sz w:val="20"/>
          <w:lang w:val="fr-MA"/>
        </w:rPr>
        <w:t xml:space="preserve"> </w:t>
      </w:r>
      <w:r w:rsidRPr="00A558BD">
        <w:rPr>
          <w:sz w:val="20"/>
          <w:lang w:val="fr-MA"/>
        </w:rPr>
        <w:t>(2021)</w:t>
      </w:r>
      <w:r w:rsidR="009E5507" w:rsidRPr="00A558BD">
        <w:rPr>
          <w:sz w:val="20"/>
          <w:lang w:val="fr-MA"/>
        </w:rPr>
        <w:t xml:space="preserve"> LPSC</w:t>
      </w:r>
      <w:r w:rsidR="00A558BD" w:rsidRPr="00A558BD">
        <w:rPr>
          <w:sz w:val="20"/>
          <w:lang w:val="fr-MA"/>
        </w:rPr>
        <w:t xml:space="preserve"> </w:t>
      </w:r>
      <w:r w:rsidR="00A558BD">
        <w:rPr>
          <w:sz w:val="20"/>
          <w:lang w:val="fr-MA"/>
        </w:rPr>
        <w:t xml:space="preserve">abstract </w:t>
      </w:r>
      <w:r w:rsidR="00423AEE">
        <w:rPr>
          <w:sz w:val="20"/>
          <w:lang w:val="fr-MA"/>
        </w:rPr>
        <w:t>1928</w:t>
      </w:r>
      <w:r w:rsidR="009E5507" w:rsidRPr="00A558BD">
        <w:rPr>
          <w:sz w:val="20"/>
          <w:lang w:val="fr-MA"/>
        </w:rPr>
        <w:t xml:space="preserve"> </w:t>
      </w:r>
      <w:r w:rsidRPr="00A558BD">
        <w:rPr>
          <w:sz w:val="20"/>
          <w:lang w:val="fr-MA"/>
        </w:rPr>
        <w:t>[</w:t>
      </w:r>
      <w:r w:rsidR="00423AEE">
        <w:rPr>
          <w:sz w:val="20"/>
          <w:lang w:val="fr-MA"/>
        </w:rPr>
        <w:t>2</w:t>
      </w:r>
      <w:r w:rsidRPr="00A558BD">
        <w:rPr>
          <w:sz w:val="20"/>
          <w:lang w:val="fr-MA"/>
        </w:rPr>
        <w:t xml:space="preserve">] </w:t>
      </w:r>
      <w:r w:rsidR="007B2F08" w:rsidRPr="00A558BD">
        <w:rPr>
          <w:sz w:val="20"/>
          <w:lang w:val="fr-MA"/>
        </w:rPr>
        <w:t xml:space="preserve">Garvie L.A.J. (2021) </w:t>
      </w:r>
      <w:r w:rsidR="007B2F08" w:rsidRPr="00A558BD">
        <w:rPr>
          <w:i/>
          <w:sz w:val="20"/>
          <w:lang w:val="fr-MA"/>
        </w:rPr>
        <w:t xml:space="preserve">Am. </w:t>
      </w:r>
      <w:r w:rsidR="007B2F08">
        <w:rPr>
          <w:i/>
          <w:sz w:val="20"/>
        </w:rPr>
        <w:t>Mineral</w:t>
      </w:r>
      <w:r w:rsidR="007B2F08">
        <w:rPr>
          <w:sz w:val="20"/>
        </w:rPr>
        <w:t>. in press. [</w:t>
      </w:r>
      <w:r w:rsidR="00423AEE">
        <w:rPr>
          <w:sz w:val="20"/>
        </w:rPr>
        <w:t>3</w:t>
      </w:r>
      <w:r w:rsidR="007B2F08">
        <w:rPr>
          <w:sz w:val="20"/>
        </w:rPr>
        <w:t xml:space="preserve">] King et al., (2019) </w:t>
      </w:r>
      <w:r w:rsidR="007B2F08">
        <w:rPr>
          <w:i/>
          <w:sz w:val="20"/>
        </w:rPr>
        <w:t>Geochemistry</w:t>
      </w:r>
      <w:r w:rsidR="007B2F08">
        <w:rPr>
          <w:sz w:val="20"/>
        </w:rPr>
        <w:t>, 79, Issue 4</w:t>
      </w:r>
      <w:r w:rsidR="0070376C">
        <w:rPr>
          <w:sz w:val="20"/>
        </w:rPr>
        <w:t xml:space="preserve"> [4]</w:t>
      </w:r>
      <w:r w:rsidR="006E2B7F">
        <w:rPr>
          <w:sz w:val="20"/>
        </w:rPr>
        <w:t xml:space="preserve"> </w:t>
      </w:r>
      <w:hyperlink r:id="rId10">
        <w:r w:rsidR="006E2B7F">
          <w:rPr>
            <w:color w:val="0000FF"/>
            <w:sz w:val="20"/>
            <w:u w:val="single"/>
          </w:rPr>
          <w:t>www.lpi.usra.edu/meteor/metbull.php?code=72644</w:t>
        </w:r>
      </w:hyperlink>
    </w:p>
    <w:p w14:paraId="1B708F85" w14:textId="77777777" w:rsidR="00585A89" w:rsidRPr="00585A89" w:rsidRDefault="00585A89" w:rsidP="000746B7">
      <w:pPr>
        <w:spacing w:line="240" w:lineRule="atLeast"/>
        <w:jc w:val="both"/>
        <w:rPr>
          <w:sz w:val="20"/>
        </w:rPr>
      </w:pPr>
    </w:p>
    <w:sectPr w:rsidR="00585A89" w:rsidRPr="00585A89" w:rsidSect="00C74E06">
      <w:type w:val="continuous"/>
      <w:pgSz w:w="12240" w:h="15840"/>
      <w:pgMar w:top="1440" w:right="1440" w:bottom="1440" w:left="1440"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306A" w14:textId="77777777" w:rsidR="00514802" w:rsidRDefault="00514802">
      <w:r>
        <w:separator/>
      </w:r>
    </w:p>
  </w:endnote>
  <w:endnote w:type="continuationSeparator" w:id="0">
    <w:p w14:paraId="06FDCF0F" w14:textId="77777777" w:rsidR="00514802" w:rsidRDefault="0051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4536" w14:textId="77777777" w:rsidR="00694048" w:rsidRDefault="006940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3803" w14:textId="77777777" w:rsidR="00514802" w:rsidRDefault="00514802">
      <w:r>
        <w:separator/>
      </w:r>
    </w:p>
  </w:footnote>
  <w:footnote w:type="continuationSeparator" w:id="0">
    <w:p w14:paraId="7704313D" w14:textId="77777777" w:rsidR="00514802" w:rsidRDefault="0051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DF65" w14:textId="77777777" w:rsidR="00694048" w:rsidRDefault="00694048">
    <w:pPr>
      <w:pStyle w:val="Header"/>
      <w:jc w:val="center"/>
    </w:pPr>
    <w:r>
      <w:t>SHORT TITLE HERE:  A. B. Author and C. D. 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66DC"/>
    <w:multiLevelType w:val="hybridMultilevel"/>
    <w:tmpl w:val="B0286C40"/>
    <w:lvl w:ilvl="0" w:tplc="73AAA882">
      <w:start w:val="1"/>
      <w:numFmt w:val="bullet"/>
      <w:lvlText w:val="•"/>
      <w:lvlJc w:val="left"/>
      <w:pPr>
        <w:tabs>
          <w:tab w:val="num" w:pos="720"/>
        </w:tabs>
        <w:ind w:left="720" w:hanging="360"/>
      </w:pPr>
      <w:rPr>
        <w:rFonts w:ascii="Arial" w:hAnsi="Arial" w:hint="default"/>
      </w:rPr>
    </w:lvl>
    <w:lvl w:ilvl="1" w:tplc="FE7EE2B8" w:tentative="1">
      <w:start w:val="1"/>
      <w:numFmt w:val="bullet"/>
      <w:lvlText w:val="•"/>
      <w:lvlJc w:val="left"/>
      <w:pPr>
        <w:tabs>
          <w:tab w:val="num" w:pos="1440"/>
        </w:tabs>
        <w:ind w:left="1440" w:hanging="360"/>
      </w:pPr>
      <w:rPr>
        <w:rFonts w:ascii="Arial" w:hAnsi="Arial" w:hint="default"/>
      </w:rPr>
    </w:lvl>
    <w:lvl w:ilvl="2" w:tplc="2710E432" w:tentative="1">
      <w:start w:val="1"/>
      <w:numFmt w:val="bullet"/>
      <w:lvlText w:val="•"/>
      <w:lvlJc w:val="left"/>
      <w:pPr>
        <w:tabs>
          <w:tab w:val="num" w:pos="2160"/>
        </w:tabs>
        <w:ind w:left="2160" w:hanging="360"/>
      </w:pPr>
      <w:rPr>
        <w:rFonts w:ascii="Arial" w:hAnsi="Arial" w:hint="default"/>
      </w:rPr>
    </w:lvl>
    <w:lvl w:ilvl="3" w:tplc="D512B18E" w:tentative="1">
      <w:start w:val="1"/>
      <w:numFmt w:val="bullet"/>
      <w:lvlText w:val="•"/>
      <w:lvlJc w:val="left"/>
      <w:pPr>
        <w:tabs>
          <w:tab w:val="num" w:pos="2880"/>
        </w:tabs>
        <w:ind w:left="2880" w:hanging="360"/>
      </w:pPr>
      <w:rPr>
        <w:rFonts w:ascii="Arial" w:hAnsi="Arial" w:hint="default"/>
      </w:rPr>
    </w:lvl>
    <w:lvl w:ilvl="4" w:tplc="2236B58A" w:tentative="1">
      <w:start w:val="1"/>
      <w:numFmt w:val="bullet"/>
      <w:lvlText w:val="•"/>
      <w:lvlJc w:val="left"/>
      <w:pPr>
        <w:tabs>
          <w:tab w:val="num" w:pos="3600"/>
        </w:tabs>
        <w:ind w:left="3600" w:hanging="360"/>
      </w:pPr>
      <w:rPr>
        <w:rFonts w:ascii="Arial" w:hAnsi="Arial" w:hint="default"/>
      </w:rPr>
    </w:lvl>
    <w:lvl w:ilvl="5" w:tplc="20163A24" w:tentative="1">
      <w:start w:val="1"/>
      <w:numFmt w:val="bullet"/>
      <w:lvlText w:val="•"/>
      <w:lvlJc w:val="left"/>
      <w:pPr>
        <w:tabs>
          <w:tab w:val="num" w:pos="4320"/>
        </w:tabs>
        <w:ind w:left="4320" w:hanging="360"/>
      </w:pPr>
      <w:rPr>
        <w:rFonts w:ascii="Arial" w:hAnsi="Arial" w:hint="default"/>
      </w:rPr>
    </w:lvl>
    <w:lvl w:ilvl="6" w:tplc="06FAFFAE" w:tentative="1">
      <w:start w:val="1"/>
      <w:numFmt w:val="bullet"/>
      <w:lvlText w:val="•"/>
      <w:lvlJc w:val="left"/>
      <w:pPr>
        <w:tabs>
          <w:tab w:val="num" w:pos="5040"/>
        </w:tabs>
        <w:ind w:left="5040" w:hanging="360"/>
      </w:pPr>
      <w:rPr>
        <w:rFonts w:ascii="Arial" w:hAnsi="Arial" w:hint="default"/>
      </w:rPr>
    </w:lvl>
    <w:lvl w:ilvl="7" w:tplc="51A22574" w:tentative="1">
      <w:start w:val="1"/>
      <w:numFmt w:val="bullet"/>
      <w:lvlText w:val="•"/>
      <w:lvlJc w:val="left"/>
      <w:pPr>
        <w:tabs>
          <w:tab w:val="num" w:pos="5760"/>
        </w:tabs>
        <w:ind w:left="5760" w:hanging="360"/>
      </w:pPr>
      <w:rPr>
        <w:rFonts w:ascii="Arial" w:hAnsi="Arial" w:hint="default"/>
      </w:rPr>
    </w:lvl>
    <w:lvl w:ilvl="8" w:tplc="402C69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B7"/>
    <w:rsid w:val="000606B0"/>
    <w:rsid w:val="000746B7"/>
    <w:rsid w:val="000D1584"/>
    <w:rsid w:val="0017345B"/>
    <w:rsid w:val="001E7531"/>
    <w:rsid w:val="00220009"/>
    <w:rsid w:val="002219A0"/>
    <w:rsid w:val="003C6DEF"/>
    <w:rsid w:val="00423AEE"/>
    <w:rsid w:val="00514802"/>
    <w:rsid w:val="0057010B"/>
    <w:rsid w:val="00585A89"/>
    <w:rsid w:val="00661A37"/>
    <w:rsid w:val="006636F4"/>
    <w:rsid w:val="00672E93"/>
    <w:rsid w:val="00694048"/>
    <w:rsid w:val="006E2B7F"/>
    <w:rsid w:val="0070376C"/>
    <w:rsid w:val="007A007A"/>
    <w:rsid w:val="007B2F08"/>
    <w:rsid w:val="007E2C94"/>
    <w:rsid w:val="00841A7B"/>
    <w:rsid w:val="00906870"/>
    <w:rsid w:val="009739EB"/>
    <w:rsid w:val="009E5507"/>
    <w:rsid w:val="00A558BD"/>
    <w:rsid w:val="00A95F62"/>
    <w:rsid w:val="00B013FC"/>
    <w:rsid w:val="00B04EC5"/>
    <w:rsid w:val="00BB18DC"/>
    <w:rsid w:val="00C74E06"/>
    <w:rsid w:val="00C82963"/>
    <w:rsid w:val="00C84AB7"/>
    <w:rsid w:val="00D16F98"/>
    <w:rsid w:val="00D77AFF"/>
    <w:rsid w:val="00D77E37"/>
    <w:rsid w:val="00DB07DD"/>
    <w:rsid w:val="00F377CE"/>
    <w:rsid w:val="00F726C7"/>
    <w:rsid w:val="00FB3A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2231"/>
  <w15:docId w15:val="{61B387EE-66B1-49EA-99A6-B0FD1D1B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rPr>
  </w:style>
  <w:style w:type="paragraph" w:styleId="Heading3">
    <w:name w:val="heading 3"/>
    <w:basedOn w:val="Normal"/>
    <w:next w:val="Normal"/>
    <w:link w:val="Heading3Char"/>
    <w:unhideWhenUsed/>
    <w:qFormat/>
    <w:rsid w:val="00B04E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F726C7"/>
    <w:rPr>
      <w:rFonts w:ascii="Tahoma" w:hAnsi="Tahoma" w:cs="Tahoma"/>
      <w:sz w:val="16"/>
      <w:szCs w:val="16"/>
    </w:rPr>
  </w:style>
  <w:style w:type="character" w:customStyle="1" w:styleId="BalloonTextChar">
    <w:name w:val="Balloon Text Char"/>
    <w:link w:val="BalloonText"/>
    <w:rsid w:val="00F726C7"/>
    <w:rPr>
      <w:rFonts w:ascii="Tahoma" w:hAnsi="Tahoma" w:cs="Tahoma"/>
      <w:sz w:val="16"/>
      <w:szCs w:val="16"/>
    </w:rPr>
  </w:style>
  <w:style w:type="character" w:styleId="Hyperlink">
    <w:name w:val="Hyperlink"/>
    <w:basedOn w:val="DefaultParagraphFont"/>
    <w:rsid w:val="00D77AFF"/>
    <w:rPr>
      <w:color w:val="0000FF" w:themeColor="hyperlink"/>
      <w:u w:val="single"/>
    </w:rPr>
  </w:style>
  <w:style w:type="paragraph" w:styleId="NormalWeb">
    <w:name w:val="Normal (Web)"/>
    <w:basedOn w:val="Normal"/>
    <w:uiPriority w:val="99"/>
    <w:semiHidden/>
    <w:unhideWhenUsed/>
    <w:rsid w:val="00C82963"/>
    <w:pPr>
      <w:spacing w:before="100" w:beforeAutospacing="1" w:after="100" w:afterAutospacing="1"/>
    </w:pPr>
    <w:rPr>
      <w:sz w:val="24"/>
      <w:szCs w:val="24"/>
      <w:lang w:val="fr-MA" w:eastAsia="fr-MA"/>
    </w:rPr>
  </w:style>
  <w:style w:type="character" w:customStyle="1" w:styleId="Heading3Char">
    <w:name w:val="Heading 3 Char"/>
    <w:basedOn w:val="DefaultParagraphFont"/>
    <w:link w:val="Heading3"/>
    <w:rsid w:val="00B04E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4339">
      <w:bodyDiv w:val="1"/>
      <w:marLeft w:val="0"/>
      <w:marRight w:val="0"/>
      <w:marTop w:val="0"/>
      <w:marBottom w:val="0"/>
      <w:divBdr>
        <w:top w:val="none" w:sz="0" w:space="0" w:color="auto"/>
        <w:left w:val="none" w:sz="0" w:space="0" w:color="auto"/>
        <w:bottom w:val="none" w:sz="0" w:space="0" w:color="auto"/>
        <w:right w:val="none" w:sz="0" w:space="0" w:color="auto"/>
      </w:divBdr>
    </w:div>
    <w:div w:id="439451127">
      <w:bodyDiv w:val="1"/>
      <w:marLeft w:val="0"/>
      <w:marRight w:val="0"/>
      <w:marTop w:val="0"/>
      <w:marBottom w:val="0"/>
      <w:divBdr>
        <w:top w:val="none" w:sz="0" w:space="0" w:color="auto"/>
        <w:left w:val="none" w:sz="0" w:space="0" w:color="auto"/>
        <w:bottom w:val="none" w:sz="0" w:space="0" w:color="auto"/>
        <w:right w:val="none" w:sz="0" w:space="0" w:color="auto"/>
      </w:divBdr>
      <w:divsChild>
        <w:div w:id="1961719944">
          <w:marLeft w:val="547"/>
          <w:marRight w:val="0"/>
          <w:marTop w:val="0"/>
          <w:marBottom w:val="0"/>
          <w:divBdr>
            <w:top w:val="none" w:sz="0" w:space="0" w:color="auto"/>
            <w:left w:val="none" w:sz="0" w:space="0" w:color="auto"/>
            <w:bottom w:val="none" w:sz="0" w:space="0" w:color="auto"/>
            <w:right w:val="none" w:sz="0" w:space="0" w:color="auto"/>
          </w:divBdr>
        </w:div>
        <w:div w:id="1642999898">
          <w:marLeft w:val="547"/>
          <w:marRight w:val="0"/>
          <w:marTop w:val="0"/>
          <w:marBottom w:val="0"/>
          <w:divBdr>
            <w:top w:val="none" w:sz="0" w:space="0" w:color="auto"/>
            <w:left w:val="none" w:sz="0" w:space="0" w:color="auto"/>
            <w:bottom w:val="none" w:sz="0" w:space="0" w:color="auto"/>
            <w:right w:val="none" w:sz="0" w:space="0" w:color="auto"/>
          </w:divBdr>
        </w:div>
        <w:div w:id="809520150">
          <w:marLeft w:val="547"/>
          <w:marRight w:val="0"/>
          <w:marTop w:val="0"/>
          <w:marBottom w:val="0"/>
          <w:divBdr>
            <w:top w:val="none" w:sz="0" w:space="0" w:color="auto"/>
            <w:left w:val="none" w:sz="0" w:space="0" w:color="auto"/>
            <w:bottom w:val="none" w:sz="0" w:space="0" w:color="auto"/>
            <w:right w:val="none" w:sz="0" w:space="0" w:color="auto"/>
          </w:divBdr>
        </w:div>
        <w:div w:id="1844010959">
          <w:marLeft w:val="547"/>
          <w:marRight w:val="0"/>
          <w:marTop w:val="0"/>
          <w:marBottom w:val="0"/>
          <w:divBdr>
            <w:top w:val="none" w:sz="0" w:space="0" w:color="auto"/>
            <w:left w:val="none" w:sz="0" w:space="0" w:color="auto"/>
            <w:bottom w:val="none" w:sz="0" w:space="0" w:color="auto"/>
            <w:right w:val="none" w:sz="0" w:space="0" w:color="auto"/>
          </w:divBdr>
        </w:div>
      </w:divsChild>
    </w:div>
    <w:div w:id="763454741">
      <w:bodyDiv w:val="1"/>
      <w:marLeft w:val="0"/>
      <w:marRight w:val="0"/>
      <w:marTop w:val="0"/>
      <w:marBottom w:val="0"/>
      <w:divBdr>
        <w:top w:val="none" w:sz="0" w:space="0" w:color="auto"/>
        <w:left w:val="none" w:sz="0" w:space="0" w:color="auto"/>
        <w:bottom w:val="none" w:sz="0" w:space="0" w:color="auto"/>
        <w:right w:val="none" w:sz="0" w:space="0" w:color="auto"/>
      </w:divBdr>
      <w:divsChild>
        <w:div w:id="198670689">
          <w:marLeft w:val="446"/>
          <w:marRight w:val="0"/>
          <w:marTop w:val="0"/>
          <w:marBottom w:val="0"/>
          <w:divBdr>
            <w:top w:val="none" w:sz="0" w:space="0" w:color="auto"/>
            <w:left w:val="none" w:sz="0" w:space="0" w:color="auto"/>
            <w:bottom w:val="none" w:sz="0" w:space="0" w:color="auto"/>
            <w:right w:val="none" w:sz="0" w:space="0" w:color="auto"/>
          </w:divBdr>
        </w:div>
      </w:divsChild>
    </w:div>
    <w:div w:id="865797277">
      <w:bodyDiv w:val="1"/>
      <w:marLeft w:val="0"/>
      <w:marRight w:val="0"/>
      <w:marTop w:val="0"/>
      <w:marBottom w:val="0"/>
      <w:divBdr>
        <w:top w:val="none" w:sz="0" w:space="0" w:color="auto"/>
        <w:left w:val="none" w:sz="0" w:space="0" w:color="auto"/>
        <w:bottom w:val="none" w:sz="0" w:space="0" w:color="auto"/>
        <w:right w:val="none" w:sz="0" w:space="0" w:color="auto"/>
      </w:divBdr>
      <w:divsChild>
        <w:div w:id="2016490144">
          <w:marLeft w:val="446"/>
          <w:marRight w:val="0"/>
          <w:marTop w:val="0"/>
          <w:marBottom w:val="0"/>
          <w:divBdr>
            <w:top w:val="none" w:sz="0" w:space="0" w:color="auto"/>
            <w:left w:val="none" w:sz="0" w:space="0" w:color="auto"/>
            <w:bottom w:val="none" w:sz="0" w:space="0" w:color="auto"/>
            <w:right w:val="none" w:sz="0" w:space="0" w:color="auto"/>
          </w:divBdr>
        </w:div>
      </w:divsChild>
    </w:div>
    <w:div w:id="1399940176">
      <w:bodyDiv w:val="1"/>
      <w:marLeft w:val="0"/>
      <w:marRight w:val="0"/>
      <w:marTop w:val="0"/>
      <w:marBottom w:val="0"/>
      <w:divBdr>
        <w:top w:val="none" w:sz="0" w:space="0" w:color="auto"/>
        <w:left w:val="none" w:sz="0" w:space="0" w:color="auto"/>
        <w:bottom w:val="none" w:sz="0" w:space="0" w:color="auto"/>
        <w:right w:val="none" w:sz="0" w:space="0" w:color="auto"/>
      </w:divBdr>
    </w:div>
    <w:div w:id="18622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ssna.chennaoui@univh2c.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pi.usra.edu/meteor/metbull.php?code=72644"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template for two-page abstracts in Word 97 (PC)</vt:lpstr>
      <vt:lpstr>template for two-page abstracts in Word 97 (PC)</vt:lpstr>
    </vt:vector>
  </TitlesOfParts>
  <Company>CASS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two-page abstracts in Word 97 (PC)</dc:title>
  <dc:creator>LPI</dc:creator>
  <cp:lastModifiedBy>mike zolensky</cp:lastModifiedBy>
  <cp:revision>2</cp:revision>
  <cp:lastPrinted>2011-07-22T17:46:00Z</cp:lastPrinted>
  <dcterms:created xsi:type="dcterms:W3CDTF">2021-06-03T22:36:00Z</dcterms:created>
  <dcterms:modified xsi:type="dcterms:W3CDTF">2021-06-03T22:36:00Z</dcterms:modified>
</cp:coreProperties>
</file>