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2167F" w14:textId="77777777" w:rsidR="009A0487" w:rsidRPr="009C541F" w:rsidRDefault="00C35BC5">
      <w:pPr>
        <w:pStyle w:val="Title"/>
      </w:pPr>
      <w:r>
        <w:t>Thermal Testing and Analysis Techniques for Wires and Wire Bundles</w:t>
      </w:r>
    </w:p>
    <w:p w14:paraId="59F5BA6F" w14:textId="77777777" w:rsidR="009A0487" w:rsidRPr="00914A22" w:rsidRDefault="00D870F4" w:rsidP="00044877">
      <w:pPr>
        <w:pStyle w:val="Authors"/>
      </w:pPr>
      <w:r w:rsidRPr="00914A22">
        <w:t>S L Rickman</w:t>
      </w:r>
      <w:r w:rsidR="00914A22" w:rsidRPr="00914A22">
        <w:rPr>
          <w:vertAlign w:val="superscript"/>
        </w:rPr>
        <w:t>1</w:t>
      </w:r>
      <w:r w:rsidRPr="00914A22">
        <w:t>, B I Furst</w:t>
      </w:r>
      <w:r w:rsidR="00914A22" w:rsidRPr="00914A22">
        <w:rPr>
          <w:vertAlign w:val="superscript"/>
        </w:rPr>
        <w:t>2</w:t>
      </w:r>
      <w:r w:rsidRPr="00914A22">
        <w:t xml:space="preserve"> and K L Johnson</w:t>
      </w:r>
      <w:r w:rsidR="00914A22" w:rsidRPr="00914A22">
        <w:rPr>
          <w:vertAlign w:val="superscript"/>
        </w:rPr>
        <w:t>3</w:t>
      </w:r>
    </w:p>
    <w:p w14:paraId="42FE2C49" w14:textId="77777777" w:rsidR="007A2279" w:rsidRDefault="007A2279" w:rsidP="00044877">
      <w:pPr>
        <w:pStyle w:val="FootnoteText"/>
        <w:ind w:left="1418"/>
      </w:pPr>
    </w:p>
    <w:p w14:paraId="2BF5BEF1" w14:textId="77777777" w:rsidR="00D870F4" w:rsidRPr="00044877" w:rsidRDefault="00D870F4" w:rsidP="00044877">
      <w:pPr>
        <w:pStyle w:val="Addresses"/>
        <w:rPr>
          <w:lang w:val="en-US"/>
        </w:rPr>
      </w:pPr>
      <w:r w:rsidRPr="00044877">
        <w:rPr>
          <w:rStyle w:val="FootnoteReference"/>
        </w:rPr>
        <w:footnoteRef/>
      </w:r>
      <w:r w:rsidRPr="00044877">
        <w:t xml:space="preserve"> </w:t>
      </w:r>
      <w:r w:rsidRPr="00044877">
        <w:rPr>
          <w:lang w:val="en-US"/>
        </w:rPr>
        <w:t>NASA Engineering and Safety Center</w:t>
      </w:r>
      <w:r w:rsidR="00AF1148" w:rsidRPr="00044877">
        <w:rPr>
          <w:lang w:val="en-US"/>
        </w:rPr>
        <w:t xml:space="preserve"> (NESC)</w:t>
      </w:r>
      <w:r w:rsidRPr="00044877">
        <w:rPr>
          <w:lang w:val="en-US"/>
        </w:rPr>
        <w:t>, Johnson Space Center, 2101 NASA Parkway, Houston, TX  77058, USA</w:t>
      </w:r>
    </w:p>
    <w:p w14:paraId="0DAAF5E6" w14:textId="77777777" w:rsidR="00D870F4" w:rsidRPr="00044877" w:rsidRDefault="00D870F4" w:rsidP="00044877">
      <w:pPr>
        <w:pStyle w:val="Addresses"/>
        <w:rPr>
          <w:lang w:val="en-US"/>
        </w:rPr>
      </w:pPr>
      <w:r w:rsidRPr="00044877">
        <w:rPr>
          <w:rStyle w:val="FootnoteReference"/>
        </w:rPr>
        <w:t>2</w:t>
      </w:r>
      <w:r w:rsidRPr="00044877">
        <w:t xml:space="preserve"> </w:t>
      </w:r>
      <w:r w:rsidR="007173D0" w:rsidRPr="00044877">
        <w:t xml:space="preserve">Jet Propulsion Laboratory, California Institute of Technology, Pasadena, </w:t>
      </w:r>
      <w:r w:rsidR="00A4673C" w:rsidRPr="00044877">
        <w:t xml:space="preserve">CA </w:t>
      </w:r>
      <w:r w:rsidR="007173D0" w:rsidRPr="00044877">
        <w:t>91109</w:t>
      </w:r>
      <w:r w:rsidR="000C41CE" w:rsidRPr="00044877">
        <w:t>, USA</w:t>
      </w:r>
    </w:p>
    <w:p w14:paraId="72A843EE" w14:textId="77777777" w:rsidR="00494043" w:rsidRPr="00044877" w:rsidRDefault="00D870F4" w:rsidP="00044877">
      <w:pPr>
        <w:pStyle w:val="Addresses"/>
        <w:rPr>
          <w:lang w:val="en-US"/>
        </w:rPr>
      </w:pPr>
      <w:r w:rsidRPr="00044877">
        <w:rPr>
          <w:rStyle w:val="FootnoteReference"/>
        </w:rPr>
        <w:t>3</w:t>
      </w:r>
      <w:r w:rsidRPr="00044877">
        <w:t xml:space="preserve"> </w:t>
      </w:r>
      <w:r w:rsidR="00AF1148" w:rsidRPr="00044877">
        <w:t xml:space="preserve">NESC, Marshall Space Flight </w:t>
      </w:r>
      <w:proofErr w:type="spellStart"/>
      <w:r w:rsidR="00AF1148" w:rsidRPr="00044877">
        <w:t>Center</w:t>
      </w:r>
      <w:proofErr w:type="spellEnd"/>
      <w:r w:rsidR="00AF1148" w:rsidRPr="00044877">
        <w:t xml:space="preserve">, Huntsville, AL </w:t>
      </w:r>
      <w:r w:rsidR="00774EA5" w:rsidRPr="00044877">
        <w:t>35812</w:t>
      </w:r>
      <w:r w:rsidR="000C41CE" w:rsidRPr="00044877">
        <w:t>, USA</w:t>
      </w:r>
    </w:p>
    <w:p w14:paraId="3C42F753" w14:textId="77777777" w:rsidR="003E1166" w:rsidRPr="00044877" w:rsidRDefault="00A139E8" w:rsidP="00044877">
      <w:pPr>
        <w:pStyle w:val="E-mail"/>
      </w:pPr>
      <w:r w:rsidRPr="00044877">
        <w:t xml:space="preserve">Corresponding author:  </w:t>
      </w:r>
    </w:p>
    <w:p w14:paraId="7016FA59" w14:textId="77777777" w:rsidR="009A0487" w:rsidRDefault="009A0487">
      <w:pPr>
        <w:pStyle w:val="Abstract"/>
      </w:pPr>
      <w:r>
        <w:rPr>
          <w:b/>
        </w:rPr>
        <w:t>Abstract</w:t>
      </w:r>
      <w:r>
        <w:t xml:space="preserve">. </w:t>
      </w:r>
      <w:r w:rsidR="00D870F4">
        <w:t xml:space="preserve">Determining wire and wire bundle amperage capacity (i.e., “ampacity”) currently relies on the use of standards to </w:t>
      </w:r>
      <w:proofErr w:type="spellStart"/>
      <w:r w:rsidR="00D870F4">
        <w:t>derate</w:t>
      </w:r>
      <w:proofErr w:type="spellEnd"/>
      <w:r w:rsidR="00D870F4">
        <w:t xml:space="preserve"> wire ampacity when in a bundle configuration.  </w:t>
      </w:r>
      <w:r w:rsidR="006D3CA9">
        <w:t>The</w:t>
      </w:r>
      <w:r w:rsidR="006D3CA9" w:rsidRPr="006D3CA9">
        <w:t xml:space="preserve"> feasibility of developing physics-based and regression thermal models of single wires and wire bundles</w:t>
      </w:r>
      <w:r w:rsidR="00D870F4">
        <w:t xml:space="preserve"> to determine ampacity</w:t>
      </w:r>
      <w:r w:rsidR="006D3CA9">
        <w:t xml:space="preserve"> using a customized test apparatus was investigated during a pathfinder study</w:t>
      </w:r>
      <w:r w:rsidR="006D3CA9" w:rsidRPr="006D3CA9">
        <w:t xml:space="preserve">. </w:t>
      </w:r>
      <w:r w:rsidR="006D3CA9">
        <w:t>A test facility was developed and various wire and wire bundle articles were tested under a variety of temperature and pressure conditions</w:t>
      </w:r>
      <w:r w:rsidR="00D578C3">
        <w:t xml:space="preserve"> using an</w:t>
      </w:r>
      <w:r w:rsidR="006D3CA9">
        <w:t xml:space="preserve"> efficient test matrix </w:t>
      </w:r>
      <w:r w:rsidR="00D578C3">
        <w:t>formulated</w:t>
      </w:r>
      <w:r w:rsidR="006D3CA9">
        <w:t xml:space="preserve"> using Design of Experiments </w:t>
      </w:r>
      <w:r w:rsidR="00774EA5">
        <w:t xml:space="preserve">(DOE) </w:t>
      </w:r>
      <w:r w:rsidR="006D3CA9">
        <w:t>techniques.  Physics-based models were developed and correlated to the test results.  Regression models were formulated</w:t>
      </w:r>
      <w:r w:rsidR="00D578C3">
        <w:t xml:space="preserve"> and compared to test results </w:t>
      </w:r>
      <w:r w:rsidR="00D578C3" w:rsidRPr="00DD0B22">
        <w:t>and standards</w:t>
      </w:r>
      <w:r w:rsidR="006D3CA9" w:rsidRPr="00DD0B22">
        <w:t>.</w:t>
      </w:r>
    </w:p>
    <w:p w14:paraId="3C8F284F" w14:textId="77777777" w:rsidR="009A0487" w:rsidRDefault="000B12B8">
      <w:pPr>
        <w:pStyle w:val="Section"/>
      </w:pPr>
      <w:r>
        <w:t>Background</w:t>
      </w:r>
    </w:p>
    <w:p w14:paraId="5B0A41D4" w14:textId="77777777" w:rsidR="00E2133D" w:rsidRDefault="00E2133D" w:rsidP="00E2133D">
      <w:pPr>
        <w:pStyle w:val="Bodytext"/>
      </w:pPr>
      <w:r>
        <w:t xml:space="preserve">The goal of this study was to assess the feasibility of developing </w:t>
      </w:r>
      <w:r w:rsidR="00F340FD">
        <w:t xml:space="preserve">thermal </w:t>
      </w:r>
      <w:r>
        <w:t xml:space="preserve">models of single wires and wire bundles. If </w:t>
      </w:r>
      <w:r w:rsidR="00A317B5">
        <w:t>successful</w:t>
      </w:r>
      <w:r>
        <w:t xml:space="preserve">, and ultimately </w:t>
      </w:r>
      <w:r w:rsidR="005C5FCE">
        <w:t xml:space="preserve">matured </w:t>
      </w:r>
      <w:r>
        <w:t>and</w:t>
      </w:r>
      <w:r w:rsidR="00F340FD">
        <w:t xml:space="preserve"> validated, these </w:t>
      </w:r>
      <w:r>
        <w:t xml:space="preserve">models could </w:t>
      </w:r>
      <w:r w:rsidR="005C5FCE">
        <w:t>supplant reliance</w:t>
      </w:r>
      <w:r>
        <w:t xml:space="preserve"> on </w:t>
      </w:r>
      <w:r w:rsidR="00AF1148">
        <w:t>current</w:t>
      </w:r>
      <w:r>
        <w:t xml:space="preserve"> standards</w:t>
      </w:r>
      <w:r w:rsidR="00AF1148">
        <w:t>’ narrow tables</w:t>
      </w:r>
      <w:r>
        <w:t xml:space="preserve"> to</w:t>
      </w:r>
      <w:r w:rsidR="00F340FD">
        <w:t xml:space="preserve"> </w:t>
      </w:r>
      <w:proofErr w:type="spellStart"/>
      <w:r>
        <w:t>derate</w:t>
      </w:r>
      <w:proofErr w:type="spellEnd"/>
      <w:r>
        <w:t xml:space="preserve"> allowable current flow</w:t>
      </w:r>
      <w:r w:rsidR="00A317B5">
        <w:t xml:space="preserve"> so as</w:t>
      </w:r>
      <w:r w:rsidR="00843819">
        <w:t xml:space="preserve"> </w:t>
      </w:r>
      <w:r>
        <w:t>to prevent exceeding wire temperature limits due to resistive heat</w:t>
      </w:r>
      <w:r w:rsidR="00F340FD">
        <w:t xml:space="preserve"> </w:t>
      </w:r>
      <w:r>
        <w:t>dissipation within the wires or wire bundles.</w:t>
      </w:r>
    </w:p>
    <w:p w14:paraId="338C47C5" w14:textId="2D347C74" w:rsidR="00E2133D" w:rsidRDefault="00E2133D" w:rsidP="006A6F82">
      <w:pPr>
        <w:pStyle w:val="Bodytext"/>
        <w:ind w:firstLine="270"/>
      </w:pPr>
      <w:r>
        <w:t xml:space="preserve">A </w:t>
      </w:r>
      <w:r w:rsidR="00AF1148">
        <w:t xml:space="preserve">wire bundle </w:t>
      </w:r>
      <w:r>
        <w:t xml:space="preserve">test </w:t>
      </w:r>
      <w:r w:rsidR="00AF1148">
        <w:t xml:space="preserve">apparatus </w:t>
      </w:r>
      <w:r>
        <w:t>was developed for</w:t>
      </w:r>
      <w:r w:rsidR="00F340FD">
        <w:t xml:space="preserve"> </w:t>
      </w:r>
      <w:r>
        <w:t>m</w:t>
      </w:r>
      <w:r w:rsidR="00F340FD">
        <w:t xml:space="preserve">easuring the </w:t>
      </w:r>
      <w:r w:rsidR="00387190">
        <w:t>temperatures</w:t>
      </w:r>
      <w:r w:rsidR="00F340FD">
        <w:t xml:space="preserve"> of </w:t>
      </w:r>
      <w:r>
        <w:t>single wires and wire</w:t>
      </w:r>
      <w:r w:rsidR="00AF1148">
        <w:t xml:space="preserve"> bundles.</w:t>
      </w:r>
      <w:r>
        <w:t xml:space="preserve"> </w:t>
      </w:r>
      <w:r w:rsidR="00AF1148">
        <w:t>The test apparatus collected wire conductor temperature data under high vacuum and atmospheric conditions and varying environmental temperatures and currents for the two most common wire types used on spacecraft</w:t>
      </w:r>
      <w:r>
        <w:t xml:space="preserve">. </w:t>
      </w:r>
      <w:r w:rsidR="00C6286B">
        <w:t xml:space="preserve">Physics-based thermal models of single wires and wire bundles were developed and demonstrated. </w:t>
      </w:r>
      <w:r w:rsidR="00C43C4C">
        <w:t>P</w:t>
      </w:r>
      <w:r>
        <w:t xml:space="preserve">redictions were validated </w:t>
      </w:r>
      <w:r w:rsidR="00387190">
        <w:t>by</w:t>
      </w:r>
      <w:r>
        <w:t xml:space="preserve"> comparing </w:t>
      </w:r>
      <w:r w:rsidR="00A317B5">
        <w:t xml:space="preserve">analysis </w:t>
      </w:r>
      <w:r>
        <w:t>results with the experimental</w:t>
      </w:r>
      <w:r w:rsidR="00F340FD">
        <w:t xml:space="preserve"> </w:t>
      </w:r>
      <w:r w:rsidR="00387190">
        <w:t>data</w:t>
      </w:r>
      <w:r>
        <w:t xml:space="preserve">. </w:t>
      </w:r>
      <w:r w:rsidRPr="00DD0B22">
        <w:t>Test results also correlated well with</w:t>
      </w:r>
      <w:r w:rsidR="00F340FD" w:rsidRPr="00DD0B22">
        <w:t xml:space="preserve"> </w:t>
      </w:r>
      <w:r w:rsidRPr="00DD0B22">
        <w:t>published wire bundle derating standards</w:t>
      </w:r>
      <w:r w:rsidR="004955A3" w:rsidRPr="00DD0B22">
        <w:t xml:space="preserve"> [1] and [2]</w:t>
      </w:r>
      <w:r w:rsidRPr="00DD0B22">
        <w:t xml:space="preserve">. </w:t>
      </w:r>
      <w:r w:rsidR="004D2565">
        <w:t>In addition, a</w:t>
      </w:r>
      <w:r w:rsidRPr="00DD0B22">
        <w:t xml:space="preserve"> regression</w:t>
      </w:r>
      <w:r w:rsidR="00F340FD" w:rsidRPr="00DD0B22">
        <w:t xml:space="preserve"> </w:t>
      </w:r>
      <w:r w:rsidRPr="00DD0B22">
        <w:t>model</w:t>
      </w:r>
      <w:r w:rsidR="00DD0B22">
        <w:t xml:space="preserve"> was developed that could accurately predict the data</w:t>
      </w:r>
      <w:r w:rsidRPr="00DD0B22">
        <w:t>.</w:t>
      </w:r>
    </w:p>
    <w:p w14:paraId="27AA1DAB" w14:textId="77777777" w:rsidR="009A0487" w:rsidRDefault="000B12B8" w:rsidP="00153159">
      <w:pPr>
        <w:pStyle w:val="Section"/>
        <w:keepNext/>
      </w:pPr>
      <w:r>
        <w:t>Test</w:t>
      </w:r>
    </w:p>
    <w:p w14:paraId="0C944F1F" w14:textId="1A6EFAAF" w:rsidR="008A776B" w:rsidRDefault="00C6286B" w:rsidP="00FF26C2">
      <w:pPr>
        <w:pStyle w:val="BodytextIndented"/>
        <w:keepNext/>
        <w:ind w:firstLine="0"/>
      </w:pPr>
      <w:r>
        <w:t>The</w:t>
      </w:r>
      <w:r w:rsidRPr="00A77340">
        <w:t xml:space="preserve"> </w:t>
      </w:r>
      <w:r w:rsidR="002B0859" w:rsidRPr="00A77340">
        <w:t xml:space="preserve">test </w:t>
      </w:r>
      <w:r w:rsidR="00387190" w:rsidRPr="00A77340">
        <w:t xml:space="preserve">apparatus </w:t>
      </w:r>
      <w:r w:rsidR="002B0859" w:rsidRPr="00A77340">
        <w:t xml:space="preserve">was developed to measure the temperature of a single wire or wire bundle carrying varying levels of </w:t>
      </w:r>
      <w:r w:rsidR="00367CA1">
        <w:t xml:space="preserve">DC </w:t>
      </w:r>
      <w:r w:rsidR="002B0859" w:rsidRPr="00A77340">
        <w:t xml:space="preserve">electrical current in a controlled thermal environment. The </w:t>
      </w:r>
      <w:r w:rsidR="00387190" w:rsidRPr="00A77340">
        <w:t xml:space="preserve">apparatus </w:t>
      </w:r>
      <w:r w:rsidR="002B0859" w:rsidRPr="00A77340">
        <w:t xml:space="preserve">was designed to simulate an infinitely long wire carrying a fixed current in a uniform thermal environment at steady </w:t>
      </w:r>
      <w:r w:rsidR="002B0859" w:rsidRPr="00A77340">
        <w:lastRenderedPageBreak/>
        <w:t xml:space="preserve">state conditions. The test </w:t>
      </w:r>
      <w:r w:rsidR="00387190" w:rsidRPr="00A77340">
        <w:t xml:space="preserve">configuration </w:t>
      </w:r>
      <w:r w:rsidR="002B0859" w:rsidRPr="00A77340">
        <w:t xml:space="preserve">consisted of a </w:t>
      </w:r>
      <w:r w:rsidR="00C43C4C">
        <w:t>wire/</w:t>
      </w:r>
      <w:r w:rsidR="002B0859" w:rsidRPr="00A77340">
        <w:t xml:space="preserve">wire bundle test article suspended in a temperature-controlled shroud </w:t>
      </w:r>
      <w:r w:rsidR="00DD70B5">
        <w:t>with</w:t>
      </w:r>
      <w:r w:rsidR="002B0859" w:rsidRPr="00A77340">
        <w:t>in a pressure-controlled (</w:t>
      </w:r>
      <w:r w:rsidR="00D205E6">
        <w:t xml:space="preserve">i.e., </w:t>
      </w:r>
      <w:r w:rsidR="002B0859" w:rsidRPr="00A77340">
        <w:t xml:space="preserve">vacuum) chamber. A </w:t>
      </w:r>
      <w:r w:rsidR="00DD70B5">
        <w:t xml:space="preserve">DC </w:t>
      </w:r>
      <w:r w:rsidR="002B0859" w:rsidRPr="00A77340">
        <w:t xml:space="preserve">power supply was used to control the amount of current flowing through the wire, while fine gauge thermocouples soldered </w:t>
      </w:r>
      <w:r w:rsidR="00ED4E8E">
        <w:t xml:space="preserve">directly </w:t>
      </w:r>
      <w:r w:rsidR="002B0859" w:rsidRPr="00A77340">
        <w:t xml:space="preserve">onto the conductors </w:t>
      </w:r>
      <w:r w:rsidR="00C43C4C">
        <w:t>measured</w:t>
      </w:r>
      <w:r w:rsidR="002B0859" w:rsidRPr="00A77340">
        <w:t xml:space="preserve"> wire bundle temperature. </w:t>
      </w:r>
      <w:r w:rsidR="00C43C4C">
        <w:t xml:space="preserve">Shroud temperature </w:t>
      </w:r>
      <w:r w:rsidR="002B0859" w:rsidRPr="00A77340">
        <w:t xml:space="preserve">and chamber pressure were monitored. A schematic of the system as well as the shroud </w:t>
      </w:r>
      <w:r w:rsidR="00D205E6" w:rsidRPr="00A77340">
        <w:t>internal</w:t>
      </w:r>
      <w:r w:rsidR="00D205E6">
        <w:t xml:space="preserve"> configuration</w:t>
      </w:r>
      <w:r w:rsidR="00D205E6" w:rsidRPr="00A77340">
        <w:t xml:space="preserve"> </w:t>
      </w:r>
      <w:r w:rsidR="002B0859" w:rsidRPr="00A77340">
        <w:t>are shown in Figure</w:t>
      </w:r>
      <w:r w:rsidR="007E2424" w:rsidRPr="00A77340">
        <w:t>s</w:t>
      </w:r>
      <w:r w:rsidR="002B0859" w:rsidRPr="00A77340">
        <w:t xml:space="preserve"> </w:t>
      </w:r>
      <w:r w:rsidR="007E2424" w:rsidRPr="00A77340">
        <w:t>1a and 1b, respectively</w:t>
      </w:r>
      <w:r w:rsidR="002B0859" w:rsidRPr="00A77340">
        <w:t xml:space="preserve">. Particular </w:t>
      </w:r>
      <w:r>
        <w:t>care</w:t>
      </w:r>
      <w:r w:rsidRPr="00A77340">
        <w:t xml:space="preserve"> </w:t>
      </w:r>
      <w:r w:rsidR="002B0859" w:rsidRPr="00A77340">
        <w:t>was taken to ensure accurate environmental control and reliable measurement data. The test facility was capable of sustaining a vacuum of</w:t>
      </w:r>
      <w:r w:rsidR="008F33AA">
        <w:t xml:space="preserve"> less than </w:t>
      </w:r>
      <w:r w:rsidR="002B0859" w:rsidRPr="00A77340">
        <w:t xml:space="preserve"> </w:t>
      </w:r>
      <m:oMath>
        <m:r>
          <m:rPr>
            <m:sty m:val="p"/>
          </m:rPr>
          <w:rPr>
            <w:rFonts w:ascii="Cambria Math" w:hAnsi="Cambria Math"/>
          </w:rPr>
          <m:t>1×</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oMath>
      <w:r w:rsidR="002B0859" w:rsidRPr="00A77340">
        <w:t xml:space="preserve"> </w:t>
      </w:r>
      <w:r w:rsidR="00AF1148">
        <w:t>T</w:t>
      </w:r>
      <w:r w:rsidR="00AF1148" w:rsidRPr="00A77340">
        <w:t xml:space="preserve">orr </w:t>
      </w:r>
      <w:r w:rsidR="002B0859" w:rsidRPr="00A77340">
        <w:t xml:space="preserve">and controlling shroud temperature from </w:t>
      </w:r>
      <w:r w:rsidR="00D205E6">
        <w:noBreakHyphen/>
      </w:r>
      <w:r w:rsidR="002B0859" w:rsidRPr="00A77340">
        <w:t>50</w:t>
      </w:r>
      <w:r w:rsidR="00D205E6">
        <w:t> </w:t>
      </w:r>
      <w:r w:rsidR="002B0859" w:rsidRPr="00A77340">
        <w:t>°C to +75</w:t>
      </w:r>
      <w:r>
        <w:t> </w:t>
      </w:r>
      <w:r w:rsidR="002B0859" w:rsidRPr="00A77340">
        <w:t>°C with a maximum temperature different</w:t>
      </w:r>
      <w:r w:rsidR="00AF1148">
        <w:t>ial</w:t>
      </w:r>
      <w:r w:rsidR="002B0859" w:rsidRPr="00A77340">
        <w:t xml:space="preserve"> of 5</w:t>
      </w:r>
      <w:r w:rsidR="00AF1148">
        <w:t xml:space="preserve"> </w:t>
      </w:r>
      <w:r w:rsidR="002B0859" w:rsidRPr="00A77340">
        <w:t xml:space="preserve">°C across the shroud. </w:t>
      </w:r>
      <w:r w:rsidR="007664BB" w:rsidRPr="00A77340">
        <w:t xml:space="preserve">The power supply </w:t>
      </w:r>
      <w:r w:rsidR="00C43C4C">
        <w:t>providing current</w:t>
      </w:r>
      <w:r w:rsidR="007664BB" w:rsidRPr="00A77340">
        <w:t xml:space="preserve"> </w:t>
      </w:r>
      <w:r w:rsidR="00836C21">
        <w:t xml:space="preserve">to </w:t>
      </w:r>
      <w:r w:rsidR="007664BB" w:rsidRPr="00A77340">
        <w:t xml:space="preserve">the wire bundle had typical fluctuations of 1 mA. </w:t>
      </w:r>
      <w:r w:rsidR="002B0859" w:rsidRPr="00A77340">
        <w:t>Maximum measurement errors were estimated to be</w:t>
      </w:r>
      <w:r w:rsidR="00387190" w:rsidRPr="00A77340">
        <w:t xml:space="preserve"> </w:t>
      </w:r>
      <w:r w:rsidR="002B0859" w:rsidRPr="00A77340">
        <w:t>±5</w:t>
      </w:r>
      <w:r w:rsidR="00E0575F">
        <w:t xml:space="preserve"> </w:t>
      </w:r>
      <w:r w:rsidR="002B0859" w:rsidRPr="00A77340">
        <w:t>°C for the bundle temperature measurement</w:t>
      </w:r>
      <w:r w:rsidR="00387190" w:rsidRPr="00A77340">
        <w:t>,</w:t>
      </w:r>
      <w:r w:rsidR="002B0859" w:rsidRPr="00A77340">
        <w:t xml:space="preserve"> ±0.1 A for the wire bundle current</w:t>
      </w:r>
      <w:r w:rsidR="00387190" w:rsidRPr="00A77340">
        <w:t>,</w:t>
      </w:r>
      <w:r w:rsidR="002B0859" w:rsidRPr="00A77340">
        <w:t xml:space="preserve"> ±</w:t>
      </w:r>
      <m:oMath>
        <m:r>
          <m:rPr>
            <m:sty m:val="p"/>
          </m:rPr>
          <w:rPr>
            <w:rFonts w:ascii="Cambria Math" w:hAnsi="Cambria Math"/>
          </w:rPr>
          <m:t>1.5×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oMath>
      <w:r w:rsidR="00E0575F">
        <w:t xml:space="preserve"> </w:t>
      </w:r>
      <w:r w:rsidR="00AF1148">
        <w:t>T</w:t>
      </w:r>
      <w:r w:rsidR="00AF1148" w:rsidRPr="00A77340">
        <w:t xml:space="preserve">orr </w:t>
      </w:r>
      <w:r w:rsidR="002B0859" w:rsidRPr="00A77340">
        <w:t>for the pressure</w:t>
      </w:r>
      <w:r w:rsidR="00387190" w:rsidRPr="00A77340">
        <w:t>, and</w:t>
      </w:r>
      <w:r w:rsidR="002B0859" w:rsidRPr="00A77340">
        <w:t xml:space="preserve"> ±2</w:t>
      </w:r>
      <w:r w:rsidR="00E0575F">
        <w:t xml:space="preserve"> </w:t>
      </w:r>
      <w:r w:rsidR="002B0859" w:rsidRPr="00A77340">
        <w:t>°C for the shroud temperature.</w:t>
      </w:r>
    </w:p>
    <w:p w14:paraId="30AC0D2A" w14:textId="77777777" w:rsidR="008A776B" w:rsidRDefault="008A776B">
      <w:pPr>
        <w:pStyle w:val="BodytextIndented"/>
      </w:pPr>
    </w:p>
    <w:p w14:paraId="5381C0E0" w14:textId="77777777" w:rsidR="008A776B" w:rsidRPr="00A77340" w:rsidRDefault="00DE0DC2" w:rsidP="006A6F82">
      <w:pPr>
        <w:pStyle w:val="BodytextIndented"/>
        <w:ind w:firstLine="0"/>
      </w:pPr>
      <w:r w:rsidRPr="00DE0DC2">
        <w:rPr>
          <w:noProof/>
        </w:rPr>
        <w:drawing>
          <wp:inline distT="0" distB="0" distL="0" distR="0" wp14:anchorId="08D64DF7" wp14:editId="14AAFA04">
            <wp:extent cx="5760085" cy="1917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1917065"/>
                    </a:xfrm>
                    <a:prstGeom prst="rect">
                      <a:avLst/>
                    </a:prstGeom>
                  </pic:spPr>
                </pic:pic>
              </a:graphicData>
            </a:graphic>
          </wp:inline>
        </w:drawing>
      </w:r>
    </w:p>
    <w:p w14:paraId="33D12931" w14:textId="77777777" w:rsidR="00DA2055" w:rsidRDefault="00DA2055" w:rsidP="005C5FCE">
      <w:pPr>
        <w:pStyle w:val="BodytextIndented"/>
        <w:spacing w:before="120"/>
        <w:ind w:firstLine="288"/>
      </w:pPr>
      <w:r w:rsidRPr="005C5FCE">
        <w:rPr>
          <w:b/>
        </w:rPr>
        <w:t>Figure 1</w:t>
      </w:r>
      <w:r w:rsidR="00062494" w:rsidRPr="005C5FCE">
        <w:rPr>
          <w:b/>
        </w:rPr>
        <w:t>.</w:t>
      </w:r>
      <w:r w:rsidR="00062494">
        <w:t xml:space="preserve"> </w:t>
      </w:r>
      <w:r>
        <w:t>(a) Wire harness thermal test</w:t>
      </w:r>
      <w:r w:rsidR="00BF7CDF">
        <w:t xml:space="preserve"> </w:t>
      </w:r>
      <w:r>
        <w:t>bed schematic, and (b) shroud interior with a wire bundle.</w:t>
      </w:r>
    </w:p>
    <w:p w14:paraId="7A261224" w14:textId="77777777" w:rsidR="000B12B8" w:rsidRDefault="000B12B8" w:rsidP="005C5571">
      <w:pPr>
        <w:pStyle w:val="BodytextIndented"/>
        <w:ind w:firstLine="0"/>
        <w:rPr>
          <w:lang w:val="en-GB"/>
        </w:rPr>
      </w:pPr>
    </w:p>
    <w:p w14:paraId="2F96D182" w14:textId="77777777" w:rsidR="00B97023" w:rsidRDefault="00AF1148">
      <w:pPr>
        <w:pStyle w:val="BodytextIndented"/>
        <w:sectPr w:rsidR="00B97023">
          <w:headerReference w:type="default" r:id="rId12"/>
          <w:footnotePr>
            <w:pos w:val="beneathText"/>
            <w:numStart w:val="4"/>
          </w:footnotePr>
          <w:endnotePr>
            <w:numFmt w:val="chicago"/>
            <w:numStart w:val="4"/>
          </w:endnotePr>
          <w:pgSz w:w="11907" w:h="16840" w:code="9"/>
          <w:pgMar w:top="2268" w:right="1418" w:bottom="1531" w:left="1418" w:header="0" w:footer="0" w:gutter="0"/>
          <w:cols w:space="720"/>
        </w:sectPr>
      </w:pPr>
      <w:r>
        <w:t xml:space="preserve">Use of </w:t>
      </w:r>
      <w:r w:rsidR="00103CFE">
        <w:t xml:space="preserve">efficient </w:t>
      </w:r>
      <w:r w:rsidR="007B0759">
        <w:t>D</w:t>
      </w:r>
      <w:r w:rsidR="00103CFE">
        <w:t xml:space="preserve">esign of </w:t>
      </w:r>
      <w:r w:rsidR="007B0759">
        <w:t>E</w:t>
      </w:r>
      <w:r w:rsidR="00103CFE">
        <w:t>xperiments (</w:t>
      </w:r>
      <w:r>
        <w:t>DOE</w:t>
      </w:r>
      <w:r w:rsidR="00103CFE">
        <w:t>) methods</w:t>
      </w:r>
      <w:r>
        <w:t xml:space="preserve"> to set up the experiment enabled combining the data in a single mathematical analysis, reducing the number of test runs required. The test matrix is available in the original report [</w:t>
      </w:r>
      <w:r w:rsidR="00AD2CE0">
        <w:t>3</w:t>
      </w:r>
      <w:r>
        <w:t>].</w:t>
      </w:r>
      <w:r w:rsidR="00AD0DD3">
        <w:t xml:space="preserve">  </w:t>
      </w:r>
      <w:r>
        <w:t xml:space="preserve">Changing current between each observation required only a turn of a dial and time for temperature to equilibrate. Changing chamber pressure and </w:t>
      </w:r>
      <w:r w:rsidR="00374036">
        <w:t xml:space="preserve">shroud </w:t>
      </w:r>
      <w:r>
        <w:t xml:space="preserve">temperature </w:t>
      </w:r>
      <w:r w:rsidR="00BA145A">
        <w:t>was more time consuming and</w:t>
      </w:r>
      <w:r>
        <w:t xml:space="preserve"> was done only after several current changes. Changing test article</w:t>
      </w:r>
      <w:r w:rsidR="00F735E0">
        <w:t>s</w:t>
      </w:r>
      <w:r w:rsidR="00C43C4C">
        <w:t xml:space="preserve"> </w:t>
      </w:r>
      <w:r>
        <w:t xml:space="preserve">was the most </w:t>
      </w:r>
      <w:r w:rsidR="00C43C4C">
        <w:t>time consuming operation</w:t>
      </w:r>
      <w:r>
        <w:t xml:space="preserve"> </w:t>
      </w:r>
      <w:r w:rsidR="00475A9F">
        <w:t xml:space="preserve">and </w:t>
      </w:r>
      <w:r>
        <w:t xml:space="preserve">was performed after each test article went through several chamber </w:t>
      </w:r>
    </w:p>
    <w:p w14:paraId="1C4E965A" w14:textId="73AC2F13" w:rsidR="000B12B8" w:rsidRPr="000B12B8" w:rsidRDefault="00AF1148">
      <w:pPr>
        <w:pStyle w:val="BodytextIndented"/>
      </w:pPr>
      <w:r>
        <w:t xml:space="preserve">pressure/environment temperature setting changes. </w:t>
      </w:r>
      <w:r w:rsidR="00D14C6A">
        <w:t>A</w:t>
      </w:r>
      <w:r w:rsidR="00DB6EE0">
        <w:t xml:space="preserve">nalysis of the data from this complex “split-plot” </w:t>
      </w:r>
      <w:r w:rsidR="00103CFE">
        <w:t>scenario</w:t>
      </w:r>
      <w:r w:rsidR="00D14C6A">
        <w:t xml:space="preserve"> as well as planning of the original test matrix</w:t>
      </w:r>
      <w:r w:rsidR="00DB6EE0" w:rsidRPr="00DB6EE0">
        <w:t xml:space="preserve"> </w:t>
      </w:r>
      <w:r w:rsidR="00DB6EE0">
        <w:t>was performed using JMP</w:t>
      </w:r>
      <w:r w:rsidR="00CB15A3" w:rsidRPr="00B331CA">
        <w:rPr>
          <w:rFonts w:cs="Times"/>
          <w:vertAlign w:val="superscript"/>
        </w:rPr>
        <w:t>®</w:t>
      </w:r>
      <w:r w:rsidR="00CB15A3">
        <w:rPr>
          <w:rStyle w:val="FootnoteReference"/>
          <w:rFonts w:cs="Times"/>
        </w:rPr>
        <w:footnoteReference w:id="1"/>
      </w:r>
      <w:r w:rsidR="00DB6EE0">
        <w:t xml:space="preserve"> software</w:t>
      </w:r>
      <w:r w:rsidR="0061595D">
        <w:t xml:space="preserve"> version 13</w:t>
      </w:r>
      <w:r w:rsidR="00DB6EE0">
        <w:t>.</w:t>
      </w:r>
    </w:p>
    <w:p w14:paraId="0DEAC062" w14:textId="77777777" w:rsidR="000B12B8" w:rsidRDefault="000B12B8" w:rsidP="00B331CA">
      <w:pPr>
        <w:pStyle w:val="Section"/>
        <w:keepNext/>
      </w:pPr>
      <w:r>
        <w:t>Analysis</w:t>
      </w:r>
    </w:p>
    <w:p w14:paraId="13FEB236" w14:textId="4BCF727E" w:rsidR="000770AE" w:rsidRDefault="00E97D65">
      <w:pPr>
        <w:pStyle w:val="Bodytext"/>
        <w:ind w:firstLine="270"/>
      </w:pPr>
      <w:r>
        <w:t xml:space="preserve">Physics-based analytical thermal models were developed for both single wire and wire bundle cases.  </w:t>
      </w:r>
      <w:r w:rsidR="007D7ED7">
        <w:t>For the single wire analysis (</w:t>
      </w:r>
      <w:proofErr w:type="spellStart"/>
      <w:r w:rsidR="007D7ED7">
        <w:t>eqs</w:t>
      </w:r>
      <w:proofErr w:type="spellEnd"/>
      <w:r w:rsidR="007D7ED7">
        <w:t>. 1 and 2), k</w:t>
      </w:r>
      <w:r w:rsidR="000D3327" w:rsidRPr="000D3327">
        <w:t xml:space="preserve">ey </w:t>
      </w:r>
      <w:r w:rsidR="00126382">
        <w:t xml:space="preserve">input </w:t>
      </w:r>
      <w:r w:rsidR="000D3327" w:rsidRPr="000D3327">
        <w:t>wire properties such as resistance per unit length</w:t>
      </w:r>
      <w:r w:rsidR="00054296">
        <w:t xml:space="preserve"> </w:t>
      </w:r>
      <m:oMath>
        <m:r>
          <w:rPr>
            <w:rFonts w:ascii="Cambria Math" w:hAnsi="Cambria Math"/>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L0</m:t>
            </m:r>
          </m:sub>
        </m:sSub>
        <m:r>
          <w:rPr>
            <w:rFonts w:ascii="Cambria Math" w:hAnsi="Cambria Math"/>
            <w:lang w:val="en-GB"/>
          </w:rPr>
          <m:t>)</m:t>
        </m:r>
      </m:oMath>
      <w:r w:rsidR="000D3327" w:rsidRPr="000D3327">
        <w:t xml:space="preserve"> at a reference temperature</w:t>
      </w:r>
      <w:r w:rsidR="00054296">
        <w:t xml:space="preserve"> </w:t>
      </w:r>
      <m:oMath>
        <m:r>
          <w:rPr>
            <w:rFonts w:ascii="Cambria Math" w:hAnsi="Cambria Math"/>
          </w:rPr>
          <m:t>(</m:t>
        </m:r>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0</m:t>
            </m:r>
          </m:sub>
        </m:sSub>
        <m:r>
          <w:rPr>
            <w:rFonts w:ascii="Cambria Math" w:hAnsi="Cambria Math"/>
            <w:lang w:val="en-GB"/>
          </w:rPr>
          <m:t>)</m:t>
        </m:r>
      </m:oMath>
      <w:r w:rsidR="00126382">
        <w:t>,</w:t>
      </w:r>
      <w:r w:rsidR="000D3327" w:rsidRPr="000D3327">
        <w:t xml:space="preserve"> the temperature coefficient of resistance</w:t>
      </w:r>
      <w:r w:rsidR="00EC4E25">
        <w:t xml:space="preserve"> </w:t>
      </w:r>
      <m:oMath>
        <m:r>
          <w:rPr>
            <w:rFonts w:ascii="Cambria Math" w:hAnsi="Cambria Math"/>
          </w:rPr>
          <m:t>(</m:t>
        </m:r>
        <m:r>
          <w:rPr>
            <w:rFonts w:ascii="Cambria Math" w:hAnsi="Cambria Math"/>
            <w:lang w:val="en-GB"/>
          </w:rPr>
          <m:t>α)</m:t>
        </m:r>
      </m:oMath>
      <w:r w:rsidR="00126382">
        <w:t xml:space="preserve">, and bundle geometry were </w:t>
      </w:r>
      <w:r w:rsidR="00475A9F">
        <w:t>measured directly</w:t>
      </w:r>
      <w:r w:rsidR="00126382">
        <w:t>.</w:t>
      </w:r>
      <w:r w:rsidR="00C43C4C">
        <w:t xml:space="preserve">  </w:t>
      </w:r>
      <w:r w:rsidR="000D3327" w:rsidRPr="000D3327">
        <w:t>The single wire thermal model</w:t>
      </w:r>
      <w:r w:rsidR="00C43C4C">
        <w:t xml:space="preserve"> was</w:t>
      </w:r>
      <w:r w:rsidR="000D3327" w:rsidRPr="000D3327">
        <w:t xml:space="preserve"> a steady state heat balance expression including the effects of </w:t>
      </w:r>
      <w:r w:rsidR="00AF4803">
        <w:t>wire gauge</w:t>
      </w:r>
      <w:r w:rsidR="00EC4E25">
        <w:t xml:space="preserve"> (as measured by conductor and insulation jacket radius,</w:t>
      </w:r>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oMath>
      <w:r w:rsidR="00EC4E25">
        <w:t xml:space="preserve"> and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s</m:t>
            </m:r>
          </m:sub>
        </m:sSub>
      </m:oMath>
      <w:r w:rsidR="00EC4E25">
        <w:t>, respectively)</w:t>
      </w:r>
      <w:r w:rsidR="00AF4803">
        <w:t>, wire jacket material</w:t>
      </w:r>
      <w:r w:rsidR="00EC4E25">
        <w:t xml:space="preserve"> thermal conductivity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w</m:t>
            </m:r>
          </m:sub>
        </m:sSub>
        <m:r>
          <w:rPr>
            <w:rFonts w:ascii="Cambria Math" w:hAnsi="Cambria Math"/>
            <w:lang w:val="en-GB"/>
          </w:rPr>
          <m:t>)</m:t>
        </m:r>
      </m:oMath>
      <w:r w:rsidR="00AF4803">
        <w:t xml:space="preserve">, </w:t>
      </w:r>
      <w:r w:rsidR="000D3327" w:rsidRPr="000D3327">
        <w:t>current flow</w:t>
      </w:r>
      <w:r w:rsidR="00EC4E25">
        <w:t xml:space="preserve"> </w:t>
      </w:r>
      <m:oMath>
        <m:r>
          <w:rPr>
            <w:rFonts w:ascii="Cambria Math" w:hAnsi="Cambria Math"/>
          </w:rPr>
          <m:t>(</m:t>
        </m:r>
        <m:r>
          <w:rPr>
            <w:rFonts w:ascii="Cambria Math" w:hAnsi="Cambria Math"/>
            <w:lang w:val="en-GB"/>
          </w:rPr>
          <m:t>I)</m:t>
        </m:r>
      </m:oMath>
      <w:r w:rsidR="000D3327" w:rsidRPr="000D3327">
        <w:t>, and, both, radiative</w:t>
      </w:r>
      <w:r w:rsidR="00EC4E25">
        <w:t xml:space="preserve"> (i.e., jacket emissivity, </w:t>
      </w:r>
      <m:oMath>
        <m:r>
          <w:rPr>
            <w:rFonts w:ascii="Cambria Math" w:hAnsi="Cambria Math"/>
            <w:lang w:val="en-GB"/>
          </w:rPr>
          <m:t>ε</m:t>
        </m:r>
      </m:oMath>
      <w:r w:rsidR="00EC4E25">
        <w:t>)</w:t>
      </w:r>
      <w:r w:rsidR="000D3327" w:rsidRPr="000D3327">
        <w:t xml:space="preserve"> and convective heat transfer</w:t>
      </w:r>
      <w:r w:rsidR="00EC4E25">
        <w:t xml:space="preserve"> </w:t>
      </w:r>
      <m:oMath>
        <m:r>
          <w:rPr>
            <w:rFonts w:ascii="Cambria Math" w:hAnsi="Cambria Math"/>
          </w:rPr>
          <m:t>(</m:t>
        </m:r>
        <m:r>
          <w:rPr>
            <w:rFonts w:ascii="Cambria Math" w:hAnsi="Cambria Math"/>
            <w:lang w:val="en-GB"/>
          </w:rPr>
          <m:t>h)</m:t>
        </m:r>
      </m:oMath>
      <w:r w:rsidR="000D3327" w:rsidRPr="000D3327">
        <w:t xml:space="preserve"> from the wire jacket </w:t>
      </w:r>
      <w:r w:rsidR="003C2627">
        <w:t>[</w:t>
      </w:r>
      <w:r w:rsidR="00E0575F">
        <w:t>5</w:t>
      </w:r>
      <w:r w:rsidR="003C2627">
        <w:t>]</w:t>
      </w:r>
      <w:r w:rsidR="000D3327" w:rsidRPr="000D3327">
        <w:t xml:space="preserve">.  </w:t>
      </w:r>
      <w:r w:rsidR="00AF4803">
        <w:t>Calculations were correlated to test data by adjusting an effective wire jacket infrared transmissivity</w:t>
      </w:r>
      <w:r w:rsidR="00EC4E25">
        <w:t xml:space="preserve"> </w:t>
      </w:r>
      <m:oMath>
        <m:r>
          <w:rPr>
            <w:rFonts w:ascii="Cambria Math" w:hAnsi="Cambria Math"/>
          </w:rPr>
          <m:t>(</m:t>
        </m:r>
        <m:r>
          <w:rPr>
            <w:rFonts w:ascii="Cambria Math" w:hAnsi="Cambria Math"/>
            <w:lang w:val="en-GB"/>
          </w:rPr>
          <m:t>τ)</m:t>
        </m:r>
      </m:oMath>
      <w:r w:rsidR="00AF4803">
        <w:t xml:space="preserve"> and, for atmospheric cases, a convective scaling factor</w:t>
      </w:r>
      <w:r w:rsidR="00EC4E25">
        <w:t xml:space="preserve">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h</m:t>
            </m:r>
          </m:sub>
        </m:sSub>
        <m:r>
          <w:rPr>
            <w:rFonts w:ascii="Cambria Math" w:hAnsi="Cambria Math"/>
            <w:lang w:val="en-GB"/>
          </w:rPr>
          <m:t>)</m:t>
        </m:r>
      </m:oMath>
      <w:r w:rsidR="00AF4803">
        <w:t>.</w:t>
      </w:r>
      <w:r w:rsidR="000770AE">
        <w:t xml:space="preserve">  </w:t>
      </w:r>
      <w:r w:rsidR="00EC4E25">
        <w:t xml:space="preserve">In </w:t>
      </w:r>
      <w:proofErr w:type="spellStart"/>
      <w:r w:rsidR="00EC4E25">
        <w:t>eqs</w:t>
      </w:r>
      <w:proofErr w:type="spellEnd"/>
      <w:r w:rsidR="00EC4E25">
        <w:t xml:space="preserve">. 1 and 2,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c</m:t>
            </m:r>
          </m:sub>
        </m:sSub>
      </m:oMath>
      <w:r w:rsidR="00EC4E25">
        <w:t xml:space="preserve"> is the conductor </w:t>
      </w:r>
      <w:r w:rsidR="00EC4E25">
        <w:lastRenderedPageBreak/>
        <w:t xml:space="preserve">temperature,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oMath>
      <w:r w:rsidR="00EC4E25">
        <w:rPr>
          <w:lang w:val="en-GB"/>
        </w:rPr>
        <w:t xml:space="preserve"> </w:t>
      </w:r>
      <w:r w:rsidR="00EC4E25">
        <w:t xml:space="preserve">is the jacket temperature,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m:t>
            </m:r>
          </m:sub>
        </m:sSub>
      </m:oMath>
      <w:r w:rsidR="00EC4E25">
        <w:rPr>
          <w:lang w:val="en-GB"/>
        </w:rPr>
        <w:t xml:space="preserve"> </w:t>
      </w:r>
      <w:r w:rsidR="00EC4E25">
        <w:t xml:space="preserve">is the environment temperature, and </w:t>
      </w:r>
      <m:oMath>
        <m:r>
          <w:rPr>
            <w:rFonts w:ascii="Cambria Math" w:hAnsi="Cambria Math"/>
            <w:lang w:val="en-GB"/>
          </w:rPr>
          <m:t>σ</m:t>
        </m:r>
      </m:oMath>
      <w:r w:rsidR="00EC4E25">
        <w:t xml:space="preserve"> is the Stefan-Boltzmann constant.</w:t>
      </w:r>
    </w:p>
    <w:p w14:paraId="72FCB089" w14:textId="7BAC1716" w:rsidR="000770AE" w:rsidRDefault="00AF4803" w:rsidP="00153159">
      <w:pPr>
        <w:pStyle w:val="Bodytext"/>
        <w:ind w:firstLine="270"/>
      </w:pPr>
      <w:r>
        <w:t xml:space="preserve">  </w:t>
      </w:r>
    </w:p>
    <w:p w14:paraId="157B8BE5" w14:textId="205E635C" w:rsidR="000770AE" w:rsidRPr="000770AE" w:rsidRDefault="00FC422B" w:rsidP="00FF26C2">
      <w:pPr>
        <w:pStyle w:val="Bodytext"/>
        <w:tabs>
          <w:tab w:val="right" w:pos="9071"/>
        </w:tabs>
        <w:rPr>
          <w:lang w:val="en-GB"/>
        </w:rPr>
      </w:pPr>
      <m:oMath>
        <m:sSup>
          <m:sSupPr>
            <m:ctrlPr>
              <w:rPr>
                <w:rFonts w:ascii="Cambria Math" w:hAnsi="Cambria Math"/>
                <w:i/>
                <w:lang w:val="en-GB"/>
              </w:rPr>
            </m:ctrlPr>
          </m:sSupPr>
          <m:e>
            <m:r>
              <w:rPr>
                <w:rFonts w:ascii="Cambria Math" w:hAnsi="Cambria Math"/>
                <w:lang w:val="en-GB"/>
              </w:rPr>
              <m:t>I</m:t>
            </m:r>
          </m:e>
          <m:sup>
            <m:r>
              <m:rPr>
                <m:sty m:val="p"/>
              </m:rPr>
              <w:rPr>
                <w:rFonts w:ascii="Cambria Math" w:hAnsi="Cambria Math"/>
                <w:lang w:val="en-GB"/>
              </w:rPr>
              <m:t>2</m:t>
            </m:r>
          </m:sup>
        </m:sSup>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L0</m:t>
            </m:r>
          </m:sub>
        </m:sSub>
        <m:d>
          <m:dPr>
            <m:begChr m:val="["/>
            <m:endChr m:val="]"/>
            <m:ctrlPr>
              <w:rPr>
                <w:rFonts w:ascii="Cambria Math" w:hAnsi="Cambria Math"/>
                <w:i/>
                <w:lang w:val="en-GB"/>
              </w:rPr>
            </m:ctrlPr>
          </m:dPr>
          <m:e>
            <m:r>
              <m:rPr>
                <m:sty m:val="p"/>
              </m:rPr>
              <w:rPr>
                <w:rFonts w:ascii="Cambria Math" w:hAnsi="Cambria Math"/>
                <w:lang w:val="en-GB"/>
              </w:rPr>
              <m:t>1+</m:t>
            </m:r>
            <m:r>
              <w:rPr>
                <w:rFonts w:ascii="Cambria Math" w:hAnsi="Cambria Math"/>
                <w:lang w:val="en-GB"/>
              </w:rPr>
              <m:t>α</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c</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0</m:t>
                    </m:r>
                  </m:sub>
                </m:sSub>
              </m:e>
            </m:d>
          </m:e>
        </m:d>
        <m:r>
          <m:rPr>
            <m:sty m:val="p"/>
          </m:rPr>
          <w:rPr>
            <w:rFonts w:ascii="Cambria Math" w:hAnsi="Cambria Math"/>
            <w:lang w:val="en-GB"/>
          </w:rPr>
          <m:t>=2</m:t>
        </m:r>
        <m:r>
          <w:rPr>
            <w:rFonts w:ascii="Cambria Math" w:hAnsi="Cambria Math"/>
            <w:lang w:val="en-GB"/>
          </w:rPr>
          <m:t>π</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s</m:t>
            </m:r>
          </m:sub>
        </m:sSub>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h</m:t>
            </m:r>
          </m:sub>
        </m:sSub>
        <m:r>
          <w:rPr>
            <w:rFonts w:ascii="Cambria Math" w:hAnsi="Cambria Math"/>
            <w:lang w:val="en-GB"/>
          </w:rPr>
          <m:t>h</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m:t>
                </m:r>
              </m:sub>
            </m:sSub>
          </m:e>
        </m:d>
        <m:r>
          <m:rPr>
            <m:sty m:val="p"/>
          </m:rPr>
          <w:rPr>
            <w:rFonts w:ascii="Cambria Math" w:hAnsi="Cambria Math"/>
            <w:lang w:val="en-GB"/>
          </w:rPr>
          <m:t>+2</m:t>
        </m:r>
        <m:r>
          <w:rPr>
            <w:rFonts w:ascii="Cambria Math" w:hAnsi="Cambria Math"/>
            <w:lang w:val="en-GB"/>
          </w:rPr>
          <m:t>π</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s</m:t>
            </m:r>
          </m:sub>
        </m:sSub>
        <m:r>
          <w:rPr>
            <w:rFonts w:ascii="Cambria Math" w:hAnsi="Cambria Math"/>
            <w:lang w:val="en-GB"/>
          </w:rPr>
          <m:t>σε</m:t>
        </m:r>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s</m:t>
                </m:r>
              </m:sub>
              <m:sup>
                <m:r>
                  <m:rPr>
                    <m:sty m:val="p"/>
                  </m:rPr>
                  <w:rPr>
                    <w:rFonts w:ascii="Cambria Math" w:hAnsi="Cambria Math"/>
                    <w:lang w:val="en-GB"/>
                  </w:rPr>
                  <m:t>4</m:t>
                </m:r>
              </m:sup>
            </m:sSubSup>
            <m:r>
              <m:rPr>
                <m:sty m:val="p"/>
              </m:rP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e</m:t>
                </m:r>
              </m:sub>
              <m:sup>
                <m:r>
                  <m:rPr>
                    <m:sty m:val="p"/>
                  </m:rPr>
                  <w:rPr>
                    <w:rFonts w:ascii="Cambria Math" w:hAnsi="Cambria Math"/>
                    <w:lang w:val="en-GB"/>
                  </w:rPr>
                  <m:t>4</m:t>
                </m:r>
              </m:sup>
            </m:sSubSup>
          </m:e>
        </m:d>
        <m:r>
          <m:rPr>
            <m:sty m:val="p"/>
          </m:rPr>
          <w:rPr>
            <w:rFonts w:ascii="Cambria Math" w:hAnsi="Cambria Math"/>
            <w:lang w:val="en-GB"/>
          </w:rPr>
          <m:t>+2</m:t>
        </m:r>
        <m:r>
          <w:rPr>
            <w:rFonts w:ascii="Cambria Math" w:hAnsi="Cambria Math"/>
            <w:lang w:val="en-GB"/>
          </w:rPr>
          <m:t>π</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στ</m:t>
        </m:r>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c</m:t>
                </m:r>
              </m:sub>
              <m:sup>
                <m:r>
                  <m:rPr>
                    <m:sty m:val="p"/>
                  </m:rPr>
                  <w:rPr>
                    <w:rFonts w:ascii="Cambria Math" w:hAnsi="Cambria Math"/>
                    <w:lang w:val="en-GB"/>
                  </w:rPr>
                  <m:t>4</m:t>
                </m:r>
              </m:sup>
            </m:sSubSup>
            <m:r>
              <m:rPr>
                <m:sty m:val="p"/>
              </m:rP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e</m:t>
                </m:r>
              </m:sub>
              <m:sup>
                <m:r>
                  <m:rPr>
                    <m:sty m:val="p"/>
                  </m:rPr>
                  <w:rPr>
                    <w:rFonts w:ascii="Cambria Math" w:hAnsi="Cambria Math"/>
                    <w:lang w:val="en-GB"/>
                  </w:rPr>
                  <m:t>4</m:t>
                </m:r>
              </m:sup>
            </m:sSubSup>
          </m:e>
        </m:d>
      </m:oMath>
      <w:r w:rsidR="004565D8">
        <w:rPr>
          <w:lang w:val="en-GB"/>
        </w:rPr>
        <w:tab/>
        <w:t>(1)</w:t>
      </w:r>
    </w:p>
    <w:p w14:paraId="7093564D" w14:textId="5F62B764" w:rsidR="000770AE" w:rsidRDefault="000770AE" w:rsidP="000770AE">
      <w:pPr>
        <w:pStyle w:val="BodytextIndented"/>
        <w:rPr>
          <w:lang w:val="en-GB"/>
        </w:rPr>
      </w:pPr>
    </w:p>
    <w:p w14:paraId="69225510" w14:textId="6B5BBF46" w:rsidR="000770AE" w:rsidRPr="000770AE" w:rsidRDefault="00FC422B" w:rsidP="00AC730A">
      <w:pPr>
        <w:pStyle w:val="BodytextIndented"/>
        <w:tabs>
          <w:tab w:val="right" w:pos="9071"/>
        </w:tabs>
        <w:ind w:firstLine="0"/>
        <w:rPr>
          <w:lang w:val="en-GB"/>
        </w:rPr>
      </w:pPr>
      <m:oMath>
        <m:sSup>
          <m:sSupPr>
            <m:ctrlPr>
              <w:rPr>
                <w:rFonts w:ascii="Cambria Math" w:hAnsi="Cambria Math"/>
                <w:i/>
                <w:lang w:val="en-GB"/>
              </w:rPr>
            </m:ctrlPr>
          </m:sSupPr>
          <m:e>
            <m:r>
              <w:rPr>
                <w:rFonts w:ascii="Cambria Math" w:hAnsi="Cambria Math"/>
                <w:lang w:val="en-GB"/>
              </w:rPr>
              <m:t>I</m:t>
            </m:r>
          </m:e>
          <m:sup>
            <m:r>
              <m:rPr>
                <m:sty m:val="p"/>
              </m:rPr>
              <w:rPr>
                <w:rFonts w:ascii="Cambria Math" w:hAnsi="Cambria Math"/>
                <w:lang w:val="en-GB"/>
              </w:rPr>
              <m:t>2</m:t>
            </m:r>
          </m:sup>
        </m:sSup>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L0</m:t>
            </m:r>
          </m:sub>
        </m:sSub>
        <m:d>
          <m:dPr>
            <m:begChr m:val="["/>
            <m:endChr m:val="]"/>
            <m:ctrlPr>
              <w:rPr>
                <w:rFonts w:ascii="Cambria Math" w:hAnsi="Cambria Math"/>
                <w:i/>
                <w:lang w:val="en-GB"/>
              </w:rPr>
            </m:ctrlPr>
          </m:dPr>
          <m:e>
            <m:r>
              <m:rPr>
                <m:sty m:val="p"/>
              </m:rPr>
              <w:rPr>
                <w:rFonts w:ascii="Cambria Math" w:hAnsi="Cambria Math"/>
                <w:lang w:val="en-GB"/>
              </w:rPr>
              <m:t>1+</m:t>
            </m:r>
            <m:r>
              <w:rPr>
                <w:rFonts w:ascii="Cambria Math" w:hAnsi="Cambria Math"/>
                <w:lang w:val="en-GB"/>
              </w:rPr>
              <m:t>α</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c</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0</m:t>
                    </m:r>
                  </m:sub>
                </m:sSub>
              </m:e>
            </m:d>
          </m:e>
        </m:d>
        <m:r>
          <m:rPr>
            <m:sty m:val="p"/>
          </m:rPr>
          <w:rPr>
            <w:rFonts w:ascii="Cambria Math" w:hAnsi="Cambria Math"/>
            <w:lang w:val="en-GB"/>
          </w:rPr>
          <m:t>=</m:t>
        </m:r>
        <m:f>
          <m:fPr>
            <m:ctrlPr>
              <w:rPr>
                <w:rFonts w:ascii="Cambria Math" w:hAnsi="Cambria Math"/>
                <w:i/>
                <w:lang w:val="en-GB"/>
              </w:rPr>
            </m:ctrlPr>
          </m:fPr>
          <m:num>
            <m:r>
              <m:rPr>
                <m:sty m:val="p"/>
              </m:rPr>
              <w:rPr>
                <w:rFonts w:ascii="Cambria Math" w:hAnsi="Cambria Math"/>
                <w:lang w:val="en-GB"/>
              </w:rPr>
              <m:t>2</m:t>
            </m:r>
            <m:r>
              <w:rPr>
                <w:rFonts w:ascii="Cambria Math" w:hAnsi="Cambria Math"/>
                <w:lang w:val="en-GB"/>
              </w:rPr>
              <m:t>π</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w</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c</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m:t>
                    </m:r>
                  </m:sub>
                </m:sSub>
              </m:e>
            </m:d>
          </m:num>
          <m:den>
            <m:r>
              <m:rPr>
                <m:sty m:val="p"/>
              </m:rPr>
              <w:rPr>
                <w:rFonts w:ascii="Cambria Math" w:hAnsi="Cambria Math"/>
                <w:lang w:val="en-GB"/>
              </w:rPr>
              <m:t>l</m:t>
            </m:r>
            <m:func>
              <m:funcPr>
                <m:ctrlPr>
                  <w:rPr>
                    <w:rFonts w:ascii="Cambria Math" w:hAnsi="Cambria Math"/>
                    <w:i/>
                    <w:lang w:val="en-GB"/>
                  </w:rPr>
                </m:ctrlPr>
              </m:funcPr>
              <m:fName>
                <m:r>
                  <m:rPr>
                    <m:sty m:val="p"/>
                  </m:rPr>
                  <w:rPr>
                    <w:rFonts w:ascii="Cambria Math" w:hAnsi="Cambria Math"/>
                    <w:lang w:val="en-GB"/>
                  </w:rPr>
                  <m:t>n</m:t>
                </m:r>
              </m:fName>
              <m:e>
                <m:d>
                  <m:dPr>
                    <m:ctrlPr>
                      <w:rPr>
                        <w:rFonts w:ascii="Cambria Math" w:hAnsi="Cambria Math"/>
                        <w:i/>
                        <w:lang w:val="en-GB"/>
                      </w:rPr>
                    </m:ctrlPr>
                  </m:dPr>
                  <m:e>
                    <m:f>
                      <m:fPr>
                        <m:type m:val="lin"/>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s</m:t>
                            </m:r>
                          </m:sub>
                        </m:sSub>
                      </m:num>
                      <m:den>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den>
                    </m:f>
                  </m:e>
                </m:d>
              </m:e>
            </m:func>
          </m:den>
        </m:f>
        <m:r>
          <m:rPr>
            <m:sty m:val="p"/>
          </m:rPr>
          <w:rPr>
            <w:rFonts w:ascii="Cambria Math" w:hAnsi="Cambria Math"/>
            <w:lang w:val="en-GB"/>
          </w:rPr>
          <m:t>+2</m:t>
        </m:r>
        <m:r>
          <w:rPr>
            <w:rFonts w:ascii="Cambria Math" w:hAnsi="Cambria Math"/>
            <w:lang w:val="en-GB"/>
          </w:rPr>
          <m:t>π</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c</m:t>
            </m:r>
          </m:sub>
        </m:sSub>
        <m:r>
          <w:rPr>
            <w:rFonts w:ascii="Cambria Math" w:hAnsi="Cambria Math"/>
            <w:lang w:val="en-GB"/>
          </w:rPr>
          <m:t>στ</m:t>
        </m:r>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c</m:t>
                </m:r>
              </m:sub>
              <m:sup>
                <m:r>
                  <m:rPr>
                    <m:sty m:val="p"/>
                  </m:rPr>
                  <w:rPr>
                    <w:rFonts w:ascii="Cambria Math" w:hAnsi="Cambria Math"/>
                    <w:lang w:val="en-GB"/>
                  </w:rPr>
                  <m:t>4</m:t>
                </m:r>
              </m:sup>
            </m:sSubSup>
            <m:r>
              <m:rPr>
                <m:sty m:val="p"/>
              </m:rP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T</m:t>
                </m:r>
              </m:e>
              <m:sub>
                <m:r>
                  <w:rPr>
                    <w:rFonts w:ascii="Cambria Math" w:hAnsi="Cambria Math"/>
                    <w:lang w:val="en-GB"/>
                  </w:rPr>
                  <m:t>e</m:t>
                </m:r>
              </m:sub>
              <m:sup>
                <m:r>
                  <m:rPr>
                    <m:sty m:val="p"/>
                  </m:rPr>
                  <w:rPr>
                    <w:rFonts w:ascii="Cambria Math" w:hAnsi="Cambria Math"/>
                    <w:lang w:val="en-GB"/>
                  </w:rPr>
                  <m:t>4</m:t>
                </m:r>
              </m:sup>
            </m:sSubSup>
          </m:e>
        </m:d>
      </m:oMath>
      <w:r w:rsidR="004565D8">
        <w:rPr>
          <w:lang w:val="en-GB"/>
        </w:rPr>
        <w:tab/>
        <w:t>(2)</w:t>
      </w:r>
      <w:r w:rsidR="004565D8">
        <w:rPr>
          <w:lang w:val="en-GB"/>
        </w:rPr>
        <w:tab/>
      </w:r>
    </w:p>
    <w:p w14:paraId="01584CDB" w14:textId="4A5E594A" w:rsidR="00966347" w:rsidRPr="00FF26C2" w:rsidRDefault="0081627D" w:rsidP="00FF26C2">
      <w:pPr>
        <w:pStyle w:val="BodytextIndented"/>
        <w:ind w:firstLine="0"/>
        <w:rPr>
          <w:lang w:val="en-GB"/>
        </w:rPr>
      </w:pPr>
      <w:r>
        <w:rPr>
          <w:lang w:val="en-GB"/>
        </w:rPr>
        <w:t>Forty-one cases</w:t>
      </w:r>
      <w:r w:rsidR="00A3058C">
        <w:rPr>
          <w:lang w:val="en-GB"/>
        </w:rPr>
        <w:t xml:space="preserve"> were within 5 </w:t>
      </w:r>
      <w:r w:rsidR="00A3058C">
        <w:rPr>
          <w:rFonts w:ascii="Cambria Math" w:hAnsi="Cambria Math"/>
          <w:lang w:val="en-GB"/>
        </w:rPr>
        <w:t>°</w:t>
      </w:r>
      <w:r w:rsidR="00A3058C">
        <w:rPr>
          <w:lang w:val="en-GB"/>
        </w:rPr>
        <w:t xml:space="preserve">C of test data, 3 were within 10 </w:t>
      </w:r>
      <w:r w:rsidR="00A3058C">
        <w:rPr>
          <w:rFonts w:ascii="Cambria Math" w:hAnsi="Cambria Math"/>
          <w:lang w:val="en-GB"/>
        </w:rPr>
        <w:t>°</w:t>
      </w:r>
      <w:r w:rsidR="00A3058C">
        <w:rPr>
          <w:lang w:val="en-GB"/>
        </w:rPr>
        <w:t xml:space="preserve">C, and 4 within 18 </w:t>
      </w:r>
      <w:r w:rsidR="00A3058C">
        <w:rPr>
          <w:rFonts w:ascii="Cambria Math" w:hAnsi="Cambria Math"/>
          <w:lang w:val="en-GB"/>
        </w:rPr>
        <w:t>°</w:t>
      </w:r>
      <w:r w:rsidR="00A3058C">
        <w:rPr>
          <w:lang w:val="en-GB"/>
        </w:rPr>
        <w:t xml:space="preserve">C.  </w:t>
      </w:r>
      <w:r w:rsidR="00B94858">
        <w:t>Results are summarized in</w:t>
      </w:r>
      <w:r w:rsidR="00AF4803">
        <w:t xml:space="preserve"> Figure </w:t>
      </w:r>
      <w:r w:rsidR="000B7D0C">
        <w:t xml:space="preserve">2a.  </w:t>
      </w:r>
      <w:r w:rsidR="000B7D0C" w:rsidRPr="000D3327">
        <w:t xml:space="preserve"> </w:t>
      </w:r>
      <w:r w:rsidR="000B7D0C">
        <w:t xml:space="preserve"> </w:t>
      </w:r>
    </w:p>
    <w:p w14:paraId="338923BC" w14:textId="52E05E79" w:rsidR="007A3F96" w:rsidRDefault="00AF4803" w:rsidP="00270D6A">
      <w:pPr>
        <w:pStyle w:val="Bodytext"/>
        <w:ind w:firstLine="270"/>
      </w:pPr>
      <w:r>
        <w:t xml:space="preserve">Wire bundles were modeled using a thermal network and included the effects of wire gauge, number of wires in the bundle, wire jacket material, </w:t>
      </w:r>
      <w:r w:rsidRPr="000D3327">
        <w:t>current flow, wire resistance as a function of temperature</w:t>
      </w:r>
      <w:r w:rsidR="003E1166">
        <w:t>,</w:t>
      </w:r>
      <w:r w:rsidRPr="000D3327">
        <w:t xml:space="preserve"> </w:t>
      </w:r>
      <w:r w:rsidR="00BF7CDF">
        <w:t>wire-to-</w:t>
      </w:r>
      <w:r>
        <w:t>wire radiation and contact conductance,</w:t>
      </w:r>
      <w:r w:rsidRPr="000D3327">
        <w:t xml:space="preserve"> and </w:t>
      </w:r>
      <w:r>
        <w:t xml:space="preserve">radiative and </w:t>
      </w:r>
      <w:r w:rsidRPr="000D3327">
        <w:t xml:space="preserve">convective heat transfer from the </w:t>
      </w:r>
      <w:r>
        <w:t xml:space="preserve">wire bundle exterior </w:t>
      </w:r>
      <w:r w:rsidR="003C2627">
        <w:t>[</w:t>
      </w:r>
      <w:r w:rsidR="00E0575F">
        <w:t>3</w:t>
      </w:r>
      <w:r w:rsidR="003C2627">
        <w:t>]</w:t>
      </w:r>
      <w:r w:rsidRPr="000D3327">
        <w:t>.</w:t>
      </w:r>
      <w:r>
        <w:t xml:space="preserve">  The thermal network model was solved for steady state conditions using </w:t>
      </w:r>
      <w:r w:rsidR="003F569A">
        <w:t>the</w:t>
      </w:r>
      <w:r>
        <w:t xml:space="preserve"> Systems Improved Numerical Differencing Analyzer (SINDA)</w:t>
      </w:r>
      <w:r w:rsidR="003F569A">
        <w:rPr>
          <w:rStyle w:val="FootnoteReference"/>
        </w:rPr>
        <w:footnoteReference w:id="2"/>
      </w:r>
      <w:r>
        <w:t xml:space="preserve"> and correlated to test data by adjusting the </w:t>
      </w:r>
      <w:r w:rsidR="00BF7CDF">
        <w:t>wire-to-</w:t>
      </w:r>
      <w:r>
        <w:t xml:space="preserve">wire contact conductance and, for atmospheric cases, an external convective scaling factor.  </w:t>
      </w:r>
      <w:r w:rsidR="0081627D">
        <w:rPr>
          <w:lang w:val="en-GB"/>
        </w:rPr>
        <w:t>Nineteen cases</w:t>
      </w:r>
      <w:r w:rsidR="00A3058C">
        <w:rPr>
          <w:lang w:val="en-GB"/>
        </w:rPr>
        <w:t xml:space="preserve"> were within 5 </w:t>
      </w:r>
      <w:r w:rsidR="00A3058C">
        <w:rPr>
          <w:rFonts w:ascii="Cambria Math" w:hAnsi="Cambria Math"/>
          <w:lang w:val="en-GB"/>
        </w:rPr>
        <w:t>°</w:t>
      </w:r>
      <w:r w:rsidR="00A3058C">
        <w:rPr>
          <w:lang w:val="en-GB"/>
        </w:rPr>
        <w:t xml:space="preserve">C of test data, 6 were within 10 </w:t>
      </w:r>
      <w:r w:rsidR="00A3058C">
        <w:rPr>
          <w:rFonts w:ascii="Cambria Math" w:hAnsi="Cambria Math"/>
          <w:lang w:val="en-GB"/>
        </w:rPr>
        <w:t>°</w:t>
      </w:r>
      <w:r w:rsidR="00A3058C">
        <w:rPr>
          <w:lang w:val="en-GB"/>
        </w:rPr>
        <w:t xml:space="preserve">C, and 2 within 13 </w:t>
      </w:r>
      <w:r w:rsidR="00A3058C">
        <w:rPr>
          <w:rFonts w:ascii="Cambria Math" w:hAnsi="Cambria Math"/>
          <w:lang w:val="en-GB"/>
        </w:rPr>
        <w:t>°</w:t>
      </w:r>
      <w:r w:rsidR="00A3058C">
        <w:rPr>
          <w:lang w:val="en-GB"/>
        </w:rPr>
        <w:t xml:space="preserve">C.  </w:t>
      </w:r>
      <w:r w:rsidR="00B94858">
        <w:t>Results are summar</w:t>
      </w:r>
      <w:r w:rsidR="00FF26C2">
        <w:t>i</w:t>
      </w:r>
      <w:r w:rsidR="00B94858">
        <w:t>zed</w:t>
      </w:r>
      <w:r>
        <w:t xml:space="preserve"> in Figure </w:t>
      </w:r>
      <w:r w:rsidR="000B7D0C">
        <w:t>2b.</w:t>
      </w:r>
    </w:p>
    <w:p w14:paraId="2F2CBA49" w14:textId="77777777" w:rsidR="00920AF7" w:rsidRDefault="00920AF7" w:rsidP="00920AF7">
      <w:pPr>
        <w:pStyle w:val="BodytextIndented"/>
        <w:rPr>
          <w:lang w:val="en-GB"/>
        </w:rPr>
      </w:pPr>
      <w:r w:rsidRPr="00DE2FDC">
        <w:rPr>
          <w:noProof/>
        </w:rPr>
        <w:drawing>
          <wp:inline distT="0" distB="0" distL="0" distR="0" wp14:anchorId="75F6E39B" wp14:editId="1B86AB98">
            <wp:extent cx="2818765" cy="2231572"/>
            <wp:effectExtent l="0" t="0" r="63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DE2FDC">
        <w:rPr>
          <w:noProof/>
        </w:rPr>
        <w:drawing>
          <wp:inline distT="0" distB="0" distL="0" distR="0" wp14:anchorId="1871AA7B" wp14:editId="5BA5F65E">
            <wp:extent cx="2661285" cy="2166257"/>
            <wp:effectExtent l="0" t="0" r="5715"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F344CB" w14:textId="77777777" w:rsidR="00DA2055" w:rsidRPr="009D5825" w:rsidRDefault="00DA2055" w:rsidP="005C5FCE">
      <w:pPr>
        <w:pStyle w:val="FigureCaption"/>
        <w:keepNext/>
        <w:spacing w:before="120"/>
        <w:ind w:left="29"/>
      </w:pPr>
      <w:r w:rsidRPr="005C5FCE">
        <w:rPr>
          <w:b/>
        </w:rPr>
        <w:t>Figure 2</w:t>
      </w:r>
      <w:r w:rsidR="00062494">
        <w:t xml:space="preserve">. </w:t>
      </w:r>
      <w:r>
        <w:t>Comparison of physics-based model and test data for (a) single wire, and (b) wire bundle.</w:t>
      </w:r>
    </w:p>
    <w:p w14:paraId="4CA2FFC4" w14:textId="77777777" w:rsidR="000B12B8" w:rsidRDefault="000B12B8" w:rsidP="000D3327">
      <w:pPr>
        <w:pStyle w:val="BodytextIndented"/>
        <w:ind w:hanging="1440"/>
        <w:rPr>
          <w:lang w:val="en-GB"/>
        </w:rPr>
      </w:pPr>
    </w:p>
    <w:p w14:paraId="243AE676" w14:textId="089B972F" w:rsidR="00920AF7" w:rsidRDefault="00B94858" w:rsidP="00243771">
      <w:pPr>
        <w:pStyle w:val="BodytextIndented"/>
      </w:pPr>
      <w:r>
        <w:t>A</w:t>
      </w:r>
      <w:r w:rsidR="0081627D">
        <w:t xml:space="preserve"> </w:t>
      </w:r>
      <w:r w:rsidR="004D2565">
        <w:t>regression model was developed using t</w:t>
      </w:r>
      <w:r w:rsidR="00AF1148">
        <w:t>est data</w:t>
      </w:r>
      <w:r w:rsidR="00A9452D">
        <w:t xml:space="preserve"> </w:t>
      </w:r>
      <w:r>
        <w:t>resulting</w:t>
      </w:r>
      <w:r w:rsidR="00A9452D">
        <w:t xml:space="preserve"> in </w:t>
      </w:r>
      <w:r w:rsidR="00AF1148">
        <w:t xml:space="preserve">an equation that can be used to predict any temperature within the range of currents tested and vice versa. A team member familiar with </w:t>
      </w:r>
      <w:r w:rsidR="0079571A">
        <w:t xml:space="preserve">the </w:t>
      </w:r>
      <w:r w:rsidR="00E70DC1">
        <w:t xml:space="preserve">aerospace wiring standard </w:t>
      </w:r>
      <w:r w:rsidR="00863E5B">
        <w:t xml:space="preserve">SAE </w:t>
      </w:r>
      <w:r w:rsidR="00AF1148">
        <w:t>AS50881</w:t>
      </w:r>
      <w:r w:rsidR="0079571A">
        <w:t>G [</w:t>
      </w:r>
      <w:r w:rsidR="00E70DC1">
        <w:t>2</w:t>
      </w:r>
      <w:r w:rsidR="0079571A">
        <w:t>]</w:t>
      </w:r>
      <w:r w:rsidR="00AF1148">
        <w:t xml:space="preserve"> noted that the relationship assumed in that standard included a term not for environmental temperature, but </w:t>
      </w:r>
      <w:r w:rsidR="00AD2CE0">
        <w:t>instead the</w:t>
      </w:r>
      <w:r w:rsidR="00AF1148">
        <w:t xml:space="preserve"> log of the difference between the wire and environmental temperatures. Including this as a regression factor markedly improved the model. </w:t>
      </w:r>
      <w:r w:rsidR="00E20BC3">
        <w:t>B</w:t>
      </w:r>
      <w:r w:rsidR="00AF1148">
        <w:t>est-fit regression equation</w:t>
      </w:r>
      <w:r w:rsidR="00E20BC3">
        <w:t>s</w:t>
      </w:r>
      <w:r w:rsidR="00E20BC3">
        <w:rPr>
          <w:rStyle w:val="FootnoteReference"/>
        </w:rPr>
        <w:footnoteReference w:id="3"/>
      </w:r>
      <w:r w:rsidR="00AF1148">
        <w:t xml:space="preserve"> </w:t>
      </w:r>
      <w:r w:rsidR="00255378">
        <w:t xml:space="preserve">as a function of pressure, wire conductor temperature, shroud temperature, and American Wire Gauge (AWG) </w:t>
      </w:r>
      <w:r w:rsidR="00AF1148">
        <w:t xml:space="preserve">based on the test data and physics knowledge </w:t>
      </w:r>
      <w:r w:rsidR="00E20BC3">
        <w:t xml:space="preserve">are presented in </w:t>
      </w:r>
      <w:proofErr w:type="spellStart"/>
      <w:r w:rsidR="00E20BC3">
        <w:t>eqs</w:t>
      </w:r>
      <w:proofErr w:type="spellEnd"/>
      <w:r w:rsidR="00E20BC3">
        <w:t xml:space="preserve">. </w:t>
      </w:r>
      <w:r w:rsidR="004565D8">
        <w:t xml:space="preserve">3 </w:t>
      </w:r>
      <w:r w:rsidR="00E20BC3">
        <w:t xml:space="preserve">and </w:t>
      </w:r>
      <w:r w:rsidR="004565D8">
        <w:t>4</w:t>
      </w:r>
      <w:r w:rsidR="00AF1148">
        <w:t xml:space="preserve">. </w:t>
      </w:r>
    </w:p>
    <w:p w14:paraId="02A7F1B2" w14:textId="77777777" w:rsidR="000C41CE" w:rsidRDefault="000C41CE" w:rsidP="000D0D0C">
      <w:pPr>
        <w:pStyle w:val="BodytextIndented"/>
      </w:pPr>
    </w:p>
    <w:p w14:paraId="32BCAC01" w14:textId="540391C2" w:rsidR="00400D7E" w:rsidRDefault="000D0D0C" w:rsidP="00FF26C2">
      <w:pPr>
        <w:pStyle w:val="BodytextIndented"/>
        <w:ind w:firstLine="0"/>
      </w:pPr>
      <w:r>
        <w:t>For Pressure = 0 (vacuum</w:t>
      </w:r>
      <w:r w:rsidR="00255378">
        <w:t>):</w:t>
      </w:r>
    </w:p>
    <w:p w14:paraId="0B1F67FA" w14:textId="27FB9559" w:rsidR="00400D7E" w:rsidRPr="00050D12" w:rsidRDefault="00FC422B" w:rsidP="005C5FCE">
      <w:pPr>
        <w:pStyle w:val="BodytextIndented"/>
        <w:tabs>
          <w:tab w:val="right" w:pos="9071"/>
        </w:tabs>
        <w:ind w:left="1440" w:hanging="1440"/>
      </w:pPr>
      <m:oMath>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Current A</m:t>
            </m:r>
          </m:e>
        </m:d>
        <m:r>
          <w:rPr>
            <w:rFonts w:ascii="Cambria Math" w:hAnsi="Cambria Math"/>
          </w:rPr>
          <m:t>=1.0698+0.66227</m:t>
        </m:r>
        <m:sSub>
          <m:sSubPr>
            <m:ctrlPr>
              <w:rPr>
                <w:rFonts w:ascii="Cambria Math" w:hAnsi="Cambria Math"/>
                <w:i/>
              </w:rPr>
            </m:ctrlPr>
          </m:sSubPr>
          <m:e>
            <m:r>
              <w:rPr>
                <w:rFonts w:ascii="Cambria Math" w:hAnsi="Cambria Math"/>
              </w:rPr>
              <m:t xml:space="preserve"> </m:t>
            </m:r>
            <m:r>
              <m:rPr>
                <m:sty m:val="p"/>
              </m:rP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Wire Temp ℃-Shroud Temp ℃</m:t>
            </m:r>
          </m:e>
        </m:d>
        <m:r>
          <w:rPr>
            <w:rFonts w:ascii="Cambria Math" w:hAnsi="Cambria Math"/>
          </w:rPr>
          <m:t xml:space="preserve">-0.012753 Wires per Bundle-0.061764 AWG+0.0012115 Wire Temp ℃-0.088395 </m:t>
        </m:r>
        <m:sSup>
          <m:sSupPr>
            <m:ctrlPr>
              <w:rPr>
                <w:rFonts w:ascii="Cambria Math" w:hAnsi="Cambria Math"/>
                <w:i/>
              </w:rPr>
            </m:ctrlPr>
          </m:sSupPr>
          <m:e>
            <m:sSub>
              <m:sSubPr>
                <m:ctrlPr>
                  <w:rPr>
                    <w:rFonts w:ascii="Cambria Math" w:hAnsi="Cambria Math"/>
                    <w:i/>
                  </w:rPr>
                </m:ctrlPr>
              </m:sSubPr>
              <m:e>
                <m:r>
                  <w:rPr>
                    <w:rFonts w:ascii="Cambria Math" w:hAnsi="Cambria Math"/>
                  </w:rPr>
                  <m:t xml:space="preserve"> (</m:t>
                </m:r>
                <m:r>
                  <m:rPr>
                    <m:sty m:val="p"/>
                  </m:rP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Wire Temp ℃-Shroud Temp ℃</m:t>
                </m:r>
              </m:e>
            </m:d>
            <m:r>
              <w:rPr>
                <w:rFonts w:ascii="Cambria Math" w:hAnsi="Cambria Math"/>
              </w:rPr>
              <m:t>)</m:t>
            </m:r>
          </m:e>
          <m:sup>
            <m:r>
              <w:rPr>
                <w:rFonts w:ascii="Cambria Math" w:hAnsi="Cambria Math"/>
              </w:rPr>
              <m:t>2</m:t>
            </m:r>
          </m:sup>
        </m:sSup>
      </m:oMath>
      <w:r w:rsidR="00042CF0">
        <w:tab/>
        <w:t>(</w:t>
      </w:r>
      <w:r w:rsidR="004565D8">
        <w:t>3</w:t>
      </w:r>
      <w:r w:rsidR="00042CF0">
        <w:t>)</w:t>
      </w:r>
    </w:p>
    <w:p w14:paraId="4EE48B7B" w14:textId="77777777" w:rsidR="00920AF7" w:rsidRDefault="00920AF7" w:rsidP="000D0D0C">
      <w:pPr>
        <w:pStyle w:val="BodytextIndented"/>
      </w:pPr>
    </w:p>
    <w:p w14:paraId="7B32B1DE" w14:textId="799D30F3" w:rsidR="00C23402" w:rsidRDefault="000D0D0C" w:rsidP="00FF26C2">
      <w:pPr>
        <w:pStyle w:val="BodytextIndented"/>
        <w:keepNext/>
        <w:ind w:firstLine="0"/>
      </w:pPr>
      <w:r>
        <w:t>For Pressure = 1 (atmospheric)</w:t>
      </w:r>
      <w:r w:rsidR="00255378">
        <w:t>:</w:t>
      </w:r>
    </w:p>
    <w:p w14:paraId="62DE7B85" w14:textId="1E6BCE45" w:rsidR="006440F9" w:rsidRPr="00050D12" w:rsidRDefault="00FC422B" w:rsidP="005C5FCE">
      <w:pPr>
        <w:pStyle w:val="BodytextIndented"/>
        <w:keepNext/>
        <w:tabs>
          <w:tab w:val="right" w:pos="9071"/>
        </w:tabs>
        <w:ind w:left="1440" w:hanging="1440"/>
      </w:pPr>
      <m:oMath>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Current A</m:t>
            </m:r>
          </m:e>
        </m:d>
        <m:r>
          <w:rPr>
            <w:rFonts w:ascii="Cambria Math" w:hAnsi="Cambria Math"/>
          </w:rPr>
          <m:t>=1.5006+0.52010</m:t>
        </m:r>
        <m:sSub>
          <m:sSubPr>
            <m:ctrlPr>
              <w:rPr>
                <w:rFonts w:ascii="Cambria Math" w:hAnsi="Cambria Math"/>
                <w:i/>
              </w:rPr>
            </m:ctrlPr>
          </m:sSubPr>
          <m:e>
            <m:r>
              <w:rPr>
                <w:rFonts w:ascii="Cambria Math" w:hAnsi="Cambria Math"/>
              </w:rPr>
              <m:t xml:space="preserve"> </m:t>
            </m:r>
            <m:r>
              <m:rPr>
                <m:sty m:val="p"/>
              </m:rP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Wire Temp ℃-Shroud Temp ℃</m:t>
            </m:r>
          </m:e>
        </m:d>
        <m:r>
          <w:rPr>
            <w:rFonts w:ascii="Cambria Math" w:hAnsi="Cambria Math"/>
          </w:rPr>
          <m:t xml:space="preserve">-0.016792 Wires per Bundle-0.061764 AWG-0.0002630 Wire Temp ℃-0.006662 </m:t>
        </m:r>
        <m:sSup>
          <m:sSupPr>
            <m:ctrlPr>
              <w:rPr>
                <w:rFonts w:ascii="Cambria Math" w:hAnsi="Cambria Math"/>
                <w:i/>
              </w:rPr>
            </m:ctrlPr>
          </m:sSupPr>
          <m:e>
            <m:sSub>
              <m:sSubPr>
                <m:ctrlPr>
                  <w:rPr>
                    <w:rFonts w:ascii="Cambria Math" w:hAnsi="Cambria Math"/>
                    <w:i/>
                  </w:rPr>
                </m:ctrlPr>
              </m:sSubPr>
              <m:e>
                <m:r>
                  <w:rPr>
                    <w:rFonts w:ascii="Cambria Math" w:hAnsi="Cambria Math"/>
                  </w:rPr>
                  <m:t xml:space="preserve"> (</m:t>
                </m:r>
                <m:r>
                  <m:rPr>
                    <m:sty m:val="p"/>
                  </m:rP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Wire Temp ℃-Shroud Temp ℃</m:t>
                </m:r>
              </m:e>
            </m:d>
            <m:r>
              <w:rPr>
                <w:rFonts w:ascii="Cambria Math" w:hAnsi="Cambria Math"/>
              </w:rPr>
              <m:t>)</m:t>
            </m:r>
          </m:e>
          <m:sup>
            <m:r>
              <w:rPr>
                <w:rFonts w:ascii="Cambria Math" w:hAnsi="Cambria Math"/>
              </w:rPr>
              <m:t>2</m:t>
            </m:r>
          </m:sup>
        </m:sSup>
      </m:oMath>
      <w:r w:rsidR="00042CF0">
        <w:tab/>
        <w:t>(</w:t>
      </w:r>
      <w:r w:rsidR="004565D8">
        <w:t>4</w:t>
      </w:r>
      <w:r w:rsidR="00042CF0">
        <w:t>)</w:t>
      </w:r>
    </w:p>
    <w:p w14:paraId="0C35907C" w14:textId="77777777" w:rsidR="006440F9" w:rsidRDefault="006440F9" w:rsidP="005213D7">
      <w:pPr>
        <w:pStyle w:val="BodytextIndented"/>
      </w:pPr>
    </w:p>
    <w:p w14:paraId="2C977253" w14:textId="0726ECB1" w:rsidR="00AB7B2F" w:rsidRDefault="00F62141">
      <w:pPr>
        <w:pStyle w:val="BodytextIndented"/>
      </w:pPr>
      <w:r>
        <w:t>T</w:t>
      </w:r>
      <w:r w:rsidR="00093F14">
        <w:t>he fit to the data was quite good. At</w:t>
      </w:r>
      <w:r w:rsidR="00E62D16">
        <w:t xml:space="preserve"> </w:t>
      </w:r>
      <w:bookmarkStart w:id="0" w:name="_GoBack"/>
      <w:bookmarkEnd w:id="0"/>
      <w:r w:rsidR="00093F14">
        <w:t xml:space="preserve">200 </w:t>
      </w:r>
      <w:r w:rsidR="00093F14">
        <w:rPr>
          <w:rFonts w:cs="Times"/>
        </w:rPr>
        <w:t>°</w:t>
      </w:r>
      <w:r w:rsidR="00093F14">
        <w:t>C, the model overpredicted the test data by less than 0.1</w:t>
      </w:r>
      <w:r w:rsidR="006D5F1F">
        <w:t> </w:t>
      </w:r>
      <w:r w:rsidR="00093F14">
        <w:t>A on average</w:t>
      </w:r>
      <w:r w:rsidR="00CA2367">
        <w:t xml:space="preserve"> with</w:t>
      </w:r>
      <w:r w:rsidR="00093F14">
        <w:t xml:space="preserve"> RMS error less than 0.2 A. T</w:t>
      </w:r>
      <w:r>
        <w:t xml:space="preserve">his equation could </w:t>
      </w:r>
      <w:r w:rsidR="00093F14">
        <w:t xml:space="preserve">thus </w:t>
      </w:r>
      <w:r>
        <w:t xml:space="preserve">be used to predict ampacity of </w:t>
      </w:r>
      <w:r w:rsidR="007906DB">
        <w:t xml:space="preserve">the </w:t>
      </w:r>
      <w:r>
        <w:t xml:space="preserve">wires in this </w:t>
      </w:r>
      <w:r w:rsidR="007906DB">
        <w:t xml:space="preserve">test. </w:t>
      </w:r>
      <w:r w:rsidR="000C41CE">
        <w:t xml:space="preserve">The model </w:t>
      </w:r>
      <w:r>
        <w:t>is imperfect; as is, it assumes for instance that there is a smooth function between using one wire and a bundle of 32. It seems unlikely that this is the case, and that the true function may even be discontinuous. Nevertheless, the equation is at least illuminating and provides hypotheses for future testing.</w:t>
      </w:r>
      <w:r w:rsidR="00866767">
        <w:t xml:space="preserve">  </w:t>
      </w:r>
      <w:r w:rsidR="00037079">
        <w:t xml:space="preserve">Bias between the regression model and </w:t>
      </w:r>
      <w:r w:rsidR="009D5838">
        <w:t xml:space="preserve">SAE </w:t>
      </w:r>
      <w:r w:rsidR="00037079">
        <w:t>AS50881G’s Table 3 calculation for any particular condition depended on environment temperature and AWG.</w:t>
      </w:r>
      <w:r w:rsidR="0014447B">
        <w:t xml:space="preserve"> </w:t>
      </w:r>
      <w:r w:rsidR="00037079">
        <w:t xml:space="preserve">The </w:t>
      </w:r>
      <w:r w:rsidR="001A06FB">
        <w:t>range</w:t>
      </w:r>
      <w:r w:rsidR="00037079">
        <w:t xml:space="preserve"> of biases </w:t>
      </w:r>
      <w:r w:rsidR="00A401BA">
        <w:t>was approximately</w:t>
      </w:r>
      <w:r w:rsidR="00037079">
        <w:t xml:space="preserve"> ±1</w:t>
      </w:r>
      <w:r w:rsidR="00255378">
        <w:t> </w:t>
      </w:r>
      <w:r w:rsidR="0014447B">
        <w:t>A</w:t>
      </w:r>
      <w:r w:rsidR="00037079">
        <w:t xml:space="preserve"> for single 20, 22 and 26 AWG wires at atmospheric pressure and environment temperatures between -50 and 200 </w:t>
      </w:r>
      <w:r w:rsidR="009D5838">
        <w:rPr>
          <w:rFonts w:cs="Times"/>
        </w:rPr>
        <w:t>°</w:t>
      </w:r>
      <w:r w:rsidR="009D5838">
        <w:t>C</w:t>
      </w:r>
      <w:r w:rsidR="00AB7B2F">
        <w:t>.</w:t>
      </w:r>
      <w:r w:rsidR="00A401BA">
        <w:t xml:space="preserve"> </w:t>
      </w:r>
      <w:r w:rsidR="009D5838">
        <w:t xml:space="preserve">SAE </w:t>
      </w:r>
      <w:r w:rsidR="00A401BA">
        <w:t>AS50881G Table 3 tended to slightly underpredict single</w:t>
      </w:r>
      <w:r w:rsidR="00255378">
        <w:t xml:space="preserve"> </w:t>
      </w:r>
      <w:r w:rsidR="00A401BA">
        <w:t xml:space="preserve">wire 200 </w:t>
      </w:r>
      <w:r w:rsidR="00A401BA">
        <w:rPr>
          <w:rFonts w:cs="Times"/>
        </w:rPr>
        <w:t>°</w:t>
      </w:r>
      <w:r w:rsidR="00A401BA">
        <w:t xml:space="preserve">C test data. </w:t>
      </w:r>
      <w:r w:rsidR="00B17631" w:rsidRPr="00B17631">
        <w:t>Though a rigorous comparison was not performed during this study, AS50881G predictions for the 32-wire data appear to be quite conservative as compared to test data.</w:t>
      </w:r>
      <w:r w:rsidR="00A9452D">
        <w:t xml:space="preserve"> Additional information is available in reference [3].</w:t>
      </w:r>
    </w:p>
    <w:p w14:paraId="4909B3FE" w14:textId="77777777" w:rsidR="000B12B8" w:rsidRDefault="000B12B8" w:rsidP="00A401BA">
      <w:pPr>
        <w:pStyle w:val="Section"/>
      </w:pPr>
      <w:r>
        <w:t>Concluding Remarks</w:t>
      </w:r>
    </w:p>
    <w:p w14:paraId="144AE8F3" w14:textId="3EA79556" w:rsidR="00893F09" w:rsidRPr="00E2133D" w:rsidRDefault="00E2133D" w:rsidP="00FA7DA9">
      <w:pPr>
        <w:pStyle w:val="BodytextIndented"/>
        <w:keepNext/>
        <w:ind w:firstLine="360"/>
      </w:pPr>
      <w:r>
        <w:t>The results of the present study strongly support further model development and validation</w:t>
      </w:r>
      <w:r w:rsidR="00EE0287">
        <w:t xml:space="preserve"> </w:t>
      </w:r>
      <w:r>
        <w:t>testing, which will allow the model to provide significant insight into wire bundle current</w:t>
      </w:r>
      <w:r w:rsidR="00EE0287">
        <w:t xml:space="preserve"> </w:t>
      </w:r>
      <w:r>
        <w:t>carrying capacity design and to replace published wire derating standards.</w:t>
      </w:r>
      <w:r w:rsidR="00922B1F">
        <w:t xml:space="preserve">  </w:t>
      </w:r>
      <w:r>
        <w:t xml:space="preserve">Based on limited testing and analysis conducted during </w:t>
      </w:r>
      <w:r w:rsidR="00255378">
        <w:t xml:space="preserve">this </w:t>
      </w:r>
      <w:r>
        <w:t xml:space="preserve">pathfinder </w:t>
      </w:r>
      <w:r w:rsidR="00255378">
        <w:t>study</w:t>
      </w:r>
      <w:r w:rsidR="00866767">
        <w:t xml:space="preserve"> </w:t>
      </w:r>
      <w:r>
        <w:t xml:space="preserve">the assessment team concluded </w:t>
      </w:r>
      <w:r w:rsidR="00EF62A5">
        <w:t>b</w:t>
      </w:r>
      <w:r>
        <w:t xml:space="preserve">oth the response surface model and physics-based thermal model developed during this assessment correlate with the pathfinder test data and </w:t>
      </w:r>
      <w:r w:rsidR="00637B20">
        <w:t xml:space="preserve">single-wire estimates from </w:t>
      </w:r>
      <w:r w:rsidR="00863E5B">
        <w:t xml:space="preserve">SAE </w:t>
      </w:r>
      <w:r>
        <w:t>AS50881</w:t>
      </w:r>
      <w:r w:rsidR="007E7408">
        <w:t>G</w:t>
      </w:r>
      <w:r w:rsidR="00255378">
        <w:t>.</w:t>
      </w:r>
    </w:p>
    <w:p w14:paraId="18D7654E" w14:textId="77777777" w:rsidR="009A0487" w:rsidRDefault="009A0487" w:rsidP="00B331CA">
      <w:pPr>
        <w:pStyle w:val="Sectionnonumber"/>
        <w:keepNext/>
      </w:pPr>
      <w:r>
        <w:t>References</w:t>
      </w:r>
    </w:p>
    <w:p w14:paraId="1A562F90" w14:textId="77777777" w:rsidR="00DA2055" w:rsidRDefault="00DA2055" w:rsidP="00B331CA">
      <w:pPr>
        <w:pStyle w:val="Reference"/>
        <w:keepNext/>
        <w:ind w:left="850" w:hanging="850"/>
      </w:pPr>
      <w:r w:rsidRPr="00893F09">
        <w:rPr>
          <w:i/>
        </w:rPr>
        <w:t>Spacecraft Design and Fabrication Requirements for Electronic Packaging and Cabling</w:t>
      </w:r>
      <w:r w:rsidR="0027570F">
        <w:t>, JPL D-8208, Rev</w:t>
      </w:r>
      <w:r w:rsidR="00F560F9">
        <w:t>.</w:t>
      </w:r>
      <w:r w:rsidR="0027570F">
        <w:t xml:space="preserve"> I, Section 3.12, 2002.</w:t>
      </w:r>
    </w:p>
    <w:p w14:paraId="776B7310" w14:textId="78955CA2" w:rsidR="00E70DC1" w:rsidRDefault="00E70DC1" w:rsidP="00E70DC1">
      <w:pPr>
        <w:pStyle w:val="Reference"/>
        <w:keepNext/>
      </w:pPr>
      <w:r>
        <w:rPr>
          <w:rFonts w:ascii="Times New Roman" w:hAnsi="Times New Roman"/>
        </w:rPr>
        <w:t xml:space="preserve">SAE International 2019 </w:t>
      </w:r>
      <w:r w:rsidRPr="00A747E7">
        <w:rPr>
          <w:rFonts w:ascii="Times New Roman" w:hAnsi="Times New Roman"/>
          <w:i/>
        </w:rPr>
        <w:t>AS50881™G</w:t>
      </w:r>
      <w:r w:rsidR="0043556A">
        <w:rPr>
          <w:rStyle w:val="FootnoteReference"/>
          <w:i/>
        </w:rPr>
        <w:footnoteReference w:id="4"/>
      </w:r>
      <w:r w:rsidRPr="00A747E7">
        <w:rPr>
          <w:rFonts w:ascii="Times New Roman" w:hAnsi="Times New Roman"/>
          <w:i/>
        </w:rPr>
        <w:t xml:space="preserve"> Wiring Aerospace Vehicle</w:t>
      </w:r>
      <w:r>
        <w:rPr>
          <w:rFonts w:ascii="Times New Roman" w:hAnsi="Times New Roman"/>
        </w:rPr>
        <w:t xml:space="preserve"> (Warrendale, PA, USA: SAE International).</w:t>
      </w:r>
    </w:p>
    <w:p w14:paraId="702A1F27" w14:textId="77777777" w:rsidR="00E0575F" w:rsidRDefault="00E0575F" w:rsidP="00B331CA">
      <w:pPr>
        <w:pStyle w:val="Reference"/>
        <w:keepNext/>
      </w:pPr>
      <w:r>
        <w:t xml:space="preserve">Rickman, S L, et al., </w:t>
      </w:r>
      <w:r w:rsidRPr="00893F09">
        <w:rPr>
          <w:i/>
        </w:rPr>
        <w:t>Re-Architecting the NASA Wire Derating Approach for Space Applications</w:t>
      </w:r>
      <w:r>
        <w:t>, NASA/TM-2018-220114, November 2018, pp. 77-88.</w:t>
      </w:r>
    </w:p>
    <w:p w14:paraId="1AF9FC34" w14:textId="77777777" w:rsidR="00DA2055" w:rsidRDefault="00096BFF" w:rsidP="00B331CA">
      <w:pPr>
        <w:pStyle w:val="Reference"/>
        <w:keepNext/>
      </w:pPr>
      <w:r>
        <w:t xml:space="preserve">The Society of Plastics Industry, Inc. 2015 </w:t>
      </w:r>
      <w:r w:rsidR="00DA2055">
        <w:rPr>
          <w:i/>
        </w:rPr>
        <w:t>Fact Finding Report on Power over Local Area Network Type Cables</w:t>
      </w:r>
      <w:r w:rsidR="00DA2055">
        <w:t xml:space="preserve"> (Washington, DC: </w:t>
      </w:r>
      <w:r w:rsidR="00F560F9">
        <w:t>The Society of Plastics Industry, Inc.</w:t>
      </w:r>
      <w:r w:rsidR="00E0575F">
        <w:t>)</w:t>
      </w:r>
      <w:r w:rsidR="00DA2055">
        <w:t>.</w:t>
      </w:r>
    </w:p>
    <w:p w14:paraId="034D1310" w14:textId="77777777" w:rsidR="00DA2055" w:rsidRDefault="00DA2055" w:rsidP="00B331CA">
      <w:pPr>
        <w:pStyle w:val="Reference"/>
        <w:keepNext/>
      </w:pPr>
      <w:r>
        <w:t xml:space="preserve">Rickman, S L, Iannello, C J, Heat Transfer Analysis in Wire Bundles for Aerospace Vehicles, </w:t>
      </w:r>
      <w:r w:rsidRPr="005C5FCE">
        <w:rPr>
          <w:i/>
        </w:rPr>
        <w:t>WIT Transactions on Engineering Sciences</w:t>
      </w:r>
      <w:r>
        <w:t>, Vol. 106, 2016, pp. 55-63.</w:t>
      </w:r>
    </w:p>
    <w:p w14:paraId="3EE0FAD2" w14:textId="77777777" w:rsidR="006F45A4" w:rsidRDefault="00914A22" w:rsidP="00153159">
      <w:pPr>
        <w:pStyle w:val="Sectionnonumber"/>
      </w:pPr>
      <w:r>
        <w:t>Acknowledgements</w:t>
      </w:r>
    </w:p>
    <w:p w14:paraId="580311FF" w14:textId="1A8DEDF8" w:rsidR="00865917" w:rsidRPr="00C05E48" w:rsidRDefault="00914A22">
      <w:r>
        <w:t xml:space="preserve">The authors </w:t>
      </w:r>
      <w:r w:rsidR="00B54CB2">
        <w:t xml:space="preserve">thank </w:t>
      </w:r>
      <w:proofErr w:type="spellStart"/>
      <w:r w:rsidR="00E2133D">
        <w:t>Dr.</w:t>
      </w:r>
      <w:proofErr w:type="spellEnd"/>
      <w:r w:rsidR="00E2133D">
        <w:t xml:space="preserve"> Elham Mag</w:t>
      </w:r>
      <w:r w:rsidR="00A77340">
        <w:t>h</w:t>
      </w:r>
      <w:r w:rsidR="00E2133D">
        <w:t>soudi, Ms. Subha Comandur, Ms. Antonietta Conte, Ms. Emma Nelson</w:t>
      </w:r>
      <w:r w:rsidR="00573F5B">
        <w:t xml:space="preserve">, and Mr. Anthony Bautista, </w:t>
      </w:r>
      <w:r w:rsidR="00E2133D">
        <w:t xml:space="preserve">of the NASA-Jet Propulsion Laboratory, </w:t>
      </w:r>
      <w:proofErr w:type="spellStart"/>
      <w:r w:rsidR="00E2133D">
        <w:t>Dr.</w:t>
      </w:r>
      <w:proofErr w:type="spellEnd"/>
      <w:r w:rsidR="00E2133D">
        <w:t xml:space="preserve"> Christopher J. Iannello of the </w:t>
      </w:r>
      <w:r w:rsidR="00866767">
        <w:t>NESC</w:t>
      </w:r>
      <w:r w:rsidR="00050D12">
        <w:t xml:space="preserve">, </w:t>
      </w:r>
      <w:proofErr w:type="spellStart"/>
      <w:r w:rsidR="00050D12">
        <w:t>Dr</w:t>
      </w:r>
      <w:r w:rsidR="00E2133D">
        <w:t>.</w:t>
      </w:r>
      <w:proofErr w:type="spellEnd"/>
      <w:r w:rsidR="00E2133D">
        <w:t xml:space="preserve"> Daniel Wentzel of the NASA-White Sands Test Facility, Mr. George Slenski of AMA</w:t>
      </w:r>
      <w:r w:rsidR="004955A3">
        <w:t>, and Mr. Thomas Evans</w:t>
      </w:r>
      <w:r w:rsidR="00E2133D">
        <w:t xml:space="preserve"> </w:t>
      </w:r>
      <w:r w:rsidR="004955A3">
        <w:t xml:space="preserve">of Millennium Engineering and Integration Co. </w:t>
      </w:r>
      <w:r w:rsidR="00E2133D">
        <w:t>for their contributions to this study.</w:t>
      </w:r>
    </w:p>
    <w:sectPr w:rsidR="00865917" w:rsidRPr="00C05E48" w:rsidSect="00B97023">
      <w:footnotePr>
        <w:pos w:val="beneathText"/>
      </w:footnotePr>
      <w:endnotePr>
        <w:numFmt w:val="chicago"/>
        <w:numStart w:val="4"/>
      </w:endnotePr>
      <w:type w:val="continuous"/>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9B853" w14:textId="77777777" w:rsidR="00FC422B" w:rsidRDefault="00FC422B">
      <w:r>
        <w:separator/>
      </w:r>
    </w:p>
  </w:endnote>
  <w:endnote w:type="continuationSeparator" w:id="0">
    <w:p w14:paraId="172DE0F6" w14:textId="77777777" w:rsidR="00FC422B" w:rsidRDefault="00FC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355F" w14:textId="77777777" w:rsidR="00FC422B" w:rsidRPr="00043761" w:rsidRDefault="00FC422B">
      <w:pPr>
        <w:pStyle w:val="Bulleted"/>
        <w:numPr>
          <w:ilvl w:val="0"/>
          <w:numId w:val="0"/>
        </w:numPr>
        <w:rPr>
          <w:rFonts w:ascii="Sabon" w:hAnsi="Sabon"/>
          <w:color w:val="auto"/>
          <w:szCs w:val="20"/>
        </w:rPr>
      </w:pPr>
      <w:r>
        <w:separator/>
      </w:r>
    </w:p>
  </w:footnote>
  <w:footnote w:type="continuationSeparator" w:id="0">
    <w:p w14:paraId="7723EE8A" w14:textId="77777777" w:rsidR="00FC422B" w:rsidRDefault="00FC422B">
      <w:r>
        <w:continuationSeparator/>
      </w:r>
    </w:p>
  </w:footnote>
  <w:footnote w:id="1">
    <w:p w14:paraId="134DD12D" w14:textId="652D22C4" w:rsidR="00CB15A3" w:rsidRPr="00B331CA" w:rsidRDefault="00383692">
      <w:pPr>
        <w:pStyle w:val="FootnoteText"/>
        <w:rPr>
          <w:lang w:val="en-US"/>
        </w:rPr>
      </w:pPr>
      <w:r>
        <w:rPr>
          <w:rStyle w:val="FootnoteReference"/>
        </w:rPr>
        <w:t>1</w:t>
      </w:r>
      <w:r w:rsidR="00CB15A3">
        <w:t xml:space="preserve"> </w:t>
      </w:r>
      <w:r w:rsidR="00CB15A3">
        <w:rPr>
          <w:lang w:val="en-US"/>
        </w:rPr>
        <w:t>JMP is a registered trademark of SAS Institute Inc.</w:t>
      </w:r>
    </w:p>
  </w:footnote>
  <w:footnote w:id="2">
    <w:p w14:paraId="2B5E64E5" w14:textId="77777777" w:rsidR="003F569A" w:rsidRPr="00B331CA" w:rsidRDefault="003F569A">
      <w:pPr>
        <w:pStyle w:val="FootnoteText"/>
        <w:rPr>
          <w:lang w:val="en-US"/>
        </w:rPr>
      </w:pPr>
      <w:r>
        <w:rPr>
          <w:rStyle w:val="FootnoteReference"/>
        </w:rPr>
        <w:footnoteRef/>
      </w:r>
      <w:r>
        <w:t xml:space="preserve"> </w:t>
      </w:r>
      <w:r>
        <w:rPr>
          <w:lang w:val="en-US"/>
        </w:rPr>
        <w:t>SINDA by Cullimore and Ring Technologies, Inc.</w:t>
      </w:r>
    </w:p>
  </w:footnote>
  <w:footnote w:id="3">
    <w:p w14:paraId="5F516BD9" w14:textId="77777777" w:rsidR="00E20BC3" w:rsidRPr="00BD7EB3" w:rsidRDefault="00E20BC3">
      <w:pPr>
        <w:pStyle w:val="FootnoteText"/>
        <w:rPr>
          <w:lang w:val="en-US"/>
        </w:rPr>
      </w:pPr>
      <w:r>
        <w:rPr>
          <w:rStyle w:val="FootnoteReference"/>
        </w:rPr>
        <w:footnoteRef/>
      </w:r>
      <w:r>
        <w:t xml:space="preserve"> </w:t>
      </w:r>
      <w:r w:rsidRPr="00E20BC3">
        <w:t>To reduce unnecessary rounding error in predictions, the coefficient terms have a seemingly high precision. It is recommended that predictions be rounded to nearest degree or 0.1 ampere.</w:t>
      </w:r>
    </w:p>
  </w:footnote>
  <w:footnote w:id="4">
    <w:p w14:paraId="6E4595BF" w14:textId="3276D562" w:rsidR="0043556A" w:rsidRDefault="0043556A">
      <w:pPr>
        <w:pStyle w:val="FootnoteText"/>
        <w:rPr>
          <w:lang w:val="en-US"/>
        </w:rPr>
      </w:pPr>
      <w:r>
        <w:rPr>
          <w:rStyle w:val="FootnoteReference"/>
        </w:rPr>
        <w:footnoteRef/>
      </w:r>
      <w:r>
        <w:t xml:space="preserve"> </w:t>
      </w:r>
      <w:r>
        <w:rPr>
          <w:lang w:val="en-US"/>
        </w:rPr>
        <w:t>AS50881 is a trademark of SAE International.</w:t>
      </w:r>
    </w:p>
    <w:p w14:paraId="13E4EE57" w14:textId="50983BFF" w:rsidR="004D2565" w:rsidRDefault="004D2565">
      <w:pPr>
        <w:pStyle w:val="FootnoteText"/>
        <w:rPr>
          <w:lang w:val="en-US"/>
        </w:rPr>
      </w:pPr>
    </w:p>
    <w:p w14:paraId="7B428EE8" w14:textId="77777777" w:rsidR="004D2565" w:rsidRPr="00FA7DA9" w:rsidRDefault="004D256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BD05" w14:textId="77777777" w:rsidR="009A0487" w:rsidRDefault="009A0487"/>
  <w:p w14:paraId="097E6FD8" w14:textId="77777777" w:rsidR="009A0487" w:rsidRDefault="009A0487"/>
  <w:p w14:paraId="529561CC" w14:textId="77777777" w:rsidR="009A0487" w:rsidRDefault="009A0487"/>
  <w:p w14:paraId="47D5AF04" w14:textId="77777777" w:rsidR="009A0487" w:rsidRDefault="009A0487"/>
  <w:p w14:paraId="6BA81979" w14:textId="77777777" w:rsidR="009A0487" w:rsidRDefault="009A0487"/>
  <w:p w14:paraId="2AE61BD0"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144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numStart w:val="4"/>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E4"/>
    <w:rsid w:val="0000507B"/>
    <w:rsid w:val="00006EA6"/>
    <w:rsid w:val="000124EB"/>
    <w:rsid w:val="00032FB5"/>
    <w:rsid w:val="000368FF"/>
    <w:rsid w:val="00037079"/>
    <w:rsid w:val="00042CF0"/>
    <w:rsid w:val="00044877"/>
    <w:rsid w:val="00050D12"/>
    <w:rsid w:val="00052EBD"/>
    <w:rsid w:val="00054296"/>
    <w:rsid w:val="00062494"/>
    <w:rsid w:val="00070610"/>
    <w:rsid w:val="000770AE"/>
    <w:rsid w:val="00093F14"/>
    <w:rsid w:val="0009520C"/>
    <w:rsid w:val="00096BFF"/>
    <w:rsid w:val="000A3A9B"/>
    <w:rsid w:val="000A7D5F"/>
    <w:rsid w:val="000B12B8"/>
    <w:rsid w:val="000B7D0C"/>
    <w:rsid w:val="000C41CE"/>
    <w:rsid w:val="000D0D0C"/>
    <w:rsid w:val="000D3327"/>
    <w:rsid w:val="000F3A73"/>
    <w:rsid w:val="00103CFE"/>
    <w:rsid w:val="00117DB1"/>
    <w:rsid w:val="00126382"/>
    <w:rsid w:val="00132880"/>
    <w:rsid w:val="0014447B"/>
    <w:rsid w:val="00153159"/>
    <w:rsid w:val="00193EA3"/>
    <w:rsid w:val="001942DF"/>
    <w:rsid w:val="001A06FB"/>
    <w:rsid w:val="001C220A"/>
    <w:rsid w:val="001D3053"/>
    <w:rsid w:val="00200E33"/>
    <w:rsid w:val="00217A99"/>
    <w:rsid w:val="0022595F"/>
    <w:rsid w:val="00243771"/>
    <w:rsid w:val="00252311"/>
    <w:rsid w:val="00255378"/>
    <w:rsid w:val="00270D6A"/>
    <w:rsid w:val="0027570F"/>
    <w:rsid w:val="00295DF4"/>
    <w:rsid w:val="002A4E7D"/>
    <w:rsid w:val="002B0859"/>
    <w:rsid w:val="002B2D6D"/>
    <w:rsid w:val="002C3C58"/>
    <w:rsid w:val="002E7F4E"/>
    <w:rsid w:val="003031B7"/>
    <w:rsid w:val="00303D1A"/>
    <w:rsid w:val="003342DC"/>
    <w:rsid w:val="00337F3E"/>
    <w:rsid w:val="003404A7"/>
    <w:rsid w:val="00346A1A"/>
    <w:rsid w:val="00367CA1"/>
    <w:rsid w:val="00374036"/>
    <w:rsid w:val="00383692"/>
    <w:rsid w:val="00385E40"/>
    <w:rsid w:val="00387190"/>
    <w:rsid w:val="00391AF8"/>
    <w:rsid w:val="0039224A"/>
    <w:rsid w:val="003952B2"/>
    <w:rsid w:val="003C2627"/>
    <w:rsid w:val="003C2A57"/>
    <w:rsid w:val="003C4699"/>
    <w:rsid w:val="003D149B"/>
    <w:rsid w:val="003E1166"/>
    <w:rsid w:val="003E4B5B"/>
    <w:rsid w:val="003F569A"/>
    <w:rsid w:val="00400858"/>
    <w:rsid w:val="00400D7E"/>
    <w:rsid w:val="00415878"/>
    <w:rsid w:val="00425234"/>
    <w:rsid w:val="0043556A"/>
    <w:rsid w:val="00440FCB"/>
    <w:rsid w:val="00454E42"/>
    <w:rsid w:val="00455E91"/>
    <w:rsid w:val="004564A9"/>
    <w:rsid w:val="004565D8"/>
    <w:rsid w:val="00475A9F"/>
    <w:rsid w:val="00494043"/>
    <w:rsid w:val="004955A3"/>
    <w:rsid w:val="004B43D7"/>
    <w:rsid w:val="004B58A5"/>
    <w:rsid w:val="004D2565"/>
    <w:rsid w:val="004E3D4A"/>
    <w:rsid w:val="004F326D"/>
    <w:rsid w:val="00500794"/>
    <w:rsid w:val="005158FA"/>
    <w:rsid w:val="00516380"/>
    <w:rsid w:val="005172C4"/>
    <w:rsid w:val="005213D7"/>
    <w:rsid w:val="005525D1"/>
    <w:rsid w:val="00571339"/>
    <w:rsid w:val="00572709"/>
    <w:rsid w:val="00573F5B"/>
    <w:rsid w:val="005C5571"/>
    <w:rsid w:val="005C5FCE"/>
    <w:rsid w:val="005C6853"/>
    <w:rsid w:val="005F30DC"/>
    <w:rsid w:val="006004EA"/>
    <w:rsid w:val="0061041F"/>
    <w:rsid w:val="00610AD2"/>
    <w:rsid w:val="0061550A"/>
    <w:rsid w:val="0061595D"/>
    <w:rsid w:val="006218E3"/>
    <w:rsid w:val="006242B5"/>
    <w:rsid w:val="00635E95"/>
    <w:rsid w:val="00637B20"/>
    <w:rsid w:val="006440F9"/>
    <w:rsid w:val="00657AF5"/>
    <w:rsid w:val="00666CB8"/>
    <w:rsid w:val="006979BF"/>
    <w:rsid w:val="006A32AA"/>
    <w:rsid w:val="006A6F82"/>
    <w:rsid w:val="006D3CA9"/>
    <w:rsid w:val="006D5F1F"/>
    <w:rsid w:val="006E0E37"/>
    <w:rsid w:val="006F45A4"/>
    <w:rsid w:val="006F6251"/>
    <w:rsid w:val="00710E83"/>
    <w:rsid w:val="0071143E"/>
    <w:rsid w:val="007173D0"/>
    <w:rsid w:val="00721D47"/>
    <w:rsid w:val="00733CB3"/>
    <w:rsid w:val="00745F34"/>
    <w:rsid w:val="0076625B"/>
    <w:rsid w:val="007664BB"/>
    <w:rsid w:val="00774EA5"/>
    <w:rsid w:val="007906DB"/>
    <w:rsid w:val="0079571A"/>
    <w:rsid w:val="007A2279"/>
    <w:rsid w:val="007A25B5"/>
    <w:rsid w:val="007A3F96"/>
    <w:rsid w:val="007B0759"/>
    <w:rsid w:val="007D7ED7"/>
    <w:rsid w:val="007E2424"/>
    <w:rsid w:val="007E7408"/>
    <w:rsid w:val="007E799F"/>
    <w:rsid w:val="007E79C1"/>
    <w:rsid w:val="007F50AC"/>
    <w:rsid w:val="007F719D"/>
    <w:rsid w:val="00802B1A"/>
    <w:rsid w:val="0081627D"/>
    <w:rsid w:val="00824E63"/>
    <w:rsid w:val="00836C21"/>
    <w:rsid w:val="00843819"/>
    <w:rsid w:val="00860F72"/>
    <w:rsid w:val="00863E5B"/>
    <w:rsid w:val="00865917"/>
    <w:rsid w:val="00866767"/>
    <w:rsid w:val="008668F2"/>
    <w:rsid w:val="008843C6"/>
    <w:rsid w:val="008922BC"/>
    <w:rsid w:val="00893F09"/>
    <w:rsid w:val="008A776B"/>
    <w:rsid w:val="008B0C21"/>
    <w:rsid w:val="008B7934"/>
    <w:rsid w:val="008C7C39"/>
    <w:rsid w:val="008D27F2"/>
    <w:rsid w:val="008D356B"/>
    <w:rsid w:val="008D63CE"/>
    <w:rsid w:val="008E1813"/>
    <w:rsid w:val="008F33AA"/>
    <w:rsid w:val="008F4A25"/>
    <w:rsid w:val="00914A22"/>
    <w:rsid w:val="00920AF7"/>
    <w:rsid w:val="00922B1F"/>
    <w:rsid w:val="00941669"/>
    <w:rsid w:val="00966347"/>
    <w:rsid w:val="00966E7F"/>
    <w:rsid w:val="00971A05"/>
    <w:rsid w:val="009737D9"/>
    <w:rsid w:val="00981C0A"/>
    <w:rsid w:val="009942C3"/>
    <w:rsid w:val="00997A0D"/>
    <w:rsid w:val="009A0487"/>
    <w:rsid w:val="009A6CB3"/>
    <w:rsid w:val="009D19DD"/>
    <w:rsid w:val="009D5825"/>
    <w:rsid w:val="009D5838"/>
    <w:rsid w:val="00A12CB1"/>
    <w:rsid w:val="00A139E8"/>
    <w:rsid w:val="00A1541B"/>
    <w:rsid w:val="00A3058C"/>
    <w:rsid w:val="00A317B5"/>
    <w:rsid w:val="00A401BA"/>
    <w:rsid w:val="00A4673C"/>
    <w:rsid w:val="00A749EC"/>
    <w:rsid w:val="00A77340"/>
    <w:rsid w:val="00A9452D"/>
    <w:rsid w:val="00AB7B2F"/>
    <w:rsid w:val="00AC730A"/>
    <w:rsid w:val="00AD0DD3"/>
    <w:rsid w:val="00AD2CE0"/>
    <w:rsid w:val="00AF0FB0"/>
    <w:rsid w:val="00AF1148"/>
    <w:rsid w:val="00AF4803"/>
    <w:rsid w:val="00B054EF"/>
    <w:rsid w:val="00B05982"/>
    <w:rsid w:val="00B17631"/>
    <w:rsid w:val="00B331CA"/>
    <w:rsid w:val="00B54CB2"/>
    <w:rsid w:val="00B660D1"/>
    <w:rsid w:val="00B83F45"/>
    <w:rsid w:val="00B94858"/>
    <w:rsid w:val="00B97023"/>
    <w:rsid w:val="00BA145A"/>
    <w:rsid w:val="00BA6D99"/>
    <w:rsid w:val="00BB05A6"/>
    <w:rsid w:val="00BB7441"/>
    <w:rsid w:val="00BC20F4"/>
    <w:rsid w:val="00BD4AF3"/>
    <w:rsid w:val="00BD7EB3"/>
    <w:rsid w:val="00BF7419"/>
    <w:rsid w:val="00BF7CDF"/>
    <w:rsid w:val="00C00A06"/>
    <w:rsid w:val="00C20DF6"/>
    <w:rsid w:val="00C23402"/>
    <w:rsid w:val="00C353DE"/>
    <w:rsid w:val="00C35BC5"/>
    <w:rsid w:val="00C406C3"/>
    <w:rsid w:val="00C43C4C"/>
    <w:rsid w:val="00C6286B"/>
    <w:rsid w:val="00CA2367"/>
    <w:rsid w:val="00CB15A3"/>
    <w:rsid w:val="00CD00E6"/>
    <w:rsid w:val="00D14C6A"/>
    <w:rsid w:val="00D205E6"/>
    <w:rsid w:val="00D343CC"/>
    <w:rsid w:val="00D578C3"/>
    <w:rsid w:val="00D64BE3"/>
    <w:rsid w:val="00D71884"/>
    <w:rsid w:val="00D870F4"/>
    <w:rsid w:val="00DA2055"/>
    <w:rsid w:val="00DB15A1"/>
    <w:rsid w:val="00DB6EE0"/>
    <w:rsid w:val="00DD0B22"/>
    <w:rsid w:val="00DD70B5"/>
    <w:rsid w:val="00DE0DC2"/>
    <w:rsid w:val="00DF119F"/>
    <w:rsid w:val="00DF2E92"/>
    <w:rsid w:val="00E00EBB"/>
    <w:rsid w:val="00E0575F"/>
    <w:rsid w:val="00E10B34"/>
    <w:rsid w:val="00E20BC3"/>
    <w:rsid w:val="00E2133D"/>
    <w:rsid w:val="00E355FF"/>
    <w:rsid w:val="00E53651"/>
    <w:rsid w:val="00E55F1F"/>
    <w:rsid w:val="00E62D16"/>
    <w:rsid w:val="00E70DC1"/>
    <w:rsid w:val="00E726DD"/>
    <w:rsid w:val="00E7470F"/>
    <w:rsid w:val="00E768C9"/>
    <w:rsid w:val="00E76BB8"/>
    <w:rsid w:val="00E83EDA"/>
    <w:rsid w:val="00E9420E"/>
    <w:rsid w:val="00E97D65"/>
    <w:rsid w:val="00EC2140"/>
    <w:rsid w:val="00EC4E25"/>
    <w:rsid w:val="00ED4E8E"/>
    <w:rsid w:val="00EE0287"/>
    <w:rsid w:val="00EF0853"/>
    <w:rsid w:val="00EF62A5"/>
    <w:rsid w:val="00EF6BE4"/>
    <w:rsid w:val="00F04A3E"/>
    <w:rsid w:val="00F340FD"/>
    <w:rsid w:val="00F560F9"/>
    <w:rsid w:val="00F57AD2"/>
    <w:rsid w:val="00F62141"/>
    <w:rsid w:val="00F637B6"/>
    <w:rsid w:val="00F703C8"/>
    <w:rsid w:val="00F735E0"/>
    <w:rsid w:val="00FA7DA9"/>
    <w:rsid w:val="00FB2CE6"/>
    <w:rsid w:val="00FC422B"/>
    <w:rsid w:val="00FD0417"/>
    <w:rsid w:val="00FF26C2"/>
  </w:rsids>
  <m:mathPr>
    <m:mathFont m:val="Cambria Math"/>
    <m:brkBin m:val="before"/>
    <m:brkBinSub m:val="--"/>
    <m:smallFrac m:val="0"/>
    <m:dispDef/>
    <m:lMargin m:val="0"/>
    <m:rMargin m:val="0"/>
    <m:defJc m:val="left"/>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9A017"/>
  <w15:docId w15:val="{A59C8AB7-D095-4AAD-A2D4-7E722C7E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PlaceholderText">
    <w:name w:val="Placeholder Text"/>
    <w:basedOn w:val="DefaultParagraphFont"/>
    <w:uiPriority w:val="99"/>
    <w:semiHidden/>
    <w:rsid w:val="00EF62A5"/>
    <w:rPr>
      <w:color w:val="808080"/>
    </w:rPr>
  </w:style>
  <w:style w:type="character" w:styleId="CommentReference">
    <w:name w:val="annotation reference"/>
    <w:basedOn w:val="DefaultParagraphFont"/>
    <w:uiPriority w:val="99"/>
    <w:semiHidden/>
    <w:unhideWhenUsed/>
    <w:rsid w:val="004564A9"/>
    <w:rPr>
      <w:sz w:val="16"/>
      <w:szCs w:val="16"/>
    </w:rPr>
  </w:style>
  <w:style w:type="paragraph" w:styleId="CommentText">
    <w:name w:val="annotation text"/>
    <w:basedOn w:val="Normal"/>
    <w:link w:val="CommentTextChar"/>
    <w:uiPriority w:val="99"/>
    <w:semiHidden/>
    <w:unhideWhenUsed/>
    <w:rsid w:val="004564A9"/>
    <w:rPr>
      <w:sz w:val="20"/>
    </w:rPr>
  </w:style>
  <w:style w:type="character" w:customStyle="1" w:styleId="CommentTextChar">
    <w:name w:val="Comment Text Char"/>
    <w:basedOn w:val="DefaultParagraphFont"/>
    <w:link w:val="CommentText"/>
    <w:uiPriority w:val="99"/>
    <w:semiHidden/>
    <w:rsid w:val="004564A9"/>
    <w:rPr>
      <w:rFonts w:ascii="Times" w:hAnsi="Times"/>
      <w:lang w:eastAsia="en-US"/>
    </w:rPr>
  </w:style>
  <w:style w:type="paragraph" w:styleId="CommentSubject">
    <w:name w:val="annotation subject"/>
    <w:basedOn w:val="CommentText"/>
    <w:next w:val="CommentText"/>
    <w:link w:val="CommentSubjectChar"/>
    <w:uiPriority w:val="99"/>
    <w:semiHidden/>
    <w:unhideWhenUsed/>
    <w:rsid w:val="004564A9"/>
    <w:rPr>
      <w:b/>
      <w:bCs/>
    </w:rPr>
  </w:style>
  <w:style w:type="character" w:customStyle="1" w:styleId="CommentSubjectChar">
    <w:name w:val="Comment Subject Char"/>
    <w:basedOn w:val="CommentTextChar"/>
    <w:link w:val="CommentSubject"/>
    <w:uiPriority w:val="99"/>
    <w:semiHidden/>
    <w:rsid w:val="004564A9"/>
    <w:rPr>
      <w:rFonts w:ascii="Times" w:hAnsi="Times"/>
      <w:b/>
      <w:bCs/>
      <w:lang w:eastAsia="en-US"/>
    </w:rPr>
  </w:style>
  <w:style w:type="paragraph" w:styleId="BalloonText">
    <w:name w:val="Balloon Text"/>
    <w:basedOn w:val="Normal"/>
    <w:link w:val="BalloonTextChar"/>
    <w:uiPriority w:val="99"/>
    <w:semiHidden/>
    <w:unhideWhenUsed/>
    <w:rsid w:val="00456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A9"/>
    <w:rPr>
      <w:rFonts w:ascii="Segoe UI" w:hAnsi="Segoe UI" w:cs="Segoe UI"/>
      <w:sz w:val="18"/>
      <w:szCs w:val="18"/>
      <w:lang w:eastAsia="en-US"/>
    </w:rPr>
  </w:style>
  <w:style w:type="paragraph" w:styleId="Revision">
    <w:name w:val="Revision"/>
    <w:hidden/>
    <w:uiPriority w:val="99"/>
    <w:semiHidden/>
    <w:rsid w:val="007E2424"/>
    <w:rPr>
      <w:rFonts w:ascii="Times" w:hAnsi="Times"/>
      <w:sz w:val="22"/>
      <w:lang w:eastAsia="en-US"/>
    </w:rPr>
  </w:style>
  <w:style w:type="character" w:styleId="Hyperlink">
    <w:name w:val="Hyperlink"/>
    <w:basedOn w:val="DefaultParagraphFont"/>
    <w:uiPriority w:val="99"/>
    <w:unhideWhenUsed/>
    <w:rsid w:val="003E1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rickman\Documents\Data\Steve's%20Files\NESC\NESC%20Tasks\17-01264%20WIRE%20DERATING\TEST%20DATA\ATTEMPTS%20TO%20IMPROVE%20SINGLE%20WIRE%20MODEL%20RESULTS%20CORRECTED%20MCADAMS%2019%20JULY%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rickman\Documents\Data\Steve's%20Files\NESC\NESC%20Tasks\17-01264%20WIRE%20DERATING\FINAL%20REPORT\EDITS\WIRE%20BUNDLE%20ANALYSIS%20RESULTS%20CORRECTED%20CONDUCTOR%20RADIUS%2019%20JULY%2020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a) Single</a:t>
            </a:r>
            <a:r>
              <a:rPr lang="en-US" baseline="0"/>
              <a:t> Wire Model Correlation</a:t>
            </a:r>
            <a:endParaRPr lang="en-US"/>
          </a:p>
        </c:rich>
      </c:tx>
      <c:layout>
        <c:manualLayout>
          <c:xMode val="edge"/>
          <c:yMode val="edge"/>
          <c:x val="0.25774940443775907"/>
          <c:y val="3.414911781445646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8447957065068357"/>
          <c:y val="0.16600794680709541"/>
          <c:w val="0.70123616854011062"/>
          <c:h val="0.6638500598646081"/>
        </c:manualLayout>
      </c:layout>
      <c:scatterChart>
        <c:scatterStyle val="lineMarker"/>
        <c:varyColors val="0"/>
        <c:ser>
          <c:idx val="0"/>
          <c:order val="0"/>
          <c:tx>
            <c:v>26 AWG ETFE Vacuum</c:v>
          </c:tx>
          <c:spPr>
            <a:ln w="19050" cap="rnd">
              <a:noFill/>
              <a:round/>
            </a:ln>
            <a:effectLst/>
          </c:spPr>
          <c:marker>
            <c:symbol val="circle"/>
            <c:size val="4"/>
            <c:spPr>
              <a:noFill/>
              <a:ln w="6350">
                <a:solidFill>
                  <a:schemeClr val="tx1"/>
                </a:solidFill>
              </a:ln>
              <a:effectLst/>
            </c:spPr>
          </c:marker>
          <c:xVal>
            <c:numRef>
              <c:f>Aggregate!$AZ$6:$AZ$8</c:f>
              <c:numCache>
                <c:formatCode>0.0</c:formatCode>
                <c:ptCount val="3"/>
                <c:pt idx="0">
                  <c:v>34.169309999999996</c:v>
                </c:pt>
                <c:pt idx="1">
                  <c:v>178.61831000000001</c:v>
                </c:pt>
                <c:pt idx="2">
                  <c:v>119.80175</c:v>
                </c:pt>
              </c:numCache>
            </c:numRef>
          </c:xVal>
          <c:yVal>
            <c:numRef>
              <c:f>Aggregate!$BA$6:$BA$8</c:f>
              <c:numCache>
                <c:formatCode>0.0</c:formatCode>
                <c:ptCount val="3"/>
                <c:pt idx="0">
                  <c:v>35.031310000000005</c:v>
                </c:pt>
                <c:pt idx="1">
                  <c:v>181.06031000000002</c:v>
                </c:pt>
                <c:pt idx="2">
                  <c:v>120.64875000000001</c:v>
                </c:pt>
              </c:numCache>
            </c:numRef>
          </c:yVal>
          <c:smooth val="0"/>
          <c:extLst>
            <c:ext xmlns:c16="http://schemas.microsoft.com/office/drawing/2014/chart" uri="{C3380CC4-5D6E-409C-BE32-E72D297353CC}">
              <c16:uniqueId val="{00000000-BB9A-48C1-BCA9-AB552AB2D2B6}"/>
            </c:ext>
          </c:extLst>
        </c:ser>
        <c:ser>
          <c:idx val="1"/>
          <c:order val="1"/>
          <c:tx>
            <c:v>26 AWG ETFE 1 Atm</c:v>
          </c:tx>
          <c:spPr>
            <a:ln w="25400" cap="rnd">
              <a:noFill/>
              <a:round/>
            </a:ln>
            <a:effectLst/>
          </c:spPr>
          <c:marker>
            <c:symbol val="circle"/>
            <c:size val="4"/>
            <c:spPr>
              <a:solidFill>
                <a:schemeClr val="tx1"/>
              </a:solidFill>
              <a:ln w="9525">
                <a:noFill/>
              </a:ln>
              <a:effectLst/>
            </c:spPr>
          </c:marker>
          <c:xVal>
            <c:numRef>
              <c:f>Aggregate!$AZ$9:$AZ$16</c:f>
              <c:numCache>
                <c:formatCode>0.0</c:formatCode>
                <c:ptCount val="8"/>
                <c:pt idx="0">
                  <c:v>7.1966900000000038</c:v>
                </c:pt>
                <c:pt idx="1">
                  <c:v>25.041120000000006</c:v>
                </c:pt>
                <c:pt idx="2">
                  <c:v>96.141750000000002</c:v>
                </c:pt>
                <c:pt idx="3">
                  <c:v>128.14875000000001</c:v>
                </c:pt>
                <c:pt idx="4">
                  <c:v>5.1144000000000034</c:v>
                </c:pt>
                <c:pt idx="5">
                  <c:v>45.766100000000002</c:v>
                </c:pt>
                <c:pt idx="6">
                  <c:v>215.4889</c:v>
                </c:pt>
                <c:pt idx="7">
                  <c:v>241.20139999999998</c:v>
                </c:pt>
              </c:numCache>
            </c:numRef>
          </c:xVal>
          <c:yVal>
            <c:numRef>
              <c:f>Aggregate!$BA$9:$BA$17</c:f>
              <c:numCache>
                <c:formatCode>0.0</c:formatCode>
                <c:ptCount val="9"/>
                <c:pt idx="0">
                  <c:v>6.5086900000000014</c:v>
                </c:pt>
                <c:pt idx="1">
                  <c:v>24.241120000000009</c:v>
                </c:pt>
                <c:pt idx="2">
                  <c:v>96.556749999999994</c:v>
                </c:pt>
                <c:pt idx="3">
                  <c:v>129.28474999999997</c:v>
                </c:pt>
                <c:pt idx="4">
                  <c:v>5.7623999999999995</c:v>
                </c:pt>
                <c:pt idx="5">
                  <c:v>47.439099999999996</c:v>
                </c:pt>
                <c:pt idx="6">
                  <c:v>230.9589</c:v>
                </c:pt>
                <c:pt idx="7">
                  <c:v>257.74439999999998</c:v>
                </c:pt>
                <c:pt idx="8">
                  <c:v>195.13862</c:v>
                </c:pt>
              </c:numCache>
            </c:numRef>
          </c:yVal>
          <c:smooth val="0"/>
          <c:extLst>
            <c:ext xmlns:c16="http://schemas.microsoft.com/office/drawing/2014/chart" uri="{C3380CC4-5D6E-409C-BE32-E72D297353CC}">
              <c16:uniqueId val="{00000001-BB9A-48C1-BCA9-AB552AB2D2B6}"/>
            </c:ext>
          </c:extLst>
        </c:ser>
        <c:ser>
          <c:idx val="3"/>
          <c:order val="2"/>
          <c:tx>
            <c:v>26 AWG TKT Vacuum</c:v>
          </c:tx>
          <c:spPr>
            <a:ln w="25400" cap="rnd">
              <a:noFill/>
              <a:round/>
            </a:ln>
            <a:effectLst/>
          </c:spPr>
          <c:marker>
            <c:symbol val="square"/>
            <c:size val="4"/>
            <c:spPr>
              <a:noFill/>
              <a:ln w="6350">
                <a:solidFill>
                  <a:schemeClr val="tx1"/>
                </a:solidFill>
              </a:ln>
              <a:effectLst/>
            </c:spPr>
          </c:marker>
          <c:xVal>
            <c:numRef>
              <c:f>Aggregate!$AZ$18:$AZ$20</c:f>
              <c:numCache>
                <c:formatCode>0.0</c:formatCode>
                <c:ptCount val="3"/>
                <c:pt idx="0">
                  <c:v>130.77437500000002</c:v>
                </c:pt>
                <c:pt idx="1">
                  <c:v>119.20556249999998</c:v>
                </c:pt>
                <c:pt idx="2">
                  <c:v>246.02681250000001</c:v>
                </c:pt>
              </c:numCache>
            </c:numRef>
          </c:xVal>
          <c:yVal>
            <c:numRef>
              <c:f>Aggregate!$BA$18:$BA$20</c:f>
              <c:numCache>
                <c:formatCode>0.0</c:formatCode>
                <c:ptCount val="3"/>
                <c:pt idx="0">
                  <c:v>134.10637500000001</c:v>
                </c:pt>
                <c:pt idx="1">
                  <c:v>122.06356249999999</c:v>
                </c:pt>
                <c:pt idx="2">
                  <c:v>248.6678125</c:v>
                </c:pt>
              </c:numCache>
            </c:numRef>
          </c:yVal>
          <c:smooth val="0"/>
          <c:extLst>
            <c:ext xmlns:c16="http://schemas.microsoft.com/office/drawing/2014/chart" uri="{C3380CC4-5D6E-409C-BE32-E72D297353CC}">
              <c16:uniqueId val="{00000002-BB9A-48C1-BCA9-AB552AB2D2B6}"/>
            </c:ext>
          </c:extLst>
        </c:ser>
        <c:ser>
          <c:idx val="2"/>
          <c:order val="3"/>
          <c:tx>
            <c:v>26 AWG TKT 1 Atm</c:v>
          </c:tx>
          <c:spPr>
            <a:ln w="25400" cap="rnd">
              <a:noFill/>
              <a:round/>
            </a:ln>
            <a:effectLst/>
          </c:spPr>
          <c:marker>
            <c:symbol val="square"/>
            <c:size val="4"/>
            <c:spPr>
              <a:solidFill>
                <a:schemeClr val="tx1"/>
              </a:solidFill>
              <a:ln w="9525">
                <a:noFill/>
              </a:ln>
              <a:effectLst/>
            </c:spPr>
          </c:marker>
          <c:xVal>
            <c:numRef>
              <c:f>Aggregate!$AZ$17</c:f>
              <c:numCache>
                <c:formatCode>0.0</c:formatCode>
                <c:ptCount val="1"/>
                <c:pt idx="0">
                  <c:v>179.50362000000001</c:v>
                </c:pt>
              </c:numCache>
            </c:numRef>
          </c:xVal>
          <c:yVal>
            <c:numRef>
              <c:f>Aggregate!$BA$17</c:f>
              <c:numCache>
                <c:formatCode>0.0</c:formatCode>
                <c:ptCount val="1"/>
                <c:pt idx="0">
                  <c:v>195.13862</c:v>
                </c:pt>
              </c:numCache>
            </c:numRef>
          </c:yVal>
          <c:smooth val="0"/>
          <c:extLst>
            <c:ext xmlns:c16="http://schemas.microsoft.com/office/drawing/2014/chart" uri="{C3380CC4-5D6E-409C-BE32-E72D297353CC}">
              <c16:uniqueId val="{00000003-BB9A-48C1-BCA9-AB552AB2D2B6}"/>
            </c:ext>
          </c:extLst>
        </c:ser>
        <c:ser>
          <c:idx val="6"/>
          <c:order val="4"/>
          <c:tx>
            <c:v>20 AWG ETFE Vacuum</c:v>
          </c:tx>
          <c:spPr>
            <a:ln w="25400" cap="rnd">
              <a:noFill/>
              <a:round/>
            </a:ln>
            <a:effectLst/>
          </c:spPr>
          <c:marker>
            <c:symbol val="diamond"/>
            <c:size val="4"/>
            <c:spPr>
              <a:noFill/>
              <a:ln w="6350">
                <a:solidFill>
                  <a:schemeClr val="tx1"/>
                </a:solidFill>
              </a:ln>
              <a:effectLst/>
            </c:spPr>
          </c:marker>
          <c:xVal>
            <c:numRef>
              <c:f>Aggregate!$AZ$25:$AZ$29</c:f>
              <c:numCache>
                <c:formatCode>0.0</c:formatCode>
                <c:ptCount val="5"/>
                <c:pt idx="0">
                  <c:v>249.1782</c:v>
                </c:pt>
                <c:pt idx="1">
                  <c:v>53.917000000000002</c:v>
                </c:pt>
                <c:pt idx="2">
                  <c:v>116.9915</c:v>
                </c:pt>
                <c:pt idx="3">
                  <c:v>184.03020000000001</c:v>
                </c:pt>
                <c:pt idx="4">
                  <c:v>250.11869999999999</c:v>
                </c:pt>
              </c:numCache>
            </c:numRef>
          </c:xVal>
          <c:yVal>
            <c:numRef>
              <c:f>Aggregate!$BA$25:$BA$29</c:f>
              <c:numCache>
                <c:formatCode>0.0</c:formatCode>
                <c:ptCount val="5"/>
                <c:pt idx="0">
                  <c:v>249.37520000000001</c:v>
                </c:pt>
                <c:pt idx="1">
                  <c:v>53.6</c:v>
                </c:pt>
                <c:pt idx="2">
                  <c:v>115.9315</c:v>
                </c:pt>
                <c:pt idx="3">
                  <c:v>182.82820000000001</c:v>
                </c:pt>
                <c:pt idx="4">
                  <c:v>249.73970000000003</c:v>
                </c:pt>
              </c:numCache>
            </c:numRef>
          </c:yVal>
          <c:smooth val="0"/>
          <c:extLst>
            <c:ext xmlns:c16="http://schemas.microsoft.com/office/drawing/2014/chart" uri="{C3380CC4-5D6E-409C-BE32-E72D297353CC}">
              <c16:uniqueId val="{00000004-BB9A-48C1-BCA9-AB552AB2D2B6}"/>
            </c:ext>
          </c:extLst>
        </c:ser>
        <c:ser>
          <c:idx val="7"/>
          <c:order val="5"/>
          <c:tx>
            <c:v>20 AWG ETFE 1 Atm</c:v>
          </c:tx>
          <c:spPr>
            <a:ln w="25400" cap="rnd">
              <a:noFill/>
              <a:round/>
            </a:ln>
            <a:effectLst/>
          </c:spPr>
          <c:marker>
            <c:symbol val="diamond"/>
            <c:size val="4"/>
            <c:spPr>
              <a:solidFill>
                <a:schemeClr val="tx1"/>
              </a:solidFill>
              <a:ln w="9525">
                <a:noFill/>
              </a:ln>
              <a:effectLst/>
            </c:spPr>
          </c:marker>
          <c:xVal>
            <c:numRef>
              <c:f>Aggregate!$AZ$30:$AZ$33</c:f>
              <c:numCache>
                <c:formatCode>0.0</c:formatCode>
                <c:ptCount val="4"/>
                <c:pt idx="0">
                  <c:v>18.993120000000001</c:v>
                </c:pt>
                <c:pt idx="1">
                  <c:v>54.775190000000009</c:v>
                </c:pt>
                <c:pt idx="2">
                  <c:v>111.66399999999999</c:v>
                </c:pt>
                <c:pt idx="3">
                  <c:v>181.56994</c:v>
                </c:pt>
              </c:numCache>
            </c:numRef>
          </c:xVal>
          <c:yVal>
            <c:numRef>
              <c:f>Aggregate!$BA$30:$BA$33</c:f>
              <c:numCache>
                <c:formatCode>0.0</c:formatCode>
                <c:ptCount val="4"/>
                <c:pt idx="0">
                  <c:v>19.14012</c:v>
                </c:pt>
                <c:pt idx="1">
                  <c:v>56.242190000000008</c:v>
                </c:pt>
                <c:pt idx="2">
                  <c:v>115.91800000000001</c:v>
                </c:pt>
                <c:pt idx="3">
                  <c:v>188.95393999999999</c:v>
                </c:pt>
              </c:numCache>
            </c:numRef>
          </c:yVal>
          <c:smooth val="0"/>
          <c:extLst>
            <c:ext xmlns:c16="http://schemas.microsoft.com/office/drawing/2014/chart" uri="{C3380CC4-5D6E-409C-BE32-E72D297353CC}">
              <c16:uniqueId val="{00000005-BB9A-48C1-BCA9-AB552AB2D2B6}"/>
            </c:ext>
          </c:extLst>
        </c:ser>
        <c:ser>
          <c:idx val="5"/>
          <c:order val="6"/>
          <c:tx>
            <c:v>20 AWG TKT Vacuum</c:v>
          </c:tx>
          <c:spPr>
            <a:ln w="25400" cap="rnd">
              <a:noFill/>
              <a:round/>
            </a:ln>
            <a:effectLst/>
          </c:spPr>
          <c:marker>
            <c:symbol val="triangle"/>
            <c:size val="4"/>
            <c:spPr>
              <a:noFill/>
              <a:ln w="6350">
                <a:solidFill>
                  <a:schemeClr val="tx1"/>
                </a:solidFill>
              </a:ln>
              <a:effectLst/>
            </c:spPr>
          </c:marker>
          <c:xVal>
            <c:numRef>
              <c:f>Aggregate!$AZ$23:$AZ$24</c:f>
              <c:numCache>
                <c:formatCode>0.0</c:formatCode>
                <c:ptCount val="2"/>
                <c:pt idx="0">
                  <c:v>120.64681</c:v>
                </c:pt>
                <c:pt idx="1">
                  <c:v>177.80431000000002</c:v>
                </c:pt>
              </c:numCache>
            </c:numRef>
          </c:xVal>
          <c:yVal>
            <c:numRef>
              <c:f>Aggregate!$BA$23:$BA$24</c:f>
              <c:numCache>
                <c:formatCode>0.0</c:formatCode>
                <c:ptCount val="2"/>
                <c:pt idx="0">
                  <c:v>113.28981</c:v>
                </c:pt>
                <c:pt idx="1">
                  <c:v>169.16431</c:v>
                </c:pt>
              </c:numCache>
            </c:numRef>
          </c:yVal>
          <c:smooth val="0"/>
          <c:extLst>
            <c:ext xmlns:c16="http://schemas.microsoft.com/office/drawing/2014/chart" uri="{C3380CC4-5D6E-409C-BE32-E72D297353CC}">
              <c16:uniqueId val="{00000006-BB9A-48C1-BCA9-AB552AB2D2B6}"/>
            </c:ext>
          </c:extLst>
        </c:ser>
        <c:ser>
          <c:idx val="4"/>
          <c:order val="7"/>
          <c:tx>
            <c:v>20 AWG TKT 1 Atm</c:v>
          </c:tx>
          <c:spPr>
            <a:ln w="25400" cap="rnd">
              <a:noFill/>
              <a:round/>
            </a:ln>
            <a:effectLst/>
          </c:spPr>
          <c:marker>
            <c:symbol val="triangle"/>
            <c:size val="4"/>
            <c:spPr>
              <a:solidFill>
                <a:schemeClr val="tx1"/>
              </a:solidFill>
              <a:ln w="9525">
                <a:solidFill>
                  <a:schemeClr val="tx1"/>
                </a:solidFill>
              </a:ln>
              <a:effectLst/>
            </c:spPr>
          </c:marker>
          <c:xVal>
            <c:numRef>
              <c:f>Aggregate!$AZ$21:$AZ$22</c:f>
              <c:numCache>
                <c:formatCode>0.0</c:formatCode>
                <c:ptCount val="2"/>
                <c:pt idx="0">
                  <c:v>245.61099999999999</c:v>
                </c:pt>
                <c:pt idx="1">
                  <c:v>130.21519000000001</c:v>
                </c:pt>
              </c:numCache>
            </c:numRef>
          </c:xVal>
          <c:yVal>
            <c:numRef>
              <c:f>Aggregate!$BA$21:$BA$22</c:f>
              <c:numCache>
                <c:formatCode>0.0</c:formatCode>
                <c:ptCount val="2"/>
                <c:pt idx="0">
                  <c:v>263.64</c:v>
                </c:pt>
                <c:pt idx="1">
                  <c:v>129.20219</c:v>
                </c:pt>
              </c:numCache>
            </c:numRef>
          </c:yVal>
          <c:smooth val="0"/>
          <c:extLst>
            <c:ext xmlns:c16="http://schemas.microsoft.com/office/drawing/2014/chart" uri="{C3380CC4-5D6E-409C-BE32-E72D297353CC}">
              <c16:uniqueId val="{00000007-BB9A-48C1-BCA9-AB552AB2D2B6}"/>
            </c:ext>
          </c:extLst>
        </c:ser>
        <c:ser>
          <c:idx val="8"/>
          <c:order val="8"/>
          <c:tx>
            <c:v>22 AWG ETFE Vacuum</c:v>
          </c:tx>
          <c:spPr>
            <a:ln w="25400" cap="rnd">
              <a:noFill/>
              <a:round/>
            </a:ln>
            <a:effectLst/>
          </c:spPr>
          <c:marker>
            <c:symbol val="x"/>
            <c:size val="4"/>
            <c:spPr>
              <a:noFill/>
              <a:ln w="6350">
                <a:solidFill>
                  <a:schemeClr val="tx1"/>
                </a:solidFill>
              </a:ln>
              <a:effectLst/>
            </c:spPr>
          </c:marker>
          <c:xVal>
            <c:numRef>
              <c:f>Aggregate!$AZ$37:$AZ$38</c:f>
              <c:numCache>
                <c:formatCode>0.0</c:formatCode>
                <c:ptCount val="2"/>
                <c:pt idx="0">
                  <c:v>178.19456</c:v>
                </c:pt>
                <c:pt idx="1">
                  <c:v>159.87869000000001</c:v>
                </c:pt>
              </c:numCache>
            </c:numRef>
          </c:xVal>
          <c:yVal>
            <c:numRef>
              <c:f>Aggregate!$BA$37:$BA$38</c:f>
              <c:numCache>
                <c:formatCode>0.0</c:formatCode>
                <c:ptCount val="2"/>
                <c:pt idx="0">
                  <c:v>178.22755999999998</c:v>
                </c:pt>
                <c:pt idx="1">
                  <c:v>159.62269000000001</c:v>
                </c:pt>
              </c:numCache>
            </c:numRef>
          </c:yVal>
          <c:smooth val="0"/>
          <c:extLst>
            <c:ext xmlns:c16="http://schemas.microsoft.com/office/drawing/2014/chart" uri="{C3380CC4-5D6E-409C-BE32-E72D297353CC}">
              <c16:uniqueId val="{00000008-BB9A-48C1-BCA9-AB552AB2D2B6}"/>
            </c:ext>
          </c:extLst>
        </c:ser>
        <c:ser>
          <c:idx val="9"/>
          <c:order val="9"/>
          <c:tx>
            <c:v>22 AWG ETFE 1 Atm</c:v>
          </c:tx>
          <c:spPr>
            <a:ln w="25400" cap="rnd">
              <a:noFill/>
              <a:round/>
            </a:ln>
            <a:effectLst/>
          </c:spPr>
          <c:marker>
            <c:symbol val="star"/>
            <c:size val="4"/>
            <c:spPr>
              <a:noFill/>
              <a:ln w="6350">
                <a:solidFill>
                  <a:schemeClr val="tx1"/>
                </a:solidFill>
              </a:ln>
              <a:effectLst/>
            </c:spPr>
          </c:marker>
          <c:xVal>
            <c:numRef>
              <c:f>Aggregate!$AZ$39:$AZ$42</c:f>
              <c:numCache>
                <c:formatCode>0.0</c:formatCode>
                <c:ptCount val="4"/>
                <c:pt idx="0">
                  <c:v>41.714060000000003</c:v>
                </c:pt>
                <c:pt idx="1">
                  <c:v>73.164309999999986</c:v>
                </c:pt>
                <c:pt idx="2">
                  <c:v>119.87781000000001</c:v>
                </c:pt>
                <c:pt idx="3">
                  <c:v>159.69693999999998</c:v>
                </c:pt>
              </c:numCache>
            </c:numRef>
          </c:xVal>
          <c:yVal>
            <c:numRef>
              <c:f>Aggregate!$BA$39:$BA$42</c:f>
              <c:numCache>
                <c:formatCode>0.0</c:formatCode>
                <c:ptCount val="4"/>
                <c:pt idx="0">
                  <c:v>41.154060000000001</c:v>
                </c:pt>
                <c:pt idx="1">
                  <c:v>72.594309999999993</c:v>
                </c:pt>
                <c:pt idx="2">
                  <c:v>118.72081</c:v>
                </c:pt>
                <c:pt idx="3">
                  <c:v>160.70893999999998</c:v>
                </c:pt>
              </c:numCache>
            </c:numRef>
          </c:yVal>
          <c:smooth val="0"/>
          <c:extLst>
            <c:ext xmlns:c16="http://schemas.microsoft.com/office/drawing/2014/chart" uri="{C3380CC4-5D6E-409C-BE32-E72D297353CC}">
              <c16:uniqueId val="{00000009-BB9A-48C1-BCA9-AB552AB2D2B6}"/>
            </c:ext>
          </c:extLst>
        </c:ser>
        <c:ser>
          <c:idx val="10"/>
          <c:order val="10"/>
          <c:tx>
            <c:v>line</c:v>
          </c:tx>
          <c:spPr>
            <a:ln w="6350" cap="rnd">
              <a:solidFill>
                <a:schemeClr val="tx1"/>
              </a:solidFill>
              <a:prstDash val="dash"/>
              <a:round/>
            </a:ln>
            <a:effectLst/>
          </c:spPr>
          <c:marker>
            <c:symbol val="none"/>
          </c:marker>
          <c:xVal>
            <c:numRef>
              <c:f>Aggregate!$BD$6:$BD$7</c:f>
              <c:numCache>
                <c:formatCode>General</c:formatCode>
                <c:ptCount val="2"/>
                <c:pt idx="0">
                  <c:v>0</c:v>
                </c:pt>
                <c:pt idx="1">
                  <c:v>250</c:v>
                </c:pt>
              </c:numCache>
            </c:numRef>
          </c:xVal>
          <c:yVal>
            <c:numRef>
              <c:f>Aggregate!$BE$6:$BE$7</c:f>
              <c:numCache>
                <c:formatCode>General</c:formatCode>
                <c:ptCount val="2"/>
                <c:pt idx="0">
                  <c:v>0</c:v>
                </c:pt>
                <c:pt idx="1">
                  <c:v>250</c:v>
                </c:pt>
              </c:numCache>
            </c:numRef>
          </c:yVal>
          <c:smooth val="0"/>
          <c:extLst>
            <c:ext xmlns:c16="http://schemas.microsoft.com/office/drawing/2014/chart" uri="{C3380CC4-5D6E-409C-BE32-E72D297353CC}">
              <c16:uniqueId val="{0000000A-BB9A-48C1-BCA9-AB552AB2D2B6}"/>
            </c:ext>
          </c:extLst>
        </c:ser>
        <c:dLbls>
          <c:showLegendKey val="0"/>
          <c:showVal val="0"/>
          <c:showCatName val="0"/>
          <c:showSerName val="0"/>
          <c:showPercent val="0"/>
          <c:showBubbleSize val="0"/>
        </c:dLbls>
        <c:axId val="365536128"/>
        <c:axId val="365536520"/>
      </c:scatterChart>
      <c:valAx>
        <c:axId val="365536128"/>
        <c:scaling>
          <c:orientation val="minMax"/>
          <c:max val="25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Test Measured </a:t>
                </a:r>
                <a:r>
                  <a:rPr lang="en-US">
                    <a:latin typeface="Symbol" panose="05050102010706020507" pitchFamily="18" charset="2"/>
                  </a:rPr>
                  <a:t>D</a:t>
                </a:r>
                <a:r>
                  <a:rPr lang="en-US"/>
                  <a:t>T (°C)</a:t>
                </a:r>
              </a:p>
            </c:rich>
          </c:tx>
          <c:layout>
            <c:manualLayout>
              <c:xMode val="edge"/>
              <c:yMode val="edge"/>
              <c:x val="0.35700748227367102"/>
              <c:y val="0.9083333333333334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5536520"/>
        <c:crosses val="autoZero"/>
        <c:crossBetween val="midCat"/>
      </c:valAx>
      <c:valAx>
        <c:axId val="365536520"/>
        <c:scaling>
          <c:orientation val="minMax"/>
          <c:max val="25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Model-Predicted</a:t>
                </a:r>
                <a:r>
                  <a:rPr lang="en-US" baseline="0"/>
                  <a:t> </a:t>
                </a:r>
                <a:r>
                  <a:rPr lang="en-US" baseline="0">
                    <a:latin typeface="Symbol" panose="05050102010706020507" pitchFamily="18" charset="2"/>
                  </a:rPr>
                  <a:t>D</a:t>
                </a:r>
                <a:r>
                  <a:rPr lang="en-US" baseline="0"/>
                  <a:t>T (</a:t>
                </a:r>
                <a:r>
                  <a:rPr lang="en-US" baseline="0">
                    <a:latin typeface="Times New Roman" panose="02020603050405020304" pitchFamily="18" charset="0"/>
                    <a:cs typeface="Times New Roman" panose="02020603050405020304" pitchFamily="18" charset="0"/>
                  </a:rPr>
                  <a:t>°C)</a:t>
                </a:r>
                <a:endParaRPr lang="en-US"/>
              </a:p>
            </c:rich>
          </c:tx>
          <c:layout>
            <c:manualLayout>
              <c:xMode val="edge"/>
              <c:yMode val="edge"/>
              <c:x val="3.121863653053731E-2"/>
              <c:y val="0.233196340653496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5536128"/>
        <c:crosses val="autoZero"/>
        <c:crossBetween val="midCat"/>
      </c:valAx>
      <c:spPr>
        <a:noFill/>
        <a:ln>
          <a:noFill/>
        </a:ln>
        <a:effectLst/>
      </c:spPr>
    </c:plotArea>
    <c:legend>
      <c:legendPos val="r"/>
      <c:legendEntry>
        <c:idx val="10"/>
        <c:delete val="1"/>
      </c:legendEntry>
      <c:layout>
        <c:manualLayout>
          <c:xMode val="edge"/>
          <c:yMode val="edge"/>
          <c:x val="0.68350928183666493"/>
          <c:y val="0.3372292829912098"/>
          <c:w val="0.3091138064263706"/>
          <c:h val="0.47975339020122487"/>
        </c:manualLayout>
      </c:layout>
      <c:overlay val="0"/>
      <c:spPr>
        <a:noFill/>
        <a:ln>
          <a:noFill/>
        </a:ln>
        <a:effectLst/>
      </c:spPr>
      <c:txPr>
        <a:bodyPr rot="0" spcFirstLastPara="1" vertOverflow="ellipsis" vert="horz" wrap="square" anchor="ctr" anchorCtr="1"/>
        <a:lstStyle/>
        <a:p>
          <a:pPr>
            <a:defRPr sz="5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0" baseline="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b) Wire</a:t>
            </a:r>
            <a:r>
              <a:rPr lang="en-US" baseline="0"/>
              <a:t> Bundle Model Correlation</a:t>
            </a:r>
            <a:endParaRPr lang="en-US"/>
          </a:p>
        </c:rich>
      </c:tx>
      <c:layout>
        <c:manualLayout>
          <c:xMode val="edge"/>
          <c:yMode val="edge"/>
          <c:x val="0.24341849895821005"/>
          <c:y val="1.4412380510483682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6744335529487386"/>
          <c:y val="0.13021048297933491"/>
          <c:w val="0.72731139699974479"/>
          <c:h val="0.69693868831999417"/>
        </c:manualLayout>
      </c:layout>
      <c:scatterChart>
        <c:scatterStyle val="lineMarker"/>
        <c:varyColors val="0"/>
        <c:ser>
          <c:idx val="0"/>
          <c:order val="0"/>
          <c:tx>
            <c:strRef>
              <c:f>AGGREGATE!$AK$7</c:f>
              <c:strCache>
                <c:ptCount val="1"/>
                <c:pt idx="0">
                  <c:v>26 AWG ETFE Vacuum</c:v>
                </c:pt>
              </c:strCache>
            </c:strRef>
          </c:tx>
          <c:spPr>
            <a:ln w="19050" cap="rnd">
              <a:noFill/>
              <a:round/>
            </a:ln>
            <a:effectLst/>
          </c:spPr>
          <c:marker>
            <c:symbol val="circle"/>
            <c:size val="4"/>
            <c:spPr>
              <a:noFill/>
              <a:ln w="6350">
                <a:solidFill>
                  <a:schemeClr val="tx1"/>
                </a:solidFill>
              </a:ln>
              <a:effectLst/>
            </c:spPr>
          </c:marker>
          <c:xVal>
            <c:numRef>
              <c:f>AGGREGATE!$AJ$8:$AJ$15</c:f>
              <c:numCache>
                <c:formatCode>0.0</c:formatCode>
                <c:ptCount val="8"/>
                <c:pt idx="0">
                  <c:v>127.37926999999999</c:v>
                </c:pt>
                <c:pt idx="1">
                  <c:v>83.277270000000001</c:v>
                </c:pt>
                <c:pt idx="2">
                  <c:v>92.219160000000002</c:v>
                </c:pt>
                <c:pt idx="3">
                  <c:v>104.95039999999999</c:v>
                </c:pt>
                <c:pt idx="4">
                  <c:v>114.71247</c:v>
                </c:pt>
                <c:pt idx="5">
                  <c:v>70.16810000000001</c:v>
                </c:pt>
                <c:pt idx="6">
                  <c:v>246.37650000000002</c:v>
                </c:pt>
                <c:pt idx="7">
                  <c:v>65.297699999999992</c:v>
                </c:pt>
              </c:numCache>
            </c:numRef>
          </c:xVal>
          <c:yVal>
            <c:numRef>
              <c:f>AGGREGATE!$AK$8:$AK$15</c:f>
              <c:numCache>
                <c:formatCode>0.0</c:formatCode>
                <c:ptCount val="8"/>
                <c:pt idx="0">
                  <c:v>128.32227</c:v>
                </c:pt>
                <c:pt idx="1">
                  <c:v>76.210269999999994</c:v>
                </c:pt>
                <c:pt idx="2">
                  <c:v>97.855159999999998</c:v>
                </c:pt>
                <c:pt idx="3">
                  <c:v>105.19439999999999</c:v>
                </c:pt>
                <c:pt idx="4">
                  <c:v>115.43646999999999</c:v>
                </c:pt>
                <c:pt idx="5">
                  <c:v>72.054100000000005</c:v>
                </c:pt>
                <c:pt idx="6">
                  <c:v>249.4325</c:v>
                </c:pt>
                <c:pt idx="7">
                  <c:v>63.517699999999998</c:v>
                </c:pt>
              </c:numCache>
            </c:numRef>
          </c:yVal>
          <c:smooth val="0"/>
          <c:extLst>
            <c:ext xmlns:c16="http://schemas.microsoft.com/office/drawing/2014/chart" uri="{C3380CC4-5D6E-409C-BE32-E72D297353CC}">
              <c16:uniqueId val="{00000000-5D3B-4765-B36A-83AB1B25F179}"/>
            </c:ext>
          </c:extLst>
        </c:ser>
        <c:ser>
          <c:idx val="1"/>
          <c:order val="1"/>
          <c:tx>
            <c:strRef>
              <c:f>AGGREGATE!$AL$7</c:f>
              <c:strCache>
                <c:ptCount val="1"/>
                <c:pt idx="0">
                  <c:v>26 AWG ETFE 1 Atm</c:v>
                </c:pt>
              </c:strCache>
            </c:strRef>
          </c:tx>
          <c:spPr>
            <a:ln w="25400" cap="rnd">
              <a:noFill/>
              <a:round/>
            </a:ln>
            <a:effectLst/>
          </c:spPr>
          <c:marker>
            <c:symbol val="circle"/>
            <c:size val="4"/>
            <c:spPr>
              <a:solidFill>
                <a:srgbClr val="000000"/>
              </a:solidFill>
              <a:ln w="9525">
                <a:noFill/>
              </a:ln>
              <a:effectLst/>
            </c:spPr>
          </c:marker>
          <c:xVal>
            <c:numRef>
              <c:f>AGGREGATE!$AL$16</c:f>
              <c:numCache>
                <c:formatCode>0.0</c:formatCode>
                <c:ptCount val="1"/>
                <c:pt idx="0">
                  <c:v>177.22290000000001</c:v>
                </c:pt>
              </c:numCache>
            </c:numRef>
          </c:xVal>
          <c:yVal>
            <c:numRef>
              <c:f>AGGREGATE!$AM$16</c:f>
              <c:numCache>
                <c:formatCode>0.0</c:formatCode>
                <c:ptCount val="1"/>
                <c:pt idx="0">
                  <c:v>167.80190000000002</c:v>
                </c:pt>
              </c:numCache>
            </c:numRef>
          </c:yVal>
          <c:smooth val="0"/>
          <c:extLst>
            <c:ext xmlns:c16="http://schemas.microsoft.com/office/drawing/2014/chart" uri="{C3380CC4-5D6E-409C-BE32-E72D297353CC}">
              <c16:uniqueId val="{00000001-5D3B-4765-B36A-83AB1B25F179}"/>
            </c:ext>
          </c:extLst>
        </c:ser>
        <c:ser>
          <c:idx val="2"/>
          <c:order val="2"/>
          <c:tx>
            <c:strRef>
              <c:f>AGGREGATE!$AN$7</c:f>
              <c:strCache>
                <c:ptCount val="1"/>
                <c:pt idx="0">
                  <c:v>26 AWG TKT Vacuum</c:v>
                </c:pt>
              </c:strCache>
            </c:strRef>
          </c:tx>
          <c:spPr>
            <a:ln w="25400" cap="rnd">
              <a:noFill/>
              <a:round/>
            </a:ln>
            <a:effectLst/>
          </c:spPr>
          <c:marker>
            <c:symbol val="square"/>
            <c:size val="4"/>
            <c:spPr>
              <a:noFill/>
              <a:ln w="6350">
                <a:solidFill>
                  <a:schemeClr val="tx1"/>
                </a:solidFill>
              </a:ln>
              <a:effectLst/>
            </c:spPr>
          </c:marker>
          <c:xVal>
            <c:numRef>
              <c:f>AGGREGATE!$AN$20</c:f>
              <c:numCache>
                <c:formatCode>0.0</c:formatCode>
                <c:ptCount val="1"/>
                <c:pt idx="0">
                  <c:v>179.39780000000002</c:v>
                </c:pt>
              </c:numCache>
            </c:numRef>
          </c:xVal>
          <c:yVal>
            <c:numRef>
              <c:f>AGGREGATE!$AO$20</c:f>
              <c:numCache>
                <c:formatCode>0.0</c:formatCode>
                <c:ptCount val="1"/>
                <c:pt idx="0">
                  <c:v>186.19480000000001</c:v>
                </c:pt>
              </c:numCache>
            </c:numRef>
          </c:yVal>
          <c:smooth val="0"/>
          <c:extLst>
            <c:ext xmlns:c16="http://schemas.microsoft.com/office/drawing/2014/chart" uri="{C3380CC4-5D6E-409C-BE32-E72D297353CC}">
              <c16:uniqueId val="{00000002-5D3B-4765-B36A-83AB1B25F179}"/>
            </c:ext>
          </c:extLst>
        </c:ser>
        <c:ser>
          <c:idx val="3"/>
          <c:order val="3"/>
          <c:tx>
            <c:strRef>
              <c:f>AGGREGATE!$AP$7</c:f>
              <c:strCache>
                <c:ptCount val="1"/>
                <c:pt idx="0">
                  <c:v>26 AWG TKT 1 Atm</c:v>
                </c:pt>
              </c:strCache>
            </c:strRef>
          </c:tx>
          <c:spPr>
            <a:ln w="25400" cap="rnd">
              <a:noFill/>
              <a:round/>
            </a:ln>
            <a:effectLst/>
          </c:spPr>
          <c:marker>
            <c:symbol val="square"/>
            <c:size val="4"/>
            <c:spPr>
              <a:solidFill>
                <a:srgbClr val="000000"/>
              </a:solidFill>
              <a:ln w="9525">
                <a:noFill/>
              </a:ln>
              <a:effectLst/>
            </c:spPr>
          </c:marker>
          <c:xVal>
            <c:numRef>
              <c:f>AGGREGATE!$AP$21:$AP$22</c:f>
              <c:numCache>
                <c:formatCode>0.0</c:formatCode>
                <c:ptCount val="2"/>
                <c:pt idx="0">
                  <c:v>130.90180000000001</c:v>
                </c:pt>
                <c:pt idx="1">
                  <c:v>244.2586</c:v>
                </c:pt>
              </c:numCache>
            </c:numRef>
          </c:xVal>
          <c:yVal>
            <c:numRef>
              <c:f>AGGREGATE!$AQ$21:$AQ$22</c:f>
              <c:numCache>
                <c:formatCode>0.0</c:formatCode>
                <c:ptCount val="2"/>
                <c:pt idx="0">
                  <c:v>128.61580000000001</c:v>
                </c:pt>
                <c:pt idx="1">
                  <c:v>245.94759999999999</c:v>
                </c:pt>
              </c:numCache>
            </c:numRef>
          </c:yVal>
          <c:smooth val="0"/>
          <c:extLst>
            <c:ext xmlns:c16="http://schemas.microsoft.com/office/drawing/2014/chart" uri="{C3380CC4-5D6E-409C-BE32-E72D297353CC}">
              <c16:uniqueId val="{00000003-5D3B-4765-B36A-83AB1B25F179}"/>
            </c:ext>
          </c:extLst>
        </c:ser>
        <c:ser>
          <c:idx val="4"/>
          <c:order val="4"/>
          <c:tx>
            <c:strRef>
              <c:f>AGGREGATE!$AR$7</c:f>
              <c:strCache>
                <c:ptCount val="1"/>
                <c:pt idx="0">
                  <c:v>20 AWG ETFE Vacuum</c:v>
                </c:pt>
              </c:strCache>
            </c:strRef>
          </c:tx>
          <c:spPr>
            <a:ln w="25400" cap="rnd">
              <a:noFill/>
              <a:round/>
            </a:ln>
            <a:effectLst/>
          </c:spPr>
          <c:marker>
            <c:symbol val="diamond"/>
            <c:size val="4"/>
            <c:spPr>
              <a:noFill/>
              <a:ln w="6350">
                <a:solidFill>
                  <a:schemeClr val="tx1"/>
                </a:solidFill>
              </a:ln>
              <a:effectLst/>
            </c:spPr>
          </c:marker>
          <c:xVal>
            <c:numRef>
              <c:f>AGGREGATE!$AR$27:$AR$31</c:f>
              <c:numCache>
                <c:formatCode>0.0</c:formatCode>
                <c:ptCount val="5"/>
                <c:pt idx="0">
                  <c:v>8.2198000000000029</c:v>
                </c:pt>
                <c:pt idx="1">
                  <c:v>32.482600000000005</c:v>
                </c:pt>
                <c:pt idx="2">
                  <c:v>94.466399999999993</c:v>
                </c:pt>
                <c:pt idx="3">
                  <c:v>166.08980000000003</c:v>
                </c:pt>
                <c:pt idx="4">
                  <c:v>183.75792999999999</c:v>
                </c:pt>
              </c:numCache>
            </c:numRef>
          </c:xVal>
          <c:yVal>
            <c:numRef>
              <c:f>AGGREGATE!$AS$27:$AS$31</c:f>
              <c:numCache>
                <c:formatCode>0.0</c:formatCode>
                <c:ptCount val="5"/>
                <c:pt idx="0">
                  <c:v>8.3228000000000009</c:v>
                </c:pt>
                <c:pt idx="1">
                  <c:v>32.860600000000005</c:v>
                </c:pt>
                <c:pt idx="2">
                  <c:v>93.150399999999991</c:v>
                </c:pt>
                <c:pt idx="3">
                  <c:v>166.58879999999999</c:v>
                </c:pt>
                <c:pt idx="4">
                  <c:v>183.61592999999999</c:v>
                </c:pt>
              </c:numCache>
            </c:numRef>
          </c:yVal>
          <c:smooth val="0"/>
          <c:extLst>
            <c:ext xmlns:c16="http://schemas.microsoft.com/office/drawing/2014/chart" uri="{C3380CC4-5D6E-409C-BE32-E72D297353CC}">
              <c16:uniqueId val="{00000004-5D3B-4765-B36A-83AB1B25F179}"/>
            </c:ext>
          </c:extLst>
        </c:ser>
        <c:ser>
          <c:idx val="5"/>
          <c:order val="5"/>
          <c:tx>
            <c:strRef>
              <c:f>AGGREGATE!$AT$7</c:f>
              <c:strCache>
                <c:ptCount val="1"/>
                <c:pt idx="0">
                  <c:v>20 AWG ETFE 1 Atm</c:v>
                </c:pt>
              </c:strCache>
            </c:strRef>
          </c:tx>
          <c:spPr>
            <a:ln w="25400" cap="rnd">
              <a:noFill/>
              <a:round/>
            </a:ln>
            <a:effectLst/>
          </c:spPr>
          <c:marker>
            <c:symbol val="diamond"/>
            <c:size val="4"/>
            <c:spPr>
              <a:solidFill>
                <a:srgbClr val="000000"/>
              </a:solidFill>
              <a:ln w="9525">
                <a:noFill/>
              </a:ln>
              <a:effectLst/>
            </c:spPr>
          </c:marker>
          <c:xVal>
            <c:numRef>
              <c:f>AGGREGATE!$AT$23:$AT$29</c:f>
              <c:numCache>
                <c:formatCode>0.0</c:formatCode>
                <c:ptCount val="7"/>
                <c:pt idx="0">
                  <c:v>3.9524700000000053</c:v>
                </c:pt>
                <c:pt idx="1">
                  <c:v>28.406729999999996</c:v>
                </c:pt>
                <c:pt idx="2">
                  <c:v>106.35159999999999</c:v>
                </c:pt>
                <c:pt idx="3">
                  <c:v>132.30500000000001</c:v>
                </c:pt>
                <c:pt idx="4">
                  <c:v>26.794699999999999</c:v>
                </c:pt>
                <c:pt idx="5">
                  <c:v>146.12700000000001</c:v>
                </c:pt>
                <c:pt idx="6">
                  <c:v>240.07119999999998</c:v>
                </c:pt>
              </c:numCache>
            </c:numRef>
          </c:xVal>
          <c:yVal>
            <c:numRef>
              <c:f>AGGREGATE!$AU$23:$AU$29</c:f>
              <c:numCache>
                <c:formatCode>0.0</c:formatCode>
                <c:ptCount val="7"/>
                <c:pt idx="0">
                  <c:v>3.6054699999999968</c:v>
                </c:pt>
                <c:pt idx="1">
                  <c:v>28.565730000000002</c:v>
                </c:pt>
                <c:pt idx="2">
                  <c:v>105.69559999999998</c:v>
                </c:pt>
                <c:pt idx="3">
                  <c:v>131.96600000000001</c:v>
                </c:pt>
                <c:pt idx="4">
                  <c:v>26.151699999999998</c:v>
                </c:pt>
                <c:pt idx="5">
                  <c:v>153.02699999999999</c:v>
                </c:pt>
                <c:pt idx="6">
                  <c:v>235.19319999999999</c:v>
                </c:pt>
              </c:numCache>
            </c:numRef>
          </c:yVal>
          <c:smooth val="0"/>
          <c:extLst>
            <c:ext xmlns:c16="http://schemas.microsoft.com/office/drawing/2014/chart" uri="{C3380CC4-5D6E-409C-BE32-E72D297353CC}">
              <c16:uniqueId val="{00000005-5D3B-4765-B36A-83AB1B25F179}"/>
            </c:ext>
          </c:extLst>
        </c:ser>
        <c:ser>
          <c:idx val="6"/>
          <c:order val="6"/>
          <c:tx>
            <c:strRef>
              <c:f>AGGREGATE!$AV$7</c:f>
              <c:strCache>
                <c:ptCount val="1"/>
                <c:pt idx="0">
                  <c:v>20 AWG TKT Vacuum</c:v>
                </c:pt>
              </c:strCache>
            </c:strRef>
          </c:tx>
          <c:spPr>
            <a:ln w="25400" cap="rnd">
              <a:noFill/>
              <a:round/>
            </a:ln>
            <a:effectLst/>
          </c:spPr>
          <c:marker>
            <c:symbol val="triangle"/>
            <c:size val="4"/>
            <c:spPr>
              <a:noFill/>
              <a:ln w="6350">
                <a:solidFill>
                  <a:schemeClr val="tx1"/>
                </a:solidFill>
              </a:ln>
              <a:effectLst/>
            </c:spPr>
          </c:marker>
          <c:xVal>
            <c:numRef>
              <c:f>AGGREGATE!$AV$17:$AV$18</c:f>
              <c:numCache>
                <c:formatCode>0.0</c:formatCode>
                <c:ptCount val="2"/>
                <c:pt idx="0">
                  <c:v>243.72269999999997</c:v>
                </c:pt>
                <c:pt idx="1">
                  <c:v>127.93513</c:v>
                </c:pt>
              </c:numCache>
            </c:numRef>
          </c:xVal>
          <c:yVal>
            <c:numRef>
              <c:f>AGGREGATE!$AW$17:$AW$18</c:f>
              <c:numCache>
                <c:formatCode>0.0</c:formatCode>
                <c:ptCount val="2"/>
                <c:pt idx="0">
                  <c:v>231.81670000000003</c:v>
                </c:pt>
                <c:pt idx="1">
                  <c:v>115.32713</c:v>
                </c:pt>
              </c:numCache>
            </c:numRef>
          </c:yVal>
          <c:smooth val="0"/>
          <c:extLst>
            <c:ext xmlns:c16="http://schemas.microsoft.com/office/drawing/2014/chart" uri="{C3380CC4-5D6E-409C-BE32-E72D297353CC}">
              <c16:uniqueId val="{00000006-5D3B-4765-B36A-83AB1B25F179}"/>
            </c:ext>
          </c:extLst>
        </c:ser>
        <c:ser>
          <c:idx val="7"/>
          <c:order val="7"/>
          <c:tx>
            <c:strRef>
              <c:f>AGGREGATE!$AX$7</c:f>
              <c:strCache>
                <c:ptCount val="1"/>
                <c:pt idx="0">
                  <c:v>20 AWG TKT 1 Atm</c:v>
                </c:pt>
              </c:strCache>
            </c:strRef>
          </c:tx>
          <c:spPr>
            <a:ln w="25400" cap="rnd">
              <a:noFill/>
              <a:round/>
            </a:ln>
            <a:effectLst/>
          </c:spPr>
          <c:marker>
            <c:symbol val="triangle"/>
            <c:size val="4"/>
            <c:spPr>
              <a:solidFill>
                <a:srgbClr val="000000"/>
              </a:solidFill>
              <a:ln w="9525">
                <a:noFill/>
              </a:ln>
              <a:effectLst/>
            </c:spPr>
          </c:marker>
          <c:xVal>
            <c:numRef>
              <c:f>AGGREGATE!$AX$18</c:f>
              <c:numCache>
                <c:formatCode>0.0</c:formatCode>
                <c:ptCount val="1"/>
                <c:pt idx="0">
                  <c:v>176.34473</c:v>
                </c:pt>
              </c:numCache>
            </c:numRef>
          </c:xVal>
          <c:yVal>
            <c:numRef>
              <c:f>AGGREGATE!$AY$18</c:f>
              <c:numCache>
                <c:formatCode>0.0</c:formatCode>
                <c:ptCount val="1"/>
                <c:pt idx="0">
                  <c:v>167.61873</c:v>
                </c:pt>
              </c:numCache>
            </c:numRef>
          </c:yVal>
          <c:smooth val="0"/>
          <c:extLst>
            <c:ext xmlns:c16="http://schemas.microsoft.com/office/drawing/2014/chart" uri="{C3380CC4-5D6E-409C-BE32-E72D297353CC}">
              <c16:uniqueId val="{00000007-5D3B-4765-B36A-83AB1B25F179}"/>
            </c:ext>
          </c:extLst>
        </c:ser>
        <c:ser>
          <c:idx val="8"/>
          <c:order val="8"/>
          <c:tx>
            <c:v>Line</c:v>
          </c:tx>
          <c:spPr>
            <a:ln w="6350" cap="rnd">
              <a:solidFill>
                <a:schemeClr val="tx1"/>
              </a:solidFill>
              <a:prstDash val="dash"/>
              <a:round/>
            </a:ln>
            <a:effectLst/>
          </c:spPr>
          <c:marker>
            <c:symbol val="none"/>
          </c:marker>
          <c:xVal>
            <c:numRef>
              <c:f>AGGREGATE!$AQ$3:$AQ$4</c:f>
              <c:numCache>
                <c:formatCode>General</c:formatCode>
                <c:ptCount val="2"/>
                <c:pt idx="0">
                  <c:v>0</c:v>
                </c:pt>
                <c:pt idx="1">
                  <c:v>250</c:v>
                </c:pt>
              </c:numCache>
            </c:numRef>
          </c:xVal>
          <c:yVal>
            <c:numRef>
              <c:f>AGGREGATE!$AR$3:$AR$4</c:f>
              <c:numCache>
                <c:formatCode>General</c:formatCode>
                <c:ptCount val="2"/>
                <c:pt idx="0">
                  <c:v>0</c:v>
                </c:pt>
                <c:pt idx="1">
                  <c:v>250</c:v>
                </c:pt>
              </c:numCache>
            </c:numRef>
          </c:yVal>
          <c:smooth val="0"/>
          <c:extLst>
            <c:ext xmlns:c16="http://schemas.microsoft.com/office/drawing/2014/chart" uri="{C3380CC4-5D6E-409C-BE32-E72D297353CC}">
              <c16:uniqueId val="{00000008-5D3B-4765-B36A-83AB1B25F179}"/>
            </c:ext>
          </c:extLst>
        </c:ser>
        <c:dLbls>
          <c:showLegendKey val="0"/>
          <c:showVal val="0"/>
          <c:showCatName val="0"/>
          <c:showSerName val="0"/>
          <c:showPercent val="0"/>
          <c:showBubbleSize val="0"/>
        </c:dLbls>
        <c:axId val="365952952"/>
        <c:axId val="365953344"/>
      </c:scatterChart>
      <c:valAx>
        <c:axId val="365952952"/>
        <c:scaling>
          <c:orientation val="minMax"/>
          <c:max val="25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Test Measured </a:t>
                </a:r>
                <a:r>
                  <a:rPr lang="en-US">
                    <a:latin typeface="Symbol" panose="05050102010706020507" pitchFamily="18" charset="2"/>
                  </a:rPr>
                  <a:t>D</a:t>
                </a:r>
                <a:r>
                  <a:rPr lang="en-US"/>
                  <a:t>T (°C)</a:t>
                </a:r>
              </a:p>
            </c:rich>
          </c:tx>
          <c:layout>
            <c:manualLayout>
              <c:xMode val="edge"/>
              <c:yMode val="edge"/>
              <c:x val="0.33791119703451533"/>
              <c:y val="0.8981738100679367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5953344"/>
        <c:crosses val="autoZero"/>
        <c:crossBetween val="midCat"/>
      </c:valAx>
      <c:valAx>
        <c:axId val="365953344"/>
        <c:scaling>
          <c:orientation val="minMax"/>
          <c:max val="25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Model-Predicted</a:t>
                </a:r>
                <a:r>
                  <a:rPr lang="en-US" baseline="0"/>
                  <a:t> </a:t>
                </a:r>
                <a:r>
                  <a:rPr lang="en-US" baseline="0">
                    <a:latin typeface="Symbol" panose="05050102010706020507" pitchFamily="18" charset="2"/>
                  </a:rPr>
                  <a:t>D</a:t>
                </a:r>
                <a:r>
                  <a:rPr lang="en-US" baseline="0"/>
                  <a:t>T (</a:t>
                </a:r>
                <a:r>
                  <a:rPr lang="en-US" baseline="0">
                    <a:latin typeface="Times New Roman" panose="02020603050405020304" pitchFamily="18" charset="0"/>
                    <a:cs typeface="Times New Roman" panose="02020603050405020304" pitchFamily="18" charset="0"/>
                  </a:rPr>
                  <a:t>°C)</a:t>
                </a:r>
                <a:endParaRPr lang="en-US"/>
              </a:p>
            </c:rich>
          </c:tx>
          <c:layout>
            <c:manualLayout>
              <c:xMode val="edge"/>
              <c:yMode val="edge"/>
              <c:x val="1.2587460180922763E-2"/>
              <c:y val="0.1687043276360051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5952952"/>
        <c:crosses val="autoZero"/>
        <c:crossBetween val="midCat"/>
      </c:valAx>
      <c:spPr>
        <a:noFill/>
        <a:ln>
          <a:noFill/>
        </a:ln>
        <a:effectLst/>
      </c:spPr>
    </c:plotArea>
    <c:legend>
      <c:legendPos val="r"/>
      <c:legendEntry>
        <c:idx val="8"/>
        <c:delete val="1"/>
      </c:legendEntry>
      <c:layout>
        <c:manualLayout>
          <c:xMode val="edge"/>
          <c:yMode val="edge"/>
          <c:x val="0.69393432120197573"/>
          <c:y val="0.3827894689825036"/>
          <c:w val="0.27911712716582693"/>
          <c:h val="0.42266551597914864"/>
        </c:manualLayout>
      </c:layout>
      <c:overlay val="0"/>
      <c:spPr>
        <a:noFill/>
        <a:ln>
          <a:noFill/>
        </a:ln>
        <a:effectLst/>
      </c:spPr>
      <c:txPr>
        <a:bodyPr rot="0" spcFirstLastPara="1" vertOverflow="ellipsis" vert="horz" wrap="square" anchor="ctr" anchorCtr="1"/>
        <a:lstStyle/>
        <a:p>
          <a:pPr>
            <a:defRPr sz="5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FE07C98F93341BB44F192DE05FB44" ma:contentTypeVersion="13" ma:contentTypeDescription="Create a new document." ma:contentTypeScope="" ma:versionID="23b1232c8a23a6f14ce427155893fbfa">
  <xsd:schema xmlns:xsd="http://www.w3.org/2001/XMLSchema" xmlns:xs="http://www.w3.org/2001/XMLSchema" xmlns:p="http://schemas.microsoft.com/office/2006/metadata/properties" xmlns:ns1="http://schemas.microsoft.com/sharepoint/v3" xmlns:ns3="95351f8c-3420-49f7-a091-28e53b5dd0e8" xmlns:ns4="3bbb31d1-623b-489b-bce0-e344ebdbbf16" targetNamespace="http://schemas.microsoft.com/office/2006/metadata/properties" ma:root="true" ma:fieldsID="08fa5574c20ded06821ec7dd9223357f" ns1:_="" ns3:_="" ns4:_="">
    <xsd:import namespace="http://schemas.microsoft.com/sharepoint/v3"/>
    <xsd:import namespace="95351f8c-3420-49f7-a091-28e53b5dd0e8"/>
    <xsd:import namespace="3bbb31d1-623b-489b-bce0-e344ebdbbf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51f8c-3420-49f7-a091-28e53b5d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bb31d1-623b-489b-bce0-e344ebdbbf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SAE19</b:Tag>
    <b:SourceType>Report</b:SourceType>
    <b:Guid>{C527DDCB-E249-4984-B0DC-2978542574B2}</b:Guid>
    <b:Author>
      <b:Author>
        <b:Corporate>SAE International</b:Corporate>
      </b:Author>
    </b:Author>
    <b:Title>AS50881G Wiring Aerospace Vehicle</b:Title>
    <b:Year>2019</b:Year>
    <b:Publisher>SAE International</b:Publisher>
    <b:City>Warrendale, PA, USA</b:City>
    <b:Pages>97</b:Pages>
    <b:ThesisType>Standard</b:ThesisType>
    <b:ShortTitle>AS50881G</b:ShortTitle>
    <b:StandardNumber>AS50881G</b:StandardNumber>
    <b:Medium>pdf</b:Medium>
    <b:YearAccessed>2019</b:YearAccessed>
    <b:MonthAccessed>December</b:MonthAccessed>
    <b:DayAccessed>16</b:DayAccessed>
    <b:RefOrder>1</b:RefOrder>
  </b:Source>
</b:Sources>
</file>

<file path=customXml/itemProps1.xml><?xml version="1.0" encoding="utf-8"?>
<ds:datastoreItem xmlns:ds="http://schemas.openxmlformats.org/officeDocument/2006/customXml" ds:itemID="{765FC599-1CA8-426E-A782-7BED42825D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CE9422-66F9-4606-A8B2-3BF46B8CADA9}">
  <ds:schemaRefs>
    <ds:schemaRef ds:uri="http://schemas.microsoft.com/sharepoint/v3/contenttype/forms"/>
  </ds:schemaRefs>
</ds:datastoreItem>
</file>

<file path=customXml/itemProps3.xml><?xml version="1.0" encoding="utf-8"?>
<ds:datastoreItem xmlns:ds="http://schemas.openxmlformats.org/officeDocument/2006/customXml" ds:itemID="{AC1DCA76-C411-4525-857B-C1505D9AC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351f8c-3420-49f7-a091-28e53b5dd0e8"/>
    <ds:schemaRef ds:uri="3bbb31d1-623b-489b-bce0-e344ebdbb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A84A1-C548-444A-95DB-BB01FC3F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38</TotalTime>
  <Pages>4</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Rickman, Steven L. (JSC-C104)</cp:lastModifiedBy>
  <cp:revision>12</cp:revision>
  <cp:lastPrinted>2005-02-25T09:52:00Z</cp:lastPrinted>
  <dcterms:created xsi:type="dcterms:W3CDTF">2021-06-10T19:32:00Z</dcterms:created>
  <dcterms:modified xsi:type="dcterms:W3CDTF">2021-06-17T11:38:00Z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0x010100F73FE07C98F93341BB44F192DE05FB44</vt:lpwstr>
  </property>
</Properties>
</file>