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39882" w14:textId="77777777" w:rsidR="00A657F0" w:rsidRPr="00A657F0" w:rsidRDefault="00A657F0" w:rsidP="00A657F0">
      <w:pPr>
        <w:autoSpaceDE w:val="0"/>
        <w:autoSpaceDN w:val="0"/>
        <w:adjustRightInd w:val="0"/>
        <w:rPr>
          <w:rFonts w:ascii="DejaVuSans" w:hAnsi="DejaVuSans" w:cs="DejaVuSans"/>
        </w:rPr>
      </w:pPr>
      <w:bookmarkStart w:id="0" w:name="_GoBack"/>
      <w:bookmarkEnd w:id="0"/>
      <w:r w:rsidRPr="00A657F0">
        <w:rPr>
          <w:rFonts w:ascii="DejaVuSans" w:hAnsi="DejaVuSans" w:cs="DejaVuSans"/>
        </w:rPr>
        <w:t>Conference: IEEE Aerospace (March 5-12, 2022)</w:t>
      </w:r>
    </w:p>
    <w:p w14:paraId="417E8C17" w14:textId="77777777" w:rsidR="00A657F0" w:rsidRPr="00A657F0" w:rsidRDefault="00A657F0" w:rsidP="00A657F0">
      <w:pPr>
        <w:autoSpaceDE w:val="0"/>
        <w:autoSpaceDN w:val="0"/>
        <w:adjustRightInd w:val="0"/>
        <w:rPr>
          <w:rFonts w:ascii="DejaVuSans" w:hAnsi="DejaVuSans" w:cs="DejaVuSans"/>
        </w:rPr>
      </w:pPr>
      <w:r w:rsidRPr="00A657F0">
        <w:rPr>
          <w:rFonts w:ascii="DejaVuSans" w:hAnsi="DejaVuSans" w:cs="DejaVuSans"/>
        </w:rPr>
        <w:t>Session 8.01 – Human Exploration Beyond Low Earth Orbit</w:t>
      </w:r>
    </w:p>
    <w:p w14:paraId="68DC07A7" w14:textId="77777777" w:rsidR="00A657F0" w:rsidRDefault="00A657F0" w:rsidP="00A657F0">
      <w:pPr>
        <w:autoSpaceDE w:val="0"/>
        <w:autoSpaceDN w:val="0"/>
        <w:adjustRightInd w:val="0"/>
        <w:rPr>
          <w:rFonts w:ascii="DejaVuSans" w:hAnsi="DejaVuSans" w:cs="DejaVuSans"/>
        </w:rPr>
      </w:pPr>
    </w:p>
    <w:p w14:paraId="2ED13888" w14:textId="4E6737FF" w:rsidR="00A657F0" w:rsidRPr="00A657F0" w:rsidRDefault="00A657F0" w:rsidP="00A657F0">
      <w:pPr>
        <w:autoSpaceDE w:val="0"/>
        <w:autoSpaceDN w:val="0"/>
        <w:adjustRightInd w:val="0"/>
        <w:rPr>
          <w:rFonts w:ascii="DejaVuSans" w:hAnsi="DejaVuSans" w:cs="DejaVuSans"/>
        </w:rPr>
      </w:pPr>
      <w:r w:rsidRPr="00A657F0">
        <w:rPr>
          <w:rFonts w:ascii="DejaVuSans" w:hAnsi="DejaVuSans" w:cs="DejaVuSans"/>
        </w:rPr>
        <w:t>Paper Title: The Lunar Lab Initiative</w:t>
      </w:r>
    </w:p>
    <w:p w14:paraId="2B727BA5" w14:textId="77777777" w:rsidR="00A657F0" w:rsidRPr="00A657F0" w:rsidRDefault="00A657F0" w:rsidP="00A657F0">
      <w:pPr>
        <w:autoSpaceDE w:val="0"/>
        <w:autoSpaceDN w:val="0"/>
        <w:adjustRightInd w:val="0"/>
        <w:rPr>
          <w:rFonts w:ascii="DejaVuSans" w:hAnsi="DejaVuSans" w:cs="DejaVuSans"/>
        </w:rPr>
      </w:pPr>
      <w:r w:rsidRPr="00A657F0">
        <w:rPr>
          <w:rFonts w:ascii="DejaVuSans" w:hAnsi="DejaVuSans" w:cs="DejaVuSans"/>
        </w:rPr>
        <w:t xml:space="preserve">Authors: Interbartolo, O’Neill, Bannon, Howard, Montoya, </w:t>
      </w:r>
      <w:proofErr w:type="spellStart"/>
      <w:r w:rsidRPr="00A657F0">
        <w:rPr>
          <w:rFonts w:ascii="DejaVuSans" w:hAnsi="DejaVuSans" w:cs="DejaVuSans"/>
        </w:rPr>
        <w:t>Litaker</w:t>
      </w:r>
      <w:proofErr w:type="spellEnd"/>
      <w:r w:rsidRPr="00A657F0">
        <w:rPr>
          <w:rFonts w:ascii="DejaVuSans" w:hAnsi="DejaVuSans" w:cs="DejaVuSans"/>
        </w:rPr>
        <w:t>, Black)</w:t>
      </w:r>
    </w:p>
    <w:p w14:paraId="596D3A6C" w14:textId="77777777" w:rsidR="00A657F0" w:rsidRDefault="00A657F0" w:rsidP="00A657F0">
      <w:pPr>
        <w:autoSpaceDE w:val="0"/>
        <w:autoSpaceDN w:val="0"/>
        <w:adjustRightInd w:val="0"/>
        <w:rPr>
          <w:rFonts w:ascii="DejaVuSans" w:hAnsi="DejaVuSans" w:cs="DejaVuSans"/>
        </w:rPr>
      </w:pPr>
    </w:p>
    <w:p w14:paraId="647AB980" w14:textId="4005F8B3" w:rsidR="00A657F0" w:rsidRPr="00A657F0" w:rsidRDefault="00A657F0" w:rsidP="00A657F0">
      <w:pPr>
        <w:autoSpaceDE w:val="0"/>
        <w:autoSpaceDN w:val="0"/>
        <w:adjustRightInd w:val="0"/>
        <w:rPr>
          <w:rFonts w:ascii="DejaVuSans" w:hAnsi="DejaVuSans" w:cs="DejaVuSans"/>
        </w:rPr>
      </w:pPr>
      <w:r>
        <w:rPr>
          <w:rFonts w:ascii="DejaVuSans" w:hAnsi="DejaVuSans" w:cs="DejaVuSans"/>
        </w:rPr>
        <w:t>Analogous</w:t>
      </w:r>
      <w:r w:rsidRPr="00A657F0">
        <w:rPr>
          <w:rFonts w:ascii="DejaVuSans" w:hAnsi="DejaVuSans" w:cs="DejaVuSans"/>
        </w:rPr>
        <w:t xml:space="preserve"> to </w:t>
      </w:r>
      <w:r w:rsidR="00511643">
        <w:rPr>
          <w:rFonts w:ascii="DejaVuSans" w:hAnsi="DejaVuSans" w:cs="DejaVuSans"/>
        </w:rPr>
        <w:t xml:space="preserve">terrestrial </w:t>
      </w:r>
      <w:r w:rsidRPr="00A657F0">
        <w:rPr>
          <w:rFonts w:ascii="DejaVuSans" w:hAnsi="DejaVuSans" w:cs="DejaVuSans"/>
        </w:rPr>
        <w:t>Antarctic basecamps</w:t>
      </w:r>
      <w:r w:rsidR="00511643">
        <w:rPr>
          <w:rFonts w:ascii="DejaVuSans" w:hAnsi="DejaVuSans" w:cs="DejaVuSans"/>
        </w:rPr>
        <w:t xml:space="preserve"> at our south pole</w:t>
      </w:r>
      <w:r w:rsidRPr="00A657F0">
        <w:rPr>
          <w:rFonts w:ascii="DejaVuSans" w:hAnsi="DejaVuSans" w:cs="DejaVuSans"/>
        </w:rPr>
        <w:t>, space exploration outposts will be a combination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 xml:space="preserve">of habitation and science-focused assets. The Artemis Exploration Roadmap </w:t>
      </w:r>
      <w:r>
        <w:rPr>
          <w:rFonts w:ascii="DejaVuSans" w:hAnsi="DejaVuSans" w:cs="DejaVuSans"/>
        </w:rPr>
        <w:t>endeavors</w:t>
      </w:r>
      <w:r w:rsidRPr="00A657F0">
        <w:rPr>
          <w:rFonts w:ascii="DejaVuSans" w:hAnsi="DejaVuSans" w:cs="DejaVuSans"/>
        </w:rPr>
        <w:t xml:space="preserve"> to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establish a sustained human presence on the lunar south pole starting in 2028. Within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the planned Artemis Base Camp, most efforts to date have focused on the habitation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 xml:space="preserve">assets or </w:t>
      </w:r>
      <w:r>
        <w:rPr>
          <w:rFonts w:ascii="DejaVuSans" w:hAnsi="DejaVuSans" w:cs="DejaVuSans"/>
        </w:rPr>
        <w:t xml:space="preserve">a mixture of science and habitation </w:t>
      </w:r>
      <w:proofErr w:type="gramStart"/>
      <w:r>
        <w:rPr>
          <w:rFonts w:ascii="DejaVuSans" w:hAnsi="DejaVuSans" w:cs="DejaVuSans"/>
        </w:rPr>
        <w:t xml:space="preserve">assets </w:t>
      </w:r>
      <w:r w:rsidRPr="00A657F0">
        <w:rPr>
          <w:rFonts w:ascii="DejaVuSans" w:hAnsi="DejaVuSans" w:cs="DejaVuSans"/>
        </w:rPr>
        <w:t>.</w:t>
      </w:r>
      <w:proofErr w:type="gramEnd"/>
      <w:r w:rsidRPr="00A657F0">
        <w:rPr>
          <w:rFonts w:ascii="DejaVuSans" w:hAnsi="DejaVuSans" w:cs="DejaVuSans"/>
        </w:rPr>
        <w:t xml:space="preserve"> With the </w:t>
      </w:r>
      <w:r>
        <w:rPr>
          <w:rFonts w:ascii="DejaVuSans" w:hAnsi="DejaVuSans" w:cs="DejaVuSans"/>
        </w:rPr>
        <w:t>recent advent of</w:t>
      </w:r>
      <w:r w:rsidRPr="00A657F0">
        <w:rPr>
          <w:rFonts w:ascii="DejaVuSans" w:hAnsi="DejaVuSans" w:cs="DejaVuSans"/>
        </w:rPr>
        <w:t xml:space="preserve"> commercial lunar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 xml:space="preserve">landing capabilities, the trade space can be </w:t>
      </w:r>
      <w:r>
        <w:rPr>
          <w:rFonts w:ascii="DejaVuSans" w:hAnsi="DejaVuSans" w:cs="DejaVuSans"/>
        </w:rPr>
        <w:t xml:space="preserve">further </w:t>
      </w:r>
      <w:r w:rsidRPr="00A657F0">
        <w:rPr>
          <w:rFonts w:ascii="DejaVuSans" w:hAnsi="DejaVuSans" w:cs="DejaVuSans"/>
        </w:rPr>
        <w:t>expanded to include dedicated science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focused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assets that ensure adequate science capability. To that end, the Forge, an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innovation team initiative created at the Johnson Space Center (JSC), explored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alternative ways to increase the science capabilities within the basecamp. The Forge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 xml:space="preserve">uses structured brainstorming and facilitation to increase innovation within the </w:t>
      </w:r>
      <w:r>
        <w:rPr>
          <w:rFonts w:ascii="DejaVuSans" w:hAnsi="DejaVuSans" w:cs="DejaVuSans"/>
        </w:rPr>
        <w:t xml:space="preserve">assigned </w:t>
      </w:r>
      <w:r w:rsidRPr="00A657F0">
        <w:rPr>
          <w:rFonts w:ascii="DejaVuSans" w:hAnsi="DejaVuSans" w:cs="DejaVuSans"/>
        </w:rPr>
        <w:t>team,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while executing</w:t>
      </w:r>
      <w:r>
        <w:rPr>
          <w:rFonts w:ascii="DejaVuSans" w:hAnsi="DejaVuSans" w:cs="DejaVuSans"/>
        </w:rPr>
        <w:t xml:space="preserve"> its process</w:t>
      </w:r>
      <w:r w:rsidRPr="00A657F0">
        <w:rPr>
          <w:rFonts w:ascii="DejaVuSans" w:hAnsi="DejaVuSans" w:cs="DejaVuSans"/>
        </w:rPr>
        <w:t xml:space="preserve"> in a rapid turnaround</w:t>
      </w:r>
      <w:r>
        <w:rPr>
          <w:rFonts w:ascii="DejaVuSans" w:hAnsi="DejaVuSans" w:cs="DejaVuSans"/>
        </w:rPr>
        <w:t xml:space="preserve"> fashion for</w:t>
      </w:r>
      <w:r w:rsidRPr="00A657F0">
        <w:rPr>
          <w:rFonts w:ascii="DejaVuSans" w:hAnsi="DejaVuSans" w:cs="DejaVuSans"/>
        </w:rPr>
        <w:t xml:space="preserve"> ideation and design study.</w:t>
      </w:r>
    </w:p>
    <w:p w14:paraId="1E2BC20B" w14:textId="77777777" w:rsidR="00A657F0" w:rsidRDefault="00A657F0" w:rsidP="00A657F0">
      <w:pPr>
        <w:autoSpaceDE w:val="0"/>
        <w:autoSpaceDN w:val="0"/>
        <w:adjustRightInd w:val="0"/>
        <w:rPr>
          <w:rFonts w:ascii="DejaVuSans" w:hAnsi="DejaVuSans" w:cs="DejaVuSans"/>
        </w:rPr>
      </w:pPr>
    </w:p>
    <w:p w14:paraId="34EC7698" w14:textId="0E076B6E" w:rsidR="00A657F0" w:rsidRPr="00A657F0" w:rsidRDefault="00A657F0" w:rsidP="00A657F0">
      <w:pPr>
        <w:autoSpaceDE w:val="0"/>
        <w:autoSpaceDN w:val="0"/>
        <w:adjustRightInd w:val="0"/>
        <w:rPr>
          <w:rFonts w:ascii="DejaVuSans" w:hAnsi="DejaVuSans" w:cs="DejaVuSans"/>
        </w:rPr>
      </w:pPr>
      <w:r w:rsidRPr="00A657F0">
        <w:rPr>
          <w:rFonts w:ascii="DejaVuSans" w:hAnsi="DejaVuSans" w:cs="DejaVuSans"/>
        </w:rPr>
        <w:t>As a pilot study for the Forge, a multi-disciplinary team investigated a lunar lab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module to augment the lunar surface plans for Artemis. This formulation study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evaluated the scientific and operational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considerations for this dedicated crew space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that would increase the capabilities of lunar surface science operations. The trade space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 xml:space="preserve">evaluated single </w:t>
      </w:r>
      <w:r>
        <w:rPr>
          <w:rFonts w:ascii="DejaVuSans" w:hAnsi="DejaVuSans" w:cs="DejaVuSans"/>
        </w:rPr>
        <w:t xml:space="preserve">lunar </w:t>
      </w:r>
      <w:r w:rsidRPr="00A657F0">
        <w:rPr>
          <w:rFonts w:ascii="DejaVuSans" w:hAnsi="DejaVuSans" w:cs="DejaVuSans"/>
        </w:rPr>
        <w:t xml:space="preserve">lander delivery versus multiple </w:t>
      </w:r>
      <w:r>
        <w:rPr>
          <w:rFonts w:ascii="DejaVuSans" w:hAnsi="DejaVuSans" w:cs="DejaVuSans"/>
        </w:rPr>
        <w:t xml:space="preserve">lunar </w:t>
      </w:r>
      <w:r w:rsidRPr="00A657F0">
        <w:rPr>
          <w:rFonts w:ascii="DejaVuSans" w:hAnsi="DejaVuSans" w:cs="DejaVuSans"/>
        </w:rPr>
        <w:t>lander delivery for module assembly,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alternative structural designs, the science instrument outfitting with mapping to</w:t>
      </w:r>
      <w:r w:rsidR="00AA09F6"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scientific goals to maximize lunar science objectives, and how the lab would be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 xml:space="preserve">operated. The lab operations options explored a stand-alone facility, </w:t>
      </w:r>
      <w:r w:rsidR="00AA09F6">
        <w:rPr>
          <w:rFonts w:ascii="DejaVuSans" w:hAnsi="DejaVuSans" w:cs="DejaVuSans"/>
        </w:rPr>
        <w:t>as well as</w:t>
      </w:r>
      <w:r w:rsidR="00AA09F6" w:rsidRPr="00A657F0"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a facility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 xml:space="preserve">integrated into a larger </w:t>
      </w:r>
      <w:r w:rsidR="00AA09F6">
        <w:rPr>
          <w:rFonts w:ascii="DejaVuSans" w:hAnsi="DejaVuSans" w:cs="DejaVuSans"/>
        </w:rPr>
        <w:t xml:space="preserve">lunar </w:t>
      </w:r>
      <w:r w:rsidRPr="00A657F0">
        <w:rPr>
          <w:rFonts w:ascii="DejaVuSans" w:hAnsi="DejaVuSans" w:cs="DejaVuSans"/>
        </w:rPr>
        <w:t>surface complex</w:t>
      </w:r>
      <w:r w:rsidR="00AA09F6">
        <w:rPr>
          <w:rFonts w:ascii="DejaVuSans" w:hAnsi="DejaVuSans" w:cs="DejaVuSans"/>
        </w:rPr>
        <w:t>,</w:t>
      </w:r>
      <w:r w:rsidRPr="00A657F0">
        <w:rPr>
          <w:rFonts w:ascii="DejaVuSans" w:hAnsi="DejaVuSans" w:cs="DejaVuSans"/>
        </w:rPr>
        <w:t xml:space="preserve"> </w:t>
      </w:r>
      <w:r w:rsidR="00AA09F6">
        <w:rPr>
          <w:rFonts w:ascii="DejaVuSans" w:hAnsi="DejaVuSans" w:cs="DejaVuSans"/>
        </w:rPr>
        <w:t xml:space="preserve">while </w:t>
      </w:r>
      <w:r w:rsidRPr="00A657F0">
        <w:rPr>
          <w:rFonts w:ascii="DejaVuSans" w:hAnsi="DejaVuSans" w:cs="DejaVuSans"/>
        </w:rPr>
        <w:t>evaluating crew usage and</w:t>
      </w:r>
      <w:r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habitability considerations.</w:t>
      </w:r>
    </w:p>
    <w:p w14:paraId="50599583" w14:textId="77777777" w:rsidR="00A657F0" w:rsidRDefault="00A657F0" w:rsidP="00A657F0">
      <w:pPr>
        <w:autoSpaceDE w:val="0"/>
        <w:autoSpaceDN w:val="0"/>
        <w:adjustRightInd w:val="0"/>
        <w:rPr>
          <w:rFonts w:ascii="DejaVuSans" w:hAnsi="DejaVuSans" w:cs="DejaVuSans"/>
        </w:rPr>
      </w:pPr>
    </w:p>
    <w:p w14:paraId="1CA86322" w14:textId="49C27A62" w:rsidR="00192750" w:rsidRPr="00AA09F6" w:rsidRDefault="00A657F0" w:rsidP="00AA09F6">
      <w:pPr>
        <w:autoSpaceDE w:val="0"/>
        <w:autoSpaceDN w:val="0"/>
        <w:adjustRightInd w:val="0"/>
        <w:rPr>
          <w:rFonts w:ascii="DejaVuSans" w:hAnsi="DejaVuSans" w:cs="DejaVuSans"/>
        </w:rPr>
      </w:pPr>
      <w:r w:rsidRPr="00A657F0">
        <w:rPr>
          <w:rFonts w:ascii="DejaVuSans" w:hAnsi="DejaVuSans" w:cs="DejaVuSans"/>
        </w:rPr>
        <w:t xml:space="preserve">The resulting alternatives were evaluated </w:t>
      </w:r>
      <w:r w:rsidR="00AA09F6">
        <w:rPr>
          <w:rFonts w:ascii="DejaVuSans" w:hAnsi="DejaVuSans" w:cs="DejaVuSans"/>
        </w:rPr>
        <w:t xml:space="preserve">by the Forge team </w:t>
      </w:r>
      <w:r w:rsidRPr="00A657F0">
        <w:rPr>
          <w:rFonts w:ascii="DejaVuSans" w:hAnsi="DejaVuSans" w:cs="DejaVuSans"/>
        </w:rPr>
        <w:t>with a set of metrics to determine their</w:t>
      </w:r>
      <w:r w:rsidR="00AA09F6"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originality, feasibility, and science performance</w:t>
      </w:r>
      <w:r w:rsidR="00AA09F6">
        <w:rPr>
          <w:rFonts w:ascii="DejaVuSans" w:hAnsi="DejaVuSans" w:cs="DejaVuSans"/>
        </w:rPr>
        <w:t xml:space="preserve">, and </w:t>
      </w:r>
      <w:proofErr w:type="gramStart"/>
      <w:r w:rsidR="00AA09F6">
        <w:rPr>
          <w:rFonts w:ascii="DejaVuSans" w:hAnsi="DejaVuSans" w:cs="DejaVuSans"/>
        </w:rPr>
        <w:t>thereby</w:t>
      </w:r>
      <w:r w:rsidRPr="00A657F0">
        <w:rPr>
          <w:rFonts w:ascii="DejaVuSans" w:hAnsi="DejaVuSans" w:cs="DejaVuSans"/>
        </w:rPr>
        <w:t xml:space="preserve">  provide</w:t>
      </w:r>
      <w:proofErr w:type="gramEnd"/>
      <w:r w:rsidRPr="00A657F0">
        <w:rPr>
          <w:rFonts w:ascii="DejaVuSans" w:hAnsi="DejaVuSans" w:cs="DejaVuSans"/>
        </w:rPr>
        <w:t xml:space="preserve"> a recommendation to the</w:t>
      </w:r>
      <w:r w:rsidR="00AA09F6"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lunar architecture planning team. Lessons learned from the lunar lab study were</w:t>
      </w:r>
      <w:r w:rsidR="00AA09F6"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compiled to improve the process and tools for future Forge studies. Forward work, open</w:t>
      </w:r>
      <w:r w:rsidR="00AA09F6"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issues, and challenges to further refine the design of the various science-focused asset</w:t>
      </w:r>
      <w:r w:rsidR="00AA09F6"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options were also documented. By providing a robust science capability at humanity’s</w:t>
      </w:r>
      <w:r w:rsidR="00AA09F6"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 xml:space="preserve">furthest outpost, we can </w:t>
      </w:r>
      <w:r w:rsidR="00AA09F6">
        <w:rPr>
          <w:rFonts w:ascii="DejaVuSans" w:hAnsi="DejaVuSans" w:cs="DejaVuSans"/>
        </w:rPr>
        <w:t>plan for</w:t>
      </w:r>
      <w:r w:rsidR="00AA09F6" w:rsidRPr="00A657F0">
        <w:rPr>
          <w:rFonts w:ascii="DejaVuSans" w:hAnsi="DejaVuSans" w:cs="DejaVuSans"/>
        </w:rPr>
        <w:t xml:space="preserve"> </w:t>
      </w:r>
      <w:r w:rsidRPr="00A657F0">
        <w:rPr>
          <w:rFonts w:ascii="DejaVuSans" w:hAnsi="DejaVuSans" w:cs="DejaVuSans"/>
        </w:rPr>
        <w:t>a sustained human lunar presence</w:t>
      </w:r>
      <w:r w:rsidR="00AA09F6">
        <w:rPr>
          <w:rFonts w:ascii="DejaVuSans" w:hAnsi="DejaVuSans" w:cs="DejaVuSans"/>
        </w:rPr>
        <w:t xml:space="preserve"> once the initial lunar surface access capability is well established. </w:t>
      </w:r>
    </w:p>
    <w:sectPr w:rsidR="00192750" w:rsidRPr="00AA09F6" w:rsidSect="00A657F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C9"/>
    <w:rsid w:val="00192750"/>
    <w:rsid w:val="003B30A0"/>
    <w:rsid w:val="00511643"/>
    <w:rsid w:val="00837A0A"/>
    <w:rsid w:val="009877B7"/>
    <w:rsid w:val="009A5D0D"/>
    <w:rsid w:val="00A657F0"/>
    <w:rsid w:val="00AA09F6"/>
    <w:rsid w:val="00D91DDF"/>
    <w:rsid w:val="00E03343"/>
    <w:rsid w:val="00E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D7C93"/>
  <w15:chartTrackingRefBased/>
  <w15:docId w15:val="{1392B70A-059D-431D-9EB2-BE0E1C82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uiPriority w:val="99"/>
    <w:rsid w:val="009877B7"/>
    <w:rPr>
      <w:rFonts w:ascii="Times New Roman" w:hAnsi="Times New Roman"/>
      <w:color w:val="000000"/>
      <w:sz w:val="24"/>
      <w:szCs w:val="24"/>
      <w:vertAlign w:val="superscript"/>
    </w:rPr>
  </w:style>
  <w:style w:type="character" w:styleId="FootnoteReference">
    <w:name w:val="footnote reference"/>
    <w:basedOn w:val="DefaultParagraphFont"/>
    <w:rsid w:val="003B30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EUSO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RAHMAN, SHAMIM (JSC-EX111)</dc:creator>
  <cp:keywords/>
  <dc:description/>
  <cp:lastModifiedBy>Interbartolo, Michael A. (JSC-EX211)</cp:lastModifiedBy>
  <cp:revision>2</cp:revision>
  <dcterms:created xsi:type="dcterms:W3CDTF">2021-07-06T19:01:00Z</dcterms:created>
  <dcterms:modified xsi:type="dcterms:W3CDTF">2021-07-06T19:01:00Z</dcterms:modified>
</cp:coreProperties>
</file>