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0B679" w14:textId="77777777" w:rsidR="00BA539B" w:rsidRPr="00B65F23" w:rsidRDefault="00787E59" w:rsidP="00BA539B">
      <w:r>
        <w:t>Rapid</w:t>
      </w:r>
      <w:r w:rsidR="00BA539B" w:rsidRPr="00B65F23">
        <w:t xml:space="preserve"> Assessment of a Lunar Surface Laboratory Module</w:t>
      </w:r>
    </w:p>
    <w:p w14:paraId="5335123A" w14:textId="77777777" w:rsidR="00C57D89" w:rsidRDefault="00C57D89" w:rsidP="00CF6E0E"/>
    <w:p w14:paraId="2DBDE3AA" w14:textId="69C21EC7" w:rsidR="0010586F" w:rsidRDefault="0010586F" w:rsidP="00CF6E0E">
      <w:r>
        <w:t>Johnson Space Center is piloting an innovation team known as the Forge to perform rapid turnaround, concurrent engineering studies</w:t>
      </w:r>
      <w:r w:rsidR="000F45A1">
        <w:t xml:space="preserve">.  The Forge is intended to be able to pull together a team of strategically selected domain experts to innovatively solve a specified problem within a short period of time.  The Forge’s </w:t>
      </w:r>
      <w:r>
        <w:t xml:space="preserve">inaugural project being the development of a Lunar Surface Laboratory Module concept.  </w:t>
      </w:r>
      <w:r w:rsidR="000F45A1">
        <w:t xml:space="preserve">The lab module is intended as an option for the Artemis program’s Lunar Architecture Team.  The lab module may allow for increased science productivity and return on investment than a surface architecture with only the habitat.  </w:t>
      </w:r>
      <w:r>
        <w:t xml:space="preserve">This paper will discuss the configuration of the Lunar Laboratory module, including the pressure vessel, its placement relative to the Surface Habitat and Pressurized Rover, and internal architecture.  In order to determine the suitability of such a design, a human factors evaluation is conducted.  Historically, a human factors evaluation of a habitable volume could require a month or longer, including time needed to </w:t>
      </w:r>
      <w:r w:rsidR="000F45A1">
        <w:t xml:space="preserve">prepare a test plan, </w:t>
      </w:r>
      <w:r>
        <w:t xml:space="preserve">conduct the evaluation, compile the data, and produce a report.  The entire Forge </w:t>
      </w:r>
      <w:r w:rsidR="000F45A1">
        <w:t>effort will only last for</w:t>
      </w:r>
      <w:r>
        <w:t xml:space="preserve"> five weeks, forcing the creation of a rapid assessment</w:t>
      </w:r>
      <w:r w:rsidR="000F45A1">
        <w:t xml:space="preserve"> process</w:t>
      </w:r>
      <w:r>
        <w:t xml:space="preserve">.  </w:t>
      </w:r>
      <w:r w:rsidR="00F27C37">
        <w:t xml:space="preserve">This </w:t>
      </w:r>
      <w:r w:rsidR="000F45A1">
        <w:t xml:space="preserve">rapid </w:t>
      </w:r>
      <w:r w:rsidR="00F27C37">
        <w:t>assessment includes three</w:t>
      </w:r>
      <w:r w:rsidR="000F45A1">
        <w:t xml:space="preserve"> evaluation</w:t>
      </w:r>
      <w:r w:rsidR="00F27C37">
        <w:t xml:space="preserve"> studies, all conducted and processed in the space of a</w:t>
      </w:r>
      <w:r w:rsidR="000F45A1">
        <w:t xml:space="preserve"> single</w:t>
      </w:r>
      <w:r w:rsidR="00F27C37">
        <w:t xml:space="preserve"> day, to determine the acceptability of the resulting design.  The first evaluation is a card sort evaluation of the laboratory instruments.   A brief discussion of the card sort evaluation is provided.  This card sort is focused on the relative positioning of the laboratory instruments</w:t>
      </w:r>
      <w:r w:rsidR="000F45A1">
        <w:t>, determining whether a given instrument should be adjacent to, or separated from, another</w:t>
      </w:r>
      <w:r w:rsidR="00F27C37">
        <w:t>.  It will use human factors personnel and both life and physical scientists as subject matter experts.  The second evaluation is a science productivity tabletop evaluation.  This evaluation focuses on the selection of instruments and the number of instruments, attempting to</w:t>
      </w:r>
      <w:r w:rsidR="000F45A1">
        <w:t xml:space="preserve"> assess the amount of work the crew will be able to use the facility to do.  It uses life and physical science personnel as subject matter experts.  The third evaluation is a CAD or Virtual Reality human factors walkthrough evaluation.  This evaluation focuses on the layout of the lab module and its connectivity to the basecamp’s pressurized elements.  If possible, astronauts will be used as subject matter experts.  </w:t>
      </w:r>
      <w:r w:rsidR="007E5A1D">
        <w:t>Each of these evaluations will focus primarily on objective data with limited subjective comments, reducing the time required for process</w:t>
      </w:r>
      <w:r w:rsidR="00077033">
        <w:t>ing</w:t>
      </w:r>
      <w:r w:rsidR="007E5A1D">
        <w:t xml:space="preserve"> responses.  </w:t>
      </w:r>
      <w:r w:rsidR="000F45A1">
        <w:t xml:space="preserve">The results of each evaluation and their implications will be discussed.  Based on the evaluation data, an overall acceptability of the Lunar Surface Laboratory Module produced by the Forge study can be determined.  Lessons learned and recommendations for future use of the human </w:t>
      </w:r>
      <w:proofErr w:type="gramStart"/>
      <w:r w:rsidR="000F45A1">
        <w:t>factors</w:t>
      </w:r>
      <w:proofErr w:type="gramEnd"/>
      <w:r w:rsidR="000F45A1">
        <w:t xml:space="preserve"> rapid assess</w:t>
      </w:r>
      <w:bookmarkStart w:id="0" w:name="_GoBack"/>
      <w:bookmarkEnd w:id="0"/>
      <w:r w:rsidR="000F45A1">
        <w:t>ment process in early design trades will also be provided.</w:t>
      </w:r>
    </w:p>
    <w:sectPr w:rsidR="00105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87557"/>
    <w:multiLevelType w:val="hybridMultilevel"/>
    <w:tmpl w:val="D64498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0FA738C"/>
    <w:multiLevelType w:val="hybridMultilevel"/>
    <w:tmpl w:val="2F5C2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73E79B2"/>
    <w:multiLevelType w:val="hybridMultilevel"/>
    <w:tmpl w:val="07D8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40480D"/>
    <w:multiLevelType w:val="multilevel"/>
    <w:tmpl w:val="512C6194"/>
    <w:styleLink w:val="TechnicalPaper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 w15:restartNumberingAfterBreak="0">
    <w:nsid w:val="732E6AF3"/>
    <w:multiLevelType w:val="multilevel"/>
    <w:tmpl w:val="512C6194"/>
    <w:numStyleLink w:val="TechnicalPaperOutline"/>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E0E"/>
    <w:rsid w:val="00077033"/>
    <w:rsid w:val="000F45A1"/>
    <w:rsid w:val="0010586F"/>
    <w:rsid w:val="001970F6"/>
    <w:rsid w:val="00212BF5"/>
    <w:rsid w:val="002768DF"/>
    <w:rsid w:val="00635E84"/>
    <w:rsid w:val="00787E59"/>
    <w:rsid w:val="00790F29"/>
    <w:rsid w:val="007E5A1D"/>
    <w:rsid w:val="00827830"/>
    <w:rsid w:val="00BA539B"/>
    <w:rsid w:val="00C57D89"/>
    <w:rsid w:val="00CF6E0E"/>
    <w:rsid w:val="00DA43EC"/>
    <w:rsid w:val="00F2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A9936"/>
  <w15:chartTrackingRefBased/>
  <w15:docId w15:val="{AF0D07D3-3775-4B6C-A2A6-E7E1A76A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chnicalPaperOutline">
    <w:name w:val="Technical Paper Outline"/>
    <w:uiPriority w:val="99"/>
    <w:rsid w:val="001970F6"/>
    <w:pPr>
      <w:numPr>
        <w:numId w:val="1"/>
      </w:numPr>
    </w:pPr>
  </w:style>
  <w:style w:type="paragraph" w:styleId="ListParagraph">
    <w:name w:val="List Paragraph"/>
    <w:basedOn w:val="Normal"/>
    <w:uiPriority w:val="34"/>
    <w:qFormat/>
    <w:rsid w:val="00CF6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346139">
      <w:bodyDiv w:val="1"/>
      <w:marLeft w:val="0"/>
      <w:marRight w:val="0"/>
      <w:marTop w:val="0"/>
      <w:marBottom w:val="0"/>
      <w:divBdr>
        <w:top w:val="none" w:sz="0" w:space="0" w:color="auto"/>
        <w:left w:val="none" w:sz="0" w:space="0" w:color="auto"/>
        <w:bottom w:val="none" w:sz="0" w:space="0" w:color="auto"/>
        <w:right w:val="none" w:sz="0" w:space="0" w:color="auto"/>
      </w:divBdr>
    </w:div>
    <w:div w:id="157931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445</Words>
  <Characters>2551</Characters>
  <Application>Microsoft Office Word</Application>
  <DocSecurity>0</DocSecurity>
  <Lines>54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Robert L. (JSC-SF311)</dc:creator>
  <cp:keywords/>
  <dc:description/>
  <cp:lastModifiedBy>Howard, Robert L. (JSC-SF311)</cp:lastModifiedBy>
  <cp:revision>4</cp:revision>
  <dcterms:created xsi:type="dcterms:W3CDTF">2021-07-03T06:00:00Z</dcterms:created>
  <dcterms:modified xsi:type="dcterms:W3CDTF">2021-07-06T15:05:00Z</dcterms:modified>
</cp:coreProperties>
</file>