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51E72" w14:textId="20EDCBB8" w:rsidR="00616B23" w:rsidRPr="00FE7EF9" w:rsidRDefault="00313CC1" w:rsidP="00636B90">
      <w:pPr>
        <w:pStyle w:val="CEC-ICMCTitle"/>
        <w:spacing w:before="1588" w:after="568"/>
        <w:rPr>
          <w:sz w:val="34"/>
          <w:szCs w:val="34"/>
        </w:rPr>
      </w:pPr>
      <w:r w:rsidRPr="00313CC1">
        <w:rPr>
          <w:sz w:val="34"/>
          <w:szCs w:val="34"/>
        </w:rPr>
        <w:t xml:space="preserve"> </w:t>
      </w:r>
      <w:r w:rsidR="009D6FD5" w:rsidRPr="009D6FD5">
        <w:rPr>
          <w:sz w:val="34"/>
          <w:szCs w:val="34"/>
        </w:rPr>
        <w:t>Energy Efficient Large-Scale Storage of Liquid Hydrogen</w:t>
      </w:r>
    </w:p>
    <w:p w14:paraId="544DE18A" w14:textId="77777777" w:rsidR="00616B23" w:rsidRPr="00FE7EF9" w:rsidRDefault="00616B23" w:rsidP="00616B23">
      <w:pPr>
        <w:pStyle w:val="CEC-ICMCTitle"/>
        <w:spacing w:after="0"/>
        <w:jc w:val="center"/>
        <w:rPr>
          <w:b w:val="0"/>
          <w:sz w:val="22"/>
          <w:szCs w:val="22"/>
        </w:rPr>
      </w:pPr>
    </w:p>
    <w:p w14:paraId="4AD25B13" w14:textId="35F90E7D" w:rsidR="00616B23" w:rsidRPr="00FE7EF9" w:rsidRDefault="009D6FD5" w:rsidP="003616C3">
      <w:pPr>
        <w:pStyle w:val="CEC-ICMCTitle"/>
        <w:spacing w:after="114"/>
        <w:ind w:left="1417"/>
        <w:rPr>
          <w:sz w:val="22"/>
          <w:szCs w:val="22"/>
        </w:rPr>
      </w:pPr>
      <w:r w:rsidRPr="00FE7EF9">
        <w:rPr>
          <w:sz w:val="22"/>
          <w:szCs w:val="22"/>
        </w:rPr>
        <w:t>J E Fesmire</w:t>
      </w:r>
      <w:r w:rsidRPr="00FE7EF9">
        <w:rPr>
          <w:sz w:val="22"/>
          <w:szCs w:val="22"/>
          <w:vertAlign w:val="superscript"/>
        </w:rPr>
        <w:t>1</w:t>
      </w:r>
      <w:r>
        <w:rPr>
          <w:sz w:val="22"/>
          <w:szCs w:val="22"/>
          <w:vertAlign w:val="superscript"/>
        </w:rPr>
        <w:t xml:space="preserve"> </w:t>
      </w:r>
      <w:r>
        <w:rPr>
          <w:sz w:val="22"/>
          <w:szCs w:val="22"/>
        </w:rPr>
        <w:t xml:space="preserve"> </w:t>
      </w:r>
      <w:r w:rsidR="00636B90" w:rsidRPr="00FE7EF9">
        <w:rPr>
          <w:sz w:val="22"/>
          <w:szCs w:val="22"/>
        </w:rPr>
        <w:t>A M</w:t>
      </w:r>
      <w:r w:rsidR="00616B23" w:rsidRPr="00FE7EF9">
        <w:rPr>
          <w:sz w:val="22"/>
          <w:szCs w:val="22"/>
        </w:rPr>
        <w:t xml:space="preserve"> Swanger</w:t>
      </w:r>
      <w:r w:rsidR="00636B90" w:rsidRPr="00FE7EF9">
        <w:rPr>
          <w:sz w:val="22"/>
          <w:szCs w:val="22"/>
          <w:vertAlign w:val="superscript"/>
        </w:rPr>
        <w:t>1</w:t>
      </w:r>
      <w:r w:rsidR="00AA418C">
        <w:rPr>
          <w:sz w:val="22"/>
          <w:szCs w:val="22"/>
        </w:rPr>
        <w:t xml:space="preserve"> </w:t>
      </w:r>
      <w:r>
        <w:rPr>
          <w:sz w:val="22"/>
          <w:szCs w:val="22"/>
        </w:rPr>
        <w:t xml:space="preserve">J </w:t>
      </w:r>
      <w:r w:rsidR="00B64887">
        <w:rPr>
          <w:sz w:val="22"/>
          <w:szCs w:val="22"/>
        </w:rPr>
        <w:t xml:space="preserve">A </w:t>
      </w:r>
      <w:r>
        <w:rPr>
          <w:sz w:val="22"/>
          <w:szCs w:val="22"/>
        </w:rPr>
        <w:t>Jacobson</w:t>
      </w:r>
      <w:r w:rsidRPr="009D6FD5">
        <w:rPr>
          <w:sz w:val="22"/>
          <w:szCs w:val="22"/>
          <w:vertAlign w:val="superscript"/>
        </w:rPr>
        <w:t>2</w:t>
      </w:r>
      <w:r>
        <w:rPr>
          <w:sz w:val="22"/>
          <w:szCs w:val="22"/>
        </w:rPr>
        <w:t xml:space="preserve"> and W U Notardonato</w:t>
      </w:r>
      <w:r w:rsidRPr="009D6FD5">
        <w:rPr>
          <w:sz w:val="22"/>
          <w:szCs w:val="22"/>
          <w:vertAlign w:val="superscript"/>
        </w:rPr>
        <w:t>3</w:t>
      </w:r>
      <w:r w:rsidR="00636B90" w:rsidRPr="00FE7EF9">
        <w:rPr>
          <w:sz w:val="22"/>
          <w:szCs w:val="22"/>
        </w:rPr>
        <w:t xml:space="preserve"> </w:t>
      </w:r>
    </w:p>
    <w:p w14:paraId="108E03FB" w14:textId="748C4E13" w:rsidR="00313CC1" w:rsidRDefault="00636B90" w:rsidP="00AA418C">
      <w:pPr>
        <w:pStyle w:val="CEC-ICMCAffiliation"/>
        <w:ind w:left="1417"/>
        <w:rPr>
          <w:i w:val="0"/>
          <w:sz w:val="18"/>
          <w:szCs w:val="18"/>
        </w:rPr>
      </w:pPr>
      <w:r w:rsidRPr="00FE7EF9">
        <w:rPr>
          <w:i w:val="0"/>
          <w:sz w:val="18"/>
          <w:szCs w:val="18"/>
          <w:vertAlign w:val="superscript"/>
        </w:rPr>
        <w:t>1</w:t>
      </w:r>
      <w:r w:rsidR="00616B23" w:rsidRPr="00FE7EF9">
        <w:rPr>
          <w:i w:val="0"/>
          <w:sz w:val="18"/>
          <w:szCs w:val="18"/>
        </w:rPr>
        <w:t>NASA Kennedy Space Cent</w:t>
      </w:r>
      <w:r w:rsidR="0032033F" w:rsidRPr="00FE7EF9">
        <w:rPr>
          <w:i w:val="0"/>
          <w:sz w:val="18"/>
          <w:szCs w:val="18"/>
        </w:rPr>
        <w:t>er, Cryogenics Test Laboratory</w:t>
      </w:r>
      <w:r w:rsidR="00616B23" w:rsidRPr="00FE7EF9">
        <w:rPr>
          <w:i w:val="0"/>
          <w:sz w:val="18"/>
          <w:szCs w:val="18"/>
        </w:rPr>
        <w:t xml:space="preserve">, </w:t>
      </w:r>
      <w:r w:rsidR="00791A9A">
        <w:rPr>
          <w:i w:val="0"/>
          <w:sz w:val="18"/>
          <w:szCs w:val="18"/>
        </w:rPr>
        <w:t xml:space="preserve">Kennedy Space Center, </w:t>
      </w:r>
      <w:r w:rsidR="00616B23" w:rsidRPr="00FE7EF9">
        <w:rPr>
          <w:i w:val="0"/>
          <w:sz w:val="18"/>
          <w:szCs w:val="18"/>
        </w:rPr>
        <w:t>FL 32899 USA</w:t>
      </w:r>
    </w:p>
    <w:p w14:paraId="459C30FA" w14:textId="640591E0" w:rsidR="009D6FD5" w:rsidRDefault="009D6FD5" w:rsidP="00B64887">
      <w:pPr>
        <w:pStyle w:val="CEC-ICMCAffiliation"/>
        <w:ind w:left="1417"/>
        <w:rPr>
          <w:i w:val="0"/>
          <w:sz w:val="18"/>
          <w:szCs w:val="18"/>
        </w:rPr>
      </w:pPr>
      <w:r w:rsidRPr="009D6FD5">
        <w:rPr>
          <w:i w:val="0"/>
          <w:sz w:val="18"/>
          <w:szCs w:val="18"/>
          <w:vertAlign w:val="superscript"/>
        </w:rPr>
        <w:t>2</w:t>
      </w:r>
      <w:r>
        <w:rPr>
          <w:i w:val="0"/>
          <w:sz w:val="18"/>
          <w:szCs w:val="18"/>
        </w:rPr>
        <w:t>CB&amp;I Storage Solutions</w:t>
      </w:r>
      <w:r w:rsidR="00B64887">
        <w:rPr>
          <w:i w:val="0"/>
          <w:sz w:val="18"/>
          <w:szCs w:val="18"/>
        </w:rPr>
        <w:t xml:space="preserve">, </w:t>
      </w:r>
      <w:r w:rsidR="00B64887" w:rsidRPr="00B64887">
        <w:rPr>
          <w:i w:val="0"/>
          <w:sz w:val="18"/>
          <w:szCs w:val="18"/>
        </w:rPr>
        <w:t>14105 S. Route 59</w:t>
      </w:r>
      <w:r w:rsidR="00B64887">
        <w:rPr>
          <w:i w:val="0"/>
          <w:sz w:val="18"/>
          <w:szCs w:val="18"/>
        </w:rPr>
        <w:t xml:space="preserve">, </w:t>
      </w:r>
      <w:r w:rsidR="00B64887" w:rsidRPr="00B64887">
        <w:rPr>
          <w:i w:val="0"/>
          <w:sz w:val="18"/>
          <w:szCs w:val="18"/>
        </w:rPr>
        <w:t>Plainfield, IL 60544</w:t>
      </w:r>
      <w:r w:rsidR="00B64887">
        <w:rPr>
          <w:i w:val="0"/>
          <w:sz w:val="18"/>
          <w:szCs w:val="18"/>
        </w:rPr>
        <w:t xml:space="preserve"> USA</w:t>
      </w:r>
    </w:p>
    <w:p w14:paraId="6FF1B6DD" w14:textId="6FF7A85A" w:rsidR="009D6FD5" w:rsidRDefault="009D6FD5" w:rsidP="00AA418C">
      <w:pPr>
        <w:pStyle w:val="CEC-ICMCAffiliation"/>
        <w:ind w:left="1417"/>
        <w:rPr>
          <w:i w:val="0"/>
          <w:sz w:val="18"/>
          <w:szCs w:val="18"/>
        </w:rPr>
      </w:pPr>
      <w:r w:rsidRPr="009D6FD5">
        <w:rPr>
          <w:i w:val="0"/>
          <w:sz w:val="18"/>
          <w:szCs w:val="18"/>
          <w:vertAlign w:val="superscript"/>
        </w:rPr>
        <w:t>3</w:t>
      </w:r>
      <w:r>
        <w:rPr>
          <w:i w:val="0"/>
          <w:sz w:val="18"/>
          <w:szCs w:val="18"/>
        </w:rPr>
        <w:t xml:space="preserve">Eta Space, </w:t>
      </w:r>
      <w:r w:rsidR="00B64887">
        <w:rPr>
          <w:i w:val="0"/>
          <w:sz w:val="18"/>
          <w:szCs w:val="18"/>
        </w:rPr>
        <w:t xml:space="preserve">485 </w:t>
      </w:r>
      <w:r>
        <w:rPr>
          <w:i w:val="0"/>
          <w:sz w:val="18"/>
          <w:szCs w:val="18"/>
        </w:rPr>
        <w:t>Gus Hipp Blvd, Rockledge, FL</w:t>
      </w:r>
      <w:r w:rsidR="00B64887">
        <w:rPr>
          <w:i w:val="0"/>
          <w:sz w:val="18"/>
          <w:szCs w:val="18"/>
        </w:rPr>
        <w:t xml:space="preserve"> 32955 USA</w:t>
      </w:r>
    </w:p>
    <w:p w14:paraId="389AE924" w14:textId="77777777" w:rsidR="00AA418C" w:rsidRDefault="00AA418C" w:rsidP="00AA418C">
      <w:pPr>
        <w:pStyle w:val="CEC-ICMCAffiliation"/>
        <w:ind w:left="1417"/>
        <w:rPr>
          <w:i w:val="0"/>
          <w:sz w:val="18"/>
          <w:szCs w:val="18"/>
        </w:rPr>
      </w:pPr>
    </w:p>
    <w:p w14:paraId="1E7AEBB5" w14:textId="2E45252A" w:rsidR="008640DA" w:rsidRPr="00FE7EF9" w:rsidRDefault="008640DA" w:rsidP="003616C3">
      <w:pPr>
        <w:pStyle w:val="CEC-ICMCAffiliation"/>
        <w:spacing w:after="240"/>
        <w:ind w:left="1417"/>
        <w:rPr>
          <w:i w:val="0"/>
          <w:sz w:val="18"/>
          <w:szCs w:val="18"/>
        </w:rPr>
      </w:pPr>
      <w:r w:rsidRPr="00FE7EF9">
        <w:rPr>
          <w:i w:val="0"/>
          <w:sz w:val="18"/>
          <w:szCs w:val="18"/>
        </w:rPr>
        <w:t xml:space="preserve">Email: </w:t>
      </w:r>
      <w:r w:rsidR="009D6FD5">
        <w:rPr>
          <w:i w:val="0"/>
          <w:sz w:val="18"/>
          <w:szCs w:val="18"/>
        </w:rPr>
        <w:t>james.e.fesmire</w:t>
      </w:r>
      <w:r w:rsidRPr="00FE7EF9">
        <w:rPr>
          <w:i w:val="0"/>
          <w:sz w:val="18"/>
          <w:szCs w:val="18"/>
        </w:rPr>
        <w:t>@nasa.gov</w:t>
      </w:r>
    </w:p>
    <w:p w14:paraId="7D631F5F" w14:textId="00D8E01F" w:rsidR="009D6FD5" w:rsidRDefault="00616B23" w:rsidP="003616C3">
      <w:pPr>
        <w:pStyle w:val="CEC-ICMCBody"/>
        <w:spacing w:before="0" w:after="568"/>
        <w:ind w:left="1417"/>
        <w:rPr>
          <w:sz w:val="20"/>
        </w:rPr>
      </w:pPr>
      <w:r w:rsidRPr="00FE7EF9">
        <w:rPr>
          <w:b/>
          <w:sz w:val="20"/>
        </w:rPr>
        <w:t xml:space="preserve">Abstract. </w:t>
      </w:r>
      <w:r w:rsidR="009D6FD5" w:rsidRPr="009D6FD5">
        <w:rPr>
          <w:sz w:val="20"/>
        </w:rPr>
        <w:t>The world’s largest liquid hydrogen storage tanks were constructed in the mid-1960s at the NASA Kennedy Space Center. These two vacuum-jacketed, perlite powder insulated tanks, still in service today, have 3,200 m</w:t>
      </w:r>
      <w:r w:rsidR="009D6FD5" w:rsidRPr="00DC6C21">
        <w:rPr>
          <w:sz w:val="20"/>
          <w:vertAlign w:val="superscript"/>
        </w:rPr>
        <w:t>3</w:t>
      </w:r>
      <w:r w:rsidR="009D6FD5" w:rsidRPr="009D6FD5">
        <w:rPr>
          <w:sz w:val="20"/>
        </w:rPr>
        <w:t xml:space="preserve"> of useable capacity. In 2018, construction began on an additional storage tank at Launch Complex 39B. This new tank will give an additional storage capacity of 4,700 m</w:t>
      </w:r>
      <w:r w:rsidR="009D6FD5" w:rsidRPr="00DC6C21">
        <w:rPr>
          <w:sz w:val="20"/>
          <w:vertAlign w:val="superscript"/>
        </w:rPr>
        <w:t>3</w:t>
      </w:r>
      <w:r w:rsidR="009D6FD5" w:rsidRPr="009D6FD5">
        <w:rPr>
          <w:sz w:val="20"/>
        </w:rPr>
        <w:t xml:space="preserve"> for a total on-site storage capacity of roughly 8,000 m</w:t>
      </w:r>
      <w:r w:rsidR="009D6FD5" w:rsidRPr="00DC6C21">
        <w:rPr>
          <w:sz w:val="20"/>
          <w:vertAlign w:val="superscript"/>
        </w:rPr>
        <w:t>3</w:t>
      </w:r>
      <w:r w:rsidR="009D6FD5" w:rsidRPr="009D6FD5">
        <w:rPr>
          <w:sz w:val="20"/>
        </w:rPr>
        <w:t>. NASA’s new Space Launch System (SLS) heavy lift rocket for the Artemis program includes an LH</w:t>
      </w:r>
      <w:r w:rsidR="009D6FD5" w:rsidRPr="00DC6C21">
        <w:rPr>
          <w:sz w:val="20"/>
          <w:vertAlign w:val="subscript"/>
        </w:rPr>
        <w:t>2</w:t>
      </w:r>
      <w:r w:rsidR="009D6FD5" w:rsidRPr="009D6FD5">
        <w:rPr>
          <w:sz w:val="20"/>
        </w:rPr>
        <w:t xml:space="preserve"> tank that makes up the bulk of the vehicle, holding 2,033 m</w:t>
      </w:r>
      <w:r w:rsidR="009D6FD5" w:rsidRPr="00DC6C21">
        <w:rPr>
          <w:sz w:val="20"/>
          <w:vertAlign w:val="superscript"/>
        </w:rPr>
        <w:t>3</w:t>
      </w:r>
      <w:r w:rsidR="009D6FD5" w:rsidRPr="009D6FD5">
        <w:rPr>
          <w:sz w:val="20"/>
        </w:rPr>
        <w:t xml:space="preserve"> of LH</w:t>
      </w:r>
      <w:r w:rsidR="009D6FD5" w:rsidRPr="00DC6C21">
        <w:rPr>
          <w:sz w:val="20"/>
          <w:vertAlign w:val="subscript"/>
        </w:rPr>
        <w:t>2</w:t>
      </w:r>
      <w:r w:rsidR="009D6FD5" w:rsidRPr="009D6FD5">
        <w:rPr>
          <w:sz w:val="20"/>
        </w:rPr>
        <w:t xml:space="preserve"> in its 8.4-m diameter by 40-m height. The new storage tank includes two new energy-efficient technologies: a glass bubbles insulation system in lieu of perlite, and an Integrated Refrigeration and Storage (IR</w:t>
      </w:r>
      <w:r w:rsidR="00DC6C21">
        <w:rPr>
          <w:sz w:val="20"/>
        </w:rPr>
        <w:t>A</w:t>
      </w:r>
      <w:r w:rsidR="009D6FD5" w:rsidRPr="009D6FD5">
        <w:rPr>
          <w:sz w:val="20"/>
        </w:rPr>
        <w:t>S) heat exchanger for controlled storage capability. The evacuated glass bubbles insulation system is based on the prior two decades of research to prove the thermal performance benefits as well as the mechanical and vacuum integrity; and has been shown to reduce LH</w:t>
      </w:r>
      <w:r w:rsidR="009D6FD5" w:rsidRPr="00DC6C21">
        <w:rPr>
          <w:sz w:val="20"/>
          <w:vertAlign w:val="subscript"/>
        </w:rPr>
        <w:t>2</w:t>
      </w:r>
      <w:r w:rsidR="009D6FD5" w:rsidRPr="009D6FD5">
        <w:rPr>
          <w:sz w:val="20"/>
        </w:rPr>
        <w:t xml:space="preserve"> boiloff by 46% versus perlite in field demonstrations. The IR</w:t>
      </w:r>
      <w:r w:rsidR="00DC6C21">
        <w:rPr>
          <w:sz w:val="20"/>
        </w:rPr>
        <w:t>A</w:t>
      </w:r>
      <w:r w:rsidR="009D6FD5" w:rsidRPr="009D6FD5">
        <w:rPr>
          <w:sz w:val="20"/>
        </w:rPr>
        <w:t>S capability is centered on a heat exchanger system that is built within the inner vessel to reject heat from the bulk liquid through the future implementation of an external helium refrigerator.  Controlled storage via IR</w:t>
      </w:r>
      <w:r w:rsidR="00DC6C21">
        <w:rPr>
          <w:sz w:val="20"/>
        </w:rPr>
        <w:t>A</w:t>
      </w:r>
      <w:r w:rsidR="009D6FD5" w:rsidRPr="009D6FD5">
        <w:rPr>
          <w:sz w:val="20"/>
        </w:rPr>
        <w:t>S, when fully implemented, will provide full control of the ullage pressure, zero boiloff, and even production of densified LH</w:t>
      </w:r>
      <w:r w:rsidR="009D6FD5" w:rsidRPr="00DC6C21">
        <w:rPr>
          <w:sz w:val="20"/>
          <w:vertAlign w:val="subscript"/>
        </w:rPr>
        <w:t>2</w:t>
      </w:r>
      <w:r w:rsidR="009D6FD5" w:rsidRPr="009D6FD5">
        <w:rPr>
          <w:sz w:val="20"/>
        </w:rPr>
        <w:t xml:space="preserve"> pending its adoption on future launch vehicles. The design basics are described along with main construction and testing processes involved. The key features of the new technology items and implications on simplified operations and long-term energy savings are addressed.</w:t>
      </w:r>
    </w:p>
    <w:p w14:paraId="43F07EEF" w14:textId="77777777" w:rsidR="00C418DD" w:rsidRDefault="0008147F" w:rsidP="00C418DD">
      <w:pPr>
        <w:pStyle w:val="CEC-ICMCBody"/>
        <w:spacing w:before="0" w:after="0"/>
        <w:jc w:val="left"/>
        <w:rPr>
          <w:b/>
          <w:szCs w:val="22"/>
        </w:rPr>
      </w:pPr>
      <w:r w:rsidRPr="00FE7EF9">
        <w:rPr>
          <w:b/>
          <w:szCs w:val="22"/>
        </w:rPr>
        <w:t>1. Introduction</w:t>
      </w:r>
    </w:p>
    <w:p w14:paraId="5CE8CF28" w14:textId="0692BDCF" w:rsidR="00826C7A" w:rsidRDefault="00826C7A" w:rsidP="00C418DD">
      <w:pPr>
        <w:pStyle w:val="CEC-ICMCBody"/>
        <w:spacing w:before="0" w:after="0"/>
        <w:rPr>
          <w:rFonts w:eastAsiaTheme="minorHAnsi"/>
          <w:szCs w:val="22"/>
          <w:lang w:eastAsia="en-US"/>
        </w:rPr>
      </w:pPr>
      <w:r>
        <w:rPr>
          <w:rFonts w:eastAsiaTheme="minorHAnsi"/>
          <w:szCs w:val="22"/>
          <w:lang w:eastAsia="en-US"/>
        </w:rPr>
        <w:t xml:space="preserve">From the head start provided by the Atomic Energy Commission in the 1950s, NASA went from a </w:t>
      </w:r>
      <w:r w:rsidR="001A18DF">
        <w:rPr>
          <w:rFonts w:eastAsiaTheme="minorHAnsi"/>
          <w:szCs w:val="22"/>
          <w:lang w:eastAsia="en-US"/>
        </w:rPr>
        <w:t>two</w:t>
      </w:r>
      <w:r>
        <w:rPr>
          <w:rFonts w:eastAsiaTheme="minorHAnsi"/>
          <w:szCs w:val="22"/>
          <w:lang w:eastAsia="en-US"/>
        </w:rPr>
        <w:t xml:space="preserve"> m</w:t>
      </w:r>
      <w:r w:rsidRPr="001A18DF">
        <w:rPr>
          <w:rFonts w:eastAsiaTheme="minorHAnsi"/>
          <w:szCs w:val="22"/>
          <w:vertAlign w:val="superscript"/>
          <w:lang w:eastAsia="en-US"/>
        </w:rPr>
        <w:t>3</w:t>
      </w:r>
      <w:r>
        <w:rPr>
          <w:rFonts w:eastAsiaTheme="minorHAnsi"/>
          <w:szCs w:val="22"/>
          <w:lang w:eastAsia="en-US"/>
        </w:rPr>
        <w:t xml:space="preserve"> </w:t>
      </w:r>
      <w:r w:rsidR="001A18DF">
        <w:rPr>
          <w:rFonts w:eastAsiaTheme="minorHAnsi"/>
          <w:szCs w:val="22"/>
          <w:lang w:eastAsia="en-US"/>
        </w:rPr>
        <w:t>LH</w:t>
      </w:r>
      <w:r w:rsidR="001A18DF" w:rsidRPr="001A18DF">
        <w:rPr>
          <w:rFonts w:eastAsiaTheme="minorHAnsi"/>
          <w:szCs w:val="22"/>
          <w:vertAlign w:val="subscript"/>
          <w:lang w:eastAsia="en-US"/>
        </w:rPr>
        <w:t>2</w:t>
      </w:r>
      <w:r w:rsidR="001A18DF">
        <w:rPr>
          <w:rFonts w:eastAsiaTheme="minorHAnsi"/>
          <w:szCs w:val="22"/>
          <w:lang w:eastAsia="en-US"/>
        </w:rPr>
        <w:t xml:space="preserve"> </w:t>
      </w:r>
      <w:r>
        <w:rPr>
          <w:rFonts w:eastAsiaTheme="minorHAnsi"/>
          <w:szCs w:val="22"/>
          <w:lang w:eastAsia="en-US"/>
        </w:rPr>
        <w:t>storage tank to a pair of 3,200 m</w:t>
      </w:r>
      <w:r w:rsidRPr="001A18DF">
        <w:rPr>
          <w:rFonts w:eastAsiaTheme="minorHAnsi"/>
          <w:szCs w:val="22"/>
          <w:vertAlign w:val="superscript"/>
          <w:lang w:eastAsia="en-US"/>
        </w:rPr>
        <w:t>3</w:t>
      </w:r>
      <w:r>
        <w:rPr>
          <w:rFonts w:eastAsiaTheme="minorHAnsi"/>
          <w:szCs w:val="22"/>
          <w:lang w:eastAsia="en-US"/>
        </w:rPr>
        <w:t xml:space="preserve"> tanks by 1965. These two tanks, built by Chicago Bridge &amp; Iron </w:t>
      </w:r>
      <w:r w:rsidR="00C418DD" w:rsidRPr="00C418DD">
        <w:rPr>
          <w:rFonts w:eastAsiaTheme="minorHAnsi"/>
          <w:szCs w:val="22"/>
          <w:lang w:eastAsia="en-US"/>
        </w:rPr>
        <w:t xml:space="preserve"> </w:t>
      </w:r>
      <w:r>
        <w:rPr>
          <w:rFonts w:eastAsiaTheme="minorHAnsi"/>
          <w:szCs w:val="22"/>
          <w:lang w:eastAsia="en-US"/>
        </w:rPr>
        <w:t>under the Catalytic Construction Co. contract, are still the world’s largest LH</w:t>
      </w:r>
      <w:r w:rsidRPr="00147EF6">
        <w:rPr>
          <w:rFonts w:eastAsiaTheme="minorHAnsi"/>
          <w:szCs w:val="22"/>
          <w:vertAlign w:val="subscript"/>
          <w:lang w:eastAsia="en-US"/>
        </w:rPr>
        <w:t>2</w:t>
      </w:r>
      <w:r>
        <w:rPr>
          <w:rFonts w:eastAsiaTheme="minorHAnsi"/>
          <w:szCs w:val="22"/>
          <w:lang w:eastAsia="en-US"/>
        </w:rPr>
        <w:t xml:space="preserve"> storage tanks and are still in service today</w:t>
      </w:r>
      <w:r w:rsidR="00EE0CA4">
        <w:rPr>
          <w:rFonts w:eastAsiaTheme="minorHAnsi"/>
          <w:szCs w:val="22"/>
          <w:lang w:eastAsia="en-US"/>
        </w:rPr>
        <w:t xml:space="preserve"> [1]</w:t>
      </w:r>
      <w:r>
        <w:rPr>
          <w:rFonts w:eastAsiaTheme="minorHAnsi"/>
          <w:szCs w:val="22"/>
          <w:lang w:eastAsia="en-US"/>
        </w:rPr>
        <w:t xml:space="preserve">. </w:t>
      </w:r>
      <w:r w:rsidR="000560A0" w:rsidRPr="000560A0">
        <w:rPr>
          <w:rFonts w:eastAsiaTheme="minorHAnsi"/>
          <w:szCs w:val="22"/>
          <w:lang w:eastAsia="en-US"/>
        </w:rPr>
        <w:t>NASA’s new Space Launch System (SLS) heavy lift rocket for the Artemis progra</w:t>
      </w:r>
      <w:r w:rsidR="000560A0">
        <w:rPr>
          <w:rFonts w:eastAsiaTheme="minorHAnsi"/>
          <w:szCs w:val="22"/>
          <w:lang w:eastAsia="en-US"/>
        </w:rPr>
        <w:t>m includes an LH</w:t>
      </w:r>
      <w:r w:rsidR="000560A0" w:rsidRPr="000560A0">
        <w:rPr>
          <w:rFonts w:eastAsiaTheme="minorHAnsi"/>
          <w:szCs w:val="22"/>
          <w:vertAlign w:val="subscript"/>
          <w:lang w:eastAsia="en-US"/>
        </w:rPr>
        <w:t>2</w:t>
      </w:r>
      <w:r w:rsidR="000560A0">
        <w:rPr>
          <w:rFonts w:eastAsiaTheme="minorHAnsi"/>
          <w:szCs w:val="22"/>
          <w:lang w:eastAsia="en-US"/>
        </w:rPr>
        <w:t xml:space="preserve"> flight tank </w:t>
      </w:r>
      <w:r w:rsidR="000560A0" w:rsidRPr="000560A0">
        <w:rPr>
          <w:rFonts w:eastAsiaTheme="minorHAnsi"/>
          <w:szCs w:val="22"/>
          <w:lang w:eastAsia="en-US"/>
        </w:rPr>
        <w:t>holding 2,033 m</w:t>
      </w:r>
      <w:r w:rsidR="000560A0" w:rsidRPr="000560A0">
        <w:rPr>
          <w:rFonts w:eastAsiaTheme="minorHAnsi"/>
          <w:szCs w:val="22"/>
          <w:vertAlign w:val="superscript"/>
          <w:lang w:eastAsia="en-US"/>
        </w:rPr>
        <w:t>3</w:t>
      </w:r>
      <w:r w:rsidR="000560A0" w:rsidRPr="000560A0">
        <w:rPr>
          <w:rFonts w:eastAsiaTheme="minorHAnsi"/>
          <w:szCs w:val="22"/>
          <w:lang w:eastAsia="en-US"/>
        </w:rPr>
        <w:t xml:space="preserve"> of LH</w:t>
      </w:r>
      <w:r w:rsidR="000560A0" w:rsidRPr="000560A0">
        <w:rPr>
          <w:rFonts w:eastAsiaTheme="minorHAnsi"/>
          <w:szCs w:val="22"/>
          <w:vertAlign w:val="subscript"/>
          <w:lang w:eastAsia="en-US"/>
        </w:rPr>
        <w:t>2</w:t>
      </w:r>
      <w:r w:rsidR="000560A0" w:rsidRPr="000560A0">
        <w:rPr>
          <w:rFonts w:eastAsiaTheme="minorHAnsi"/>
          <w:szCs w:val="22"/>
          <w:lang w:eastAsia="en-US"/>
        </w:rPr>
        <w:t xml:space="preserve"> in its 8.4-m diameter by 40-m height.</w:t>
      </w:r>
      <w:r w:rsidR="000560A0">
        <w:rPr>
          <w:rFonts w:eastAsiaTheme="minorHAnsi"/>
          <w:szCs w:val="22"/>
          <w:lang w:eastAsia="en-US"/>
        </w:rPr>
        <w:t xml:space="preserve"> To support this capability, </w:t>
      </w:r>
      <w:r w:rsidR="000560A0" w:rsidRPr="000560A0">
        <w:rPr>
          <w:rFonts w:eastAsiaTheme="minorHAnsi"/>
          <w:szCs w:val="22"/>
          <w:lang w:eastAsia="en-US"/>
        </w:rPr>
        <w:t xml:space="preserve">an </w:t>
      </w:r>
      <w:r w:rsidR="000560A0">
        <w:rPr>
          <w:rFonts w:eastAsiaTheme="minorHAnsi"/>
          <w:szCs w:val="22"/>
          <w:lang w:eastAsia="en-US"/>
        </w:rPr>
        <w:t xml:space="preserve">additional </w:t>
      </w:r>
      <w:r w:rsidR="000560A0" w:rsidRPr="000560A0">
        <w:rPr>
          <w:rFonts w:eastAsiaTheme="minorHAnsi"/>
          <w:szCs w:val="22"/>
          <w:lang w:eastAsia="en-US"/>
        </w:rPr>
        <w:t>LH</w:t>
      </w:r>
      <w:r w:rsidR="000560A0" w:rsidRPr="000560A0">
        <w:rPr>
          <w:rFonts w:eastAsiaTheme="minorHAnsi"/>
          <w:szCs w:val="22"/>
          <w:vertAlign w:val="subscript"/>
          <w:lang w:eastAsia="en-US"/>
        </w:rPr>
        <w:t>2</w:t>
      </w:r>
      <w:r w:rsidR="000560A0" w:rsidRPr="000560A0">
        <w:rPr>
          <w:rFonts w:eastAsiaTheme="minorHAnsi"/>
          <w:szCs w:val="22"/>
          <w:lang w:eastAsia="en-US"/>
        </w:rPr>
        <w:t xml:space="preserve"> </w:t>
      </w:r>
      <w:r w:rsidR="000560A0">
        <w:rPr>
          <w:rFonts w:eastAsiaTheme="minorHAnsi"/>
          <w:szCs w:val="22"/>
          <w:lang w:eastAsia="en-US"/>
        </w:rPr>
        <w:t xml:space="preserve">storage </w:t>
      </w:r>
      <w:r w:rsidR="000560A0" w:rsidRPr="000560A0">
        <w:rPr>
          <w:rFonts w:eastAsiaTheme="minorHAnsi"/>
          <w:szCs w:val="22"/>
          <w:lang w:eastAsia="en-US"/>
        </w:rPr>
        <w:t xml:space="preserve">tank </w:t>
      </w:r>
      <w:r w:rsidR="000560A0">
        <w:rPr>
          <w:rFonts w:eastAsiaTheme="minorHAnsi"/>
          <w:szCs w:val="22"/>
          <w:lang w:eastAsia="en-US"/>
        </w:rPr>
        <w:t xml:space="preserve">is needed. </w:t>
      </w:r>
      <w:r w:rsidR="000560A0" w:rsidRPr="000560A0">
        <w:rPr>
          <w:rFonts w:eastAsiaTheme="minorHAnsi"/>
          <w:szCs w:val="22"/>
          <w:lang w:eastAsia="en-US"/>
        </w:rPr>
        <w:t>In 2018, construction began on an additional storage tank at Launch Complex 39B. This new tank will give an additional storage capacity of 4,7</w:t>
      </w:r>
      <w:r w:rsidR="00CC692C">
        <w:rPr>
          <w:rFonts w:eastAsiaTheme="minorHAnsi"/>
          <w:szCs w:val="22"/>
          <w:lang w:eastAsia="en-US"/>
        </w:rPr>
        <w:t>32</w:t>
      </w:r>
      <w:r w:rsidR="000560A0" w:rsidRPr="000560A0">
        <w:rPr>
          <w:rFonts w:eastAsiaTheme="minorHAnsi"/>
          <w:szCs w:val="22"/>
          <w:lang w:eastAsia="en-US"/>
        </w:rPr>
        <w:t xml:space="preserve"> m</w:t>
      </w:r>
      <w:r w:rsidR="000560A0" w:rsidRPr="000560A0">
        <w:rPr>
          <w:rFonts w:eastAsiaTheme="minorHAnsi"/>
          <w:szCs w:val="22"/>
          <w:vertAlign w:val="superscript"/>
          <w:lang w:eastAsia="en-US"/>
        </w:rPr>
        <w:t>3</w:t>
      </w:r>
      <w:r w:rsidR="000560A0" w:rsidRPr="000560A0">
        <w:rPr>
          <w:rFonts w:eastAsiaTheme="minorHAnsi"/>
          <w:szCs w:val="22"/>
          <w:lang w:eastAsia="en-US"/>
        </w:rPr>
        <w:t xml:space="preserve"> for a total on-site storage capacity of roughly 8,000 m</w:t>
      </w:r>
      <w:r w:rsidR="000560A0" w:rsidRPr="000560A0">
        <w:rPr>
          <w:rFonts w:eastAsiaTheme="minorHAnsi"/>
          <w:szCs w:val="22"/>
          <w:vertAlign w:val="superscript"/>
          <w:lang w:eastAsia="en-US"/>
        </w:rPr>
        <w:t>3</w:t>
      </w:r>
      <w:r w:rsidR="000560A0" w:rsidRPr="000560A0">
        <w:rPr>
          <w:rFonts w:eastAsiaTheme="minorHAnsi"/>
          <w:szCs w:val="22"/>
          <w:lang w:eastAsia="en-US"/>
        </w:rPr>
        <w:t xml:space="preserve">. </w:t>
      </w:r>
    </w:p>
    <w:p w14:paraId="153017F4" w14:textId="0B1607EF" w:rsidR="00FD31DE" w:rsidRDefault="000560A0" w:rsidP="00C418DD">
      <w:pPr>
        <w:pStyle w:val="CEC-ICMCBody"/>
        <w:spacing w:before="0" w:after="0"/>
        <w:rPr>
          <w:rFonts w:eastAsiaTheme="minorHAnsi"/>
          <w:szCs w:val="22"/>
          <w:lang w:eastAsia="en-US"/>
        </w:rPr>
      </w:pPr>
      <w:r>
        <w:rPr>
          <w:rFonts w:eastAsiaTheme="minorHAnsi"/>
          <w:szCs w:val="22"/>
          <w:lang w:eastAsia="en-US"/>
        </w:rPr>
        <w:t xml:space="preserve">       </w:t>
      </w:r>
      <w:r w:rsidRPr="000560A0">
        <w:rPr>
          <w:rFonts w:eastAsiaTheme="minorHAnsi"/>
          <w:szCs w:val="22"/>
          <w:lang w:eastAsia="en-US"/>
        </w:rPr>
        <w:t>The new storage tank in</w:t>
      </w:r>
      <w:r>
        <w:rPr>
          <w:rFonts w:eastAsiaTheme="minorHAnsi"/>
          <w:szCs w:val="22"/>
          <w:lang w:eastAsia="en-US"/>
        </w:rPr>
        <w:t>corporates</w:t>
      </w:r>
      <w:r w:rsidRPr="000560A0">
        <w:rPr>
          <w:rFonts w:eastAsiaTheme="minorHAnsi"/>
          <w:szCs w:val="22"/>
          <w:lang w:eastAsia="en-US"/>
        </w:rPr>
        <w:t xml:space="preserve"> two new energy-efficient technologies</w:t>
      </w:r>
      <w:r w:rsidR="00CC692C">
        <w:rPr>
          <w:rFonts w:eastAsiaTheme="minorHAnsi"/>
          <w:szCs w:val="22"/>
          <w:lang w:eastAsia="en-US"/>
        </w:rPr>
        <w:t xml:space="preserve"> to provide large-scale liquid hydrogen storage and control capability by combining both active thermal control and passive thermal </w:t>
      </w:r>
      <w:r w:rsidR="00D705BB">
        <w:rPr>
          <w:rFonts w:eastAsiaTheme="minorHAnsi"/>
          <w:szCs w:val="22"/>
          <w:lang w:eastAsia="en-US"/>
        </w:rPr>
        <w:t>control</w:t>
      </w:r>
      <w:r w:rsidR="00CC692C">
        <w:rPr>
          <w:rFonts w:eastAsiaTheme="minorHAnsi"/>
          <w:szCs w:val="22"/>
          <w:lang w:eastAsia="en-US"/>
        </w:rPr>
        <w:t xml:space="preserve">. For the passive thermal insulation, an evacuated </w:t>
      </w:r>
      <w:r w:rsidRPr="000560A0">
        <w:rPr>
          <w:rFonts w:eastAsiaTheme="minorHAnsi"/>
          <w:szCs w:val="22"/>
          <w:lang w:eastAsia="en-US"/>
        </w:rPr>
        <w:t>glass</w:t>
      </w:r>
      <w:r w:rsidR="00CC692C">
        <w:rPr>
          <w:rFonts w:eastAsiaTheme="minorHAnsi"/>
          <w:szCs w:val="22"/>
          <w:lang w:eastAsia="en-US"/>
        </w:rPr>
        <w:t xml:space="preserve"> </w:t>
      </w:r>
      <w:r w:rsidRPr="000560A0">
        <w:rPr>
          <w:rFonts w:eastAsiaTheme="minorHAnsi"/>
          <w:szCs w:val="22"/>
          <w:lang w:eastAsia="en-US"/>
        </w:rPr>
        <w:t>bubbles</w:t>
      </w:r>
      <w:r w:rsidR="00CC692C">
        <w:rPr>
          <w:rFonts w:eastAsiaTheme="minorHAnsi"/>
          <w:szCs w:val="22"/>
          <w:lang w:eastAsia="en-US"/>
        </w:rPr>
        <w:t>-based</w:t>
      </w:r>
      <w:r w:rsidRPr="000560A0">
        <w:rPr>
          <w:rFonts w:eastAsiaTheme="minorHAnsi"/>
          <w:szCs w:val="22"/>
          <w:lang w:eastAsia="en-US"/>
        </w:rPr>
        <w:t xml:space="preserve"> insulation system i</w:t>
      </w:r>
      <w:r w:rsidR="00CC692C">
        <w:rPr>
          <w:rFonts w:eastAsiaTheme="minorHAnsi"/>
          <w:szCs w:val="22"/>
          <w:lang w:eastAsia="en-US"/>
        </w:rPr>
        <w:t>s implemented in</w:t>
      </w:r>
      <w:r w:rsidRPr="000560A0">
        <w:rPr>
          <w:rFonts w:eastAsiaTheme="minorHAnsi"/>
          <w:szCs w:val="22"/>
          <w:lang w:eastAsia="en-US"/>
        </w:rPr>
        <w:t xml:space="preserve"> lieu of </w:t>
      </w:r>
      <w:r w:rsidR="00CC692C">
        <w:rPr>
          <w:rFonts w:eastAsiaTheme="minorHAnsi"/>
          <w:szCs w:val="22"/>
          <w:lang w:eastAsia="en-US"/>
        </w:rPr>
        <w:t xml:space="preserve">evacuated </w:t>
      </w:r>
      <w:r w:rsidRPr="000560A0">
        <w:rPr>
          <w:rFonts w:eastAsiaTheme="minorHAnsi"/>
          <w:szCs w:val="22"/>
          <w:lang w:eastAsia="en-US"/>
        </w:rPr>
        <w:t>perlite</w:t>
      </w:r>
      <w:r w:rsidR="00CC692C">
        <w:rPr>
          <w:rFonts w:eastAsiaTheme="minorHAnsi"/>
          <w:szCs w:val="22"/>
          <w:lang w:eastAsia="en-US"/>
        </w:rPr>
        <w:t xml:space="preserve"> powder which has been the mainstay in large-scale tanks for </w:t>
      </w:r>
      <w:r w:rsidR="00CC692C">
        <w:rPr>
          <w:rFonts w:eastAsiaTheme="minorHAnsi"/>
          <w:szCs w:val="22"/>
          <w:lang w:eastAsia="en-US"/>
        </w:rPr>
        <w:lastRenderedPageBreak/>
        <w:t xml:space="preserve">the last 80 years. </w:t>
      </w:r>
      <w:r w:rsidR="00F347A5" w:rsidRPr="000560A0">
        <w:rPr>
          <w:rFonts w:eastAsiaTheme="minorHAnsi"/>
          <w:szCs w:val="22"/>
          <w:lang w:eastAsia="en-US"/>
        </w:rPr>
        <w:t>The evacuated glass bubbles insulation system is based on the prior two decades of research</w:t>
      </w:r>
      <w:r w:rsidR="00F347A5">
        <w:rPr>
          <w:rFonts w:eastAsiaTheme="minorHAnsi"/>
          <w:szCs w:val="22"/>
          <w:lang w:eastAsia="en-US"/>
        </w:rPr>
        <w:t xml:space="preserve"> led by the Cryogenics Test Laboratory at NASA Kennedy Space Center</w:t>
      </w:r>
      <w:r w:rsidR="00F347A5" w:rsidRPr="000560A0">
        <w:rPr>
          <w:rFonts w:eastAsiaTheme="minorHAnsi"/>
          <w:szCs w:val="22"/>
          <w:lang w:eastAsia="en-US"/>
        </w:rPr>
        <w:t xml:space="preserve"> to prove the thermal performance benefits as well as the mechanical and vacuum integrity; and has been shown to reduce LH</w:t>
      </w:r>
      <w:r w:rsidR="00F347A5" w:rsidRPr="000560A0">
        <w:rPr>
          <w:rFonts w:eastAsiaTheme="minorHAnsi"/>
          <w:szCs w:val="22"/>
          <w:vertAlign w:val="subscript"/>
          <w:lang w:eastAsia="en-US"/>
        </w:rPr>
        <w:t>2</w:t>
      </w:r>
      <w:r w:rsidR="00F347A5" w:rsidRPr="000560A0">
        <w:rPr>
          <w:rFonts w:eastAsiaTheme="minorHAnsi"/>
          <w:szCs w:val="22"/>
          <w:lang w:eastAsia="en-US"/>
        </w:rPr>
        <w:t xml:space="preserve"> boiloff by 46% versus perlite in field demonstrations</w:t>
      </w:r>
      <w:r w:rsidR="00F347A5">
        <w:rPr>
          <w:rFonts w:eastAsiaTheme="minorHAnsi"/>
          <w:szCs w:val="22"/>
          <w:lang w:eastAsia="en-US"/>
        </w:rPr>
        <w:t xml:space="preserve"> [2]</w:t>
      </w:r>
      <w:r w:rsidR="00F347A5" w:rsidRPr="000560A0">
        <w:rPr>
          <w:rFonts w:eastAsiaTheme="minorHAnsi"/>
          <w:szCs w:val="22"/>
          <w:lang w:eastAsia="en-US"/>
        </w:rPr>
        <w:t>.</w:t>
      </w:r>
    </w:p>
    <w:p w14:paraId="2FA50720" w14:textId="46885E3A" w:rsidR="000560A0" w:rsidRDefault="00FD31DE" w:rsidP="00C418DD">
      <w:pPr>
        <w:pStyle w:val="CEC-ICMCBody"/>
        <w:spacing w:before="0" w:after="0"/>
        <w:rPr>
          <w:rFonts w:eastAsiaTheme="minorHAnsi"/>
          <w:szCs w:val="22"/>
          <w:lang w:eastAsia="en-US"/>
        </w:rPr>
      </w:pPr>
      <w:r>
        <w:rPr>
          <w:rFonts w:eastAsiaTheme="minorHAnsi"/>
          <w:szCs w:val="22"/>
          <w:lang w:eastAsia="en-US"/>
        </w:rPr>
        <w:t xml:space="preserve">      </w:t>
      </w:r>
      <w:r w:rsidR="00CC692C">
        <w:rPr>
          <w:rFonts w:eastAsiaTheme="minorHAnsi"/>
          <w:szCs w:val="22"/>
          <w:lang w:eastAsia="en-US"/>
        </w:rPr>
        <w:t>For the active thermal control system,</w:t>
      </w:r>
      <w:r w:rsidR="000560A0" w:rsidRPr="000560A0">
        <w:rPr>
          <w:rFonts w:eastAsiaTheme="minorHAnsi"/>
          <w:szCs w:val="22"/>
          <w:lang w:eastAsia="en-US"/>
        </w:rPr>
        <w:t xml:space="preserve"> a</w:t>
      </w:r>
      <w:r w:rsidR="00CC692C">
        <w:rPr>
          <w:rFonts w:eastAsiaTheme="minorHAnsi"/>
          <w:szCs w:val="22"/>
          <w:lang w:eastAsia="en-US"/>
        </w:rPr>
        <w:t>n internal heat exchanger is implemented for the future addition of an</w:t>
      </w:r>
      <w:r w:rsidR="000560A0" w:rsidRPr="000560A0">
        <w:rPr>
          <w:rFonts w:eastAsiaTheme="minorHAnsi"/>
          <w:szCs w:val="22"/>
          <w:lang w:eastAsia="en-US"/>
        </w:rPr>
        <w:t xml:space="preserve"> Integrated Refrigeration and Storage (IR</w:t>
      </w:r>
      <w:r w:rsidR="00CC692C">
        <w:rPr>
          <w:rFonts w:eastAsiaTheme="minorHAnsi"/>
          <w:szCs w:val="22"/>
          <w:lang w:eastAsia="en-US"/>
        </w:rPr>
        <w:t>A</w:t>
      </w:r>
      <w:r w:rsidR="000560A0" w:rsidRPr="000560A0">
        <w:rPr>
          <w:rFonts w:eastAsiaTheme="minorHAnsi"/>
          <w:szCs w:val="22"/>
          <w:lang w:eastAsia="en-US"/>
        </w:rPr>
        <w:t xml:space="preserve">S) </w:t>
      </w:r>
      <w:r w:rsidR="00CC692C">
        <w:rPr>
          <w:rFonts w:eastAsiaTheme="minorHAnsi"/>
          <w:szCs w:val="22"/>
          <w:lang w:eastAsia="en-US"/>
        </w:rPr>
        <w:t>system</w:t>
      </w:r>
      <w:r w:rsidR="000560A0" w:rsidRPr="000560A0">
        <w:rPr>
          <w:rFonts w:eastAsiaTheme="minorHAnsi"/>
          <w:szCs w:val="22"/>
          <w:lang w:eastAsia="en-US"/>
        </w:rPr>
        <w:t xml:space="preserve"> for </w:t>
      </w:r>
      <w:r w:rsidR="00CC692C">
        <w:rPr>
          <w:rFonts w:eastAsiaTheme="minorHAnsi"/>
          <w:szCs w:val="22"/>
          <w:lang w:eastAsia="en-US"/>
        </w:rPr>
        <w:t xml:space="preserve">complete </w:t>
      </w:r>
      <w:r w:rsidR="000560A0" w:rsidRPr="000560A0">
        <w:rPr>
          <w:rFonts w:eastAsiaTheme="minorHAnsi"/>
          <w:szCs w:val="22"/>
          <w:lang w:eastAsia="en-US"/>
        </w:rPr>
        <w:t xml:space="preserve">controlled storage capability. </w:t>
      </w:r>
      <w:r w:rsidR="00CC692C">
        <w:rPr>
          <w:rFonts w:eastAsiaTheme="minorHAnsi"/>
          <w:szCs w:val="22"/>
          <w:lang w:eastAsia="en-US"/>
        </w:rPr>
        <w:t xml:space="preserve">This heat exchanger, built within the inner vessel, is designed to </w:t>
      </w:r>
      <w:r>
        <w:rPr>
          <w:rFonts w:eastAsiaTheme="minorHAnsi"/>
          <w:szCs w:val="22"/>
          <w:lang w:eastAsia="en-US"/>
        </w:rPr>
        <w:t xml:space="preserve">reject heat from the bulk liquid when coupled to a refrigerator circulating cold helium gas. </w:t>
      </w:r>
      <w:r w:rsidR="000560A0" w:rsidRPr="000560A0">
        <w:rPr>
          <w:rFonts w:eastAsiaTheme="minorHAnsi"/>
          <w:szCs w:val="22"/>
          <w:lang w:eastAsia="en-US"/>
        </w:rPr>
        <w:t xml:space="preserve">Controlled storage via </w:t>
      </w:r>
      <w:r w:rsidR="007837D4">
        <w:rPr>
          <w:rFonts w:eastAsiaTheme="minorHAnsi"/>
          <w:szCs w:val="22"/>
          <w:lang w:eastAsia="en-US"/>
        </w:rPr>
        <w:t>IRAS</w:t>
      </w:r>
      <w:r w:rsidR="000560A0" w:rsidRPr="000560A0">
        <w:rPr>
          <w:rFonts w:eastAsiaTheme="minorHAnsi"/>
          <w:szCs w:val="22"/>
          <w:lang w:eastAsia="en-US"/>
        </w:rPr>
        <w:t>, when fully implemented, will provide full control of the ullage pressure, zero boiloff, and even production of densified LH</w:t>
      </w:r>
      <w:r w:rsidR="000560A0" w:rsidRPr="000560A0">
        <w:rPr>
          <w:rFonts w:eastAsiaTheme="minorHAnsi"/>
          <w:szCs w:val="22"/>
          <w:vertAlign w:val="subscript"/>
          <w:lang w:eastAsia="en-US"/>
        </w:rPr>
        <w:t>2</w:t>
      </w:r>
      <w:r w:rsidR="000560A0" w:rsidRPr="000560A0">
        <w:rPr>
          <w:rFonts w:eastAsiaTheme="minorHAnsi"/>
          <w:szCs w:val="22"/>
          <w:lang w:eastAsia="en-US"/>
        </w:rPr>
        <w:t xml:space="preserve"> pending its adoption on future launch vehicles</w:t>
      </w:r>
      <w:r>
        <w:rPr>
          <w:rFonts w:eastAsiaTheme="minorHAnsi"/>
          <w:szCs w:val="22"/>
          <w:lang w:eastAsia="en-US"/>
        </w:rPr>
        <w:t xml:space="preserve"> [3]</w:t>
      </w:r>
      <w:r w:rsidR="000560A0" w:rsidRPr="000560A0">
        <w:rPr>
          <w:rFonts w:eastAsiaTheme="minorHAnsi"/>
          <w:szCs w:val="22"/>
          <w:lang w:eastAsia="en-US"/>
        </w:rPr>
        <w:t>.</w:t>
      </w:r>
      <w:r w:rsidR="00F347A5" w:rsidRPr="00F347A5">
        <w:t xml:space="preserve"> </w:t>
      </w:r>
      <w:r w:rsidR="00F347A5">
        <w:t xml:space="preserve">The IRAS technology is also built on the </w:t>
      </w:r>
      <w:r w:rsidR="00F347A5" w:rsidRPr="00F347A5">
        <w:rPr>
          <w:rFonts w:eastAsiaTheme="minorHAnsi"/>
          <w:szCs w:val="22"/>
          <w:lang w:eastAsia="en-US"/>
        </w:rPr>
        <w:t>prior two decades of research led by the Cryogenics Test Laboratory</w:t>
      </w:r>
      <w:r w:rsidR="00F347A5">
        <w:rPr>
          <w:rFonts w:eastAsiaTheme="minorHAnsi"/>
          <w:szCs w:val="22"/>
          <w:lang w:eastAsia="en-US"/>
        </w:rPr>
        <w:t xml:space="preserve"> to</w:t>
      </w:r>
      <w:r w:rsidR="00D705BB">
        <w:rPr>
          <w:rFonts w:eastAsiaTheme="minorHAnsi"/>
          <w:szCs w:val="22"/>
          <w:lang w:eastAsia="en-US"/>
        </w:rPr>
        <w:t xml:space="preserve"> </w:t>
      </w:r>
      <w:r w:rsidR="00F347A5">
        <w:rPr>
          <w:rFonts w:eastAsiaTheme="minorHAnsi"/>
          <w:szCs w:val="22"/>
          <w:lang w:eastAsia="en-US"/>
        </w:rPr>
        <w:t>liquid hydrogen</w:t>
      </w:r>
      <w:r w:rsidR="00D705BB">
        <w:rPr>
          <w:rFonts w:eastAsiaTheme="minorHAnsi"/>
          <w:szCs w:val="22"/>
          <w:lang w:eastAsia="en-US"/>
        </w:rPr>
        <w:t xml:space="preserve"> operations energy efficient, operationally effective, and safe by combining </w:t>
      </w:r>
      <w:r w:rsidR="00F347A5">
        <w:rPr>
          <w:rFonts w:eastAsiaTheme="minorHAnsi"/>
          <w:szCs w:val="22"/>
          <w:lang w:eastAsia="en-US"/>
        </w:rPr>
        <w:t xml:space="preserve">active </w:t>
      </w:r>
      <w:r w:rsidR="00D705BB">
        <w:rPr>
          <w:rFonts w:eastAsiaTheme="minorHAnsi"/>
          <w:szCs w:val="22"/>
          <w:lang w:eastAsia="en-US"/>
        </w:rPr>
        <w:t xml:space="preserve">and </w:t>
      </w:r>
      <w:r w:rsidR="00F347A5">
        <w:rPr>
          <w:rFonts w:eastAsiaTheme="minorHAnsi"/>
          <w:szCs w:val="22"/>
          <w:lang w:eastAsia="en-US"/>
        </w:rPr>
        <w:t xml:space="preserve">passive </w:t>
      </w:r>
      <w:r w:rsidR="00D705BB">
        <w:rPr>
          <w:rFonts w:eastAsiaTheme="minorHAnsi"/>
          <w:szCs w:val="22"/>
          <w:lang w:eastAsia="en-US"/>
        </w:rPr>
        <w:t>thermal control in an integral design approach [4-6].</w:t>
      </w:r>
      <w:r w:rsidR="00482532">
        <w:rPr>
          <w:rFonts w:eastAsiaTheme="minorHAnsi"/>
          <w:szCs w:val="22"/>
          <w:lang w:eastAsia="en-US"/>
        </w:rPr>
        <w:t xml:space="preserve">  Figure 1 presents a scaled comparison of the new LH2 storage vessel and the original Apollo-era tanks.</w:t>
      </w:r>
    </w:p>
    <w:p w14:paraId="1E2B7E88" w14:textId="64E891AF" w:rsidR="00931975" w:rsidRDefault="00931975" w:rsidP="002F58CC">
      <w:pPr>
        <w:pStyle w:val="CEC-ICMCBody"/>
        <w:spacing w:before="0" w:after="0"/>
        <w:jc w:val="center"/>
        <w:rPr>
          <w:rFonts w:eastAsiaTheme="minorHAnsi"/>
          <w:szCs w:val="22"/>
          <w:lang w:eastAsia="en-US"/>
        </w:rPr>
      </w:pPr>
      <w:r>
        <w:rPr>
          <w:rFonts w:eastAsiaTheme="minorHAnsi"/>
          <w:noProof/>
          <w:szCs w:val="22"/>
          <w:lang w:eastAsia="en-US"/>
        </w:rPr>
        <w:drawing>
          <wp:inline distT="0" distB="0" distL="0" distR="0" wp14:anchorId="2E6EBC0D" wp14:editId="32F7840B">
            <wp:extent cx="4577940" cy="2314897"/>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h2_sphere_iras.jp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592448" cy="2322233"/>
                    </a:xfrm>
                    <a:prstGeom prst="rect">
                      <a:avLst/>
                    </a:prstGeom>
                    <a:ln>
                      <a:noFill/>
                    </a:ln>
                    <a:extLst>
                      <a:ext uri="{53640926-AAD7-44D8-BBD7-CCE9431645EC}">
                        <a14:shadowObscured xmlns:a14="http://schemas.microsoft.com/office/drawing/2010/main"/>
                      </a:ext>
                    </a:extLst>
                  </pic:spPr>
                </pic:pic>
              </a:graphicData>
            </a:graphic>
          </wp:inline>
        </w:drawing>
      </w:r>
    </w:p>
    <w:p w14:paraId="4929D4F1" w14:textId="5D58EDD7" w:rsidR="00931975" w:rsidRDefault="00EE0CA4" w:rsidP="00FD6EFD">
      <w:pPr>
        <w:pStyle w:val="CEC-ICMCBody"/>
        <w:spacing w:before="0" w:after="0"/>
        <w:jc w:val="center"/>
        <w:rPr>
          <w:rFonts w:eastAsiaTheme="minorHAnsi"/>
          <w:szCs w:val="22"/>
          <w:lang w:eastAsia="en-US"/>
        </w:rPr>
      </w:pPr>
      <w:r w:rsidRPr="00EE0CA4">
        <w:rPr>
          <w:rFonts w:eastAsiaTheme="minorHAnsi"/>
          <w:b/>
          <w:bCs/>
          <w:noProof/>
          <w:szCs w:val="22"/>
          <w:lang w:eastAsia="en-US"/>
        </w:rPr>
        <w:t xml:space="preserve">Figure 1. </w:t>
      </w:r>
      <w:r w:rsidR="00931975" w:rsidRPr="00FD6EFD">
        <w:rPr>
          <w:rFonts w:eastAsiaTheme="minorHAnsi"/>
          <w:noProof/>
          <w:szCs w:val="22"/>
          <w:lang w:eastAsia="en-US"/>
        </w:rPr>
        <w:t>Scale comparison</w:t>
      </w:r>
      <w:r w:rsidR="00931975">
        <w:rPr>
          <w:rFonts w:eastAsiaTheme="minorHAnsi"/>
          <w:noProof/>
          <w:szCs w:val="22"/>
          <w:lang w:eastAsia="en-US"/>
        </w:rPr>
        <w:t xml:space="preserve"> of new 4,700-m</w:t>
      </w:r>
      <w:r w:rsidR="00931975" w:rsidRPr="00D705BB">
        <w:rPr>
          <w:rFonts w:eastAsiaTheme="minorHAnsi"/>
          <w:noProof/>
          <w:szCs w:val="22"/>
          <w:vertAlign w:val="superscript"/>
          <w:lang w:eastAsia="en-US"/>
        </w:rPr>
        <w:t>3</w:t>
      </w:r>
      <w:r w:rsidR="00931975">
        <w:rPr>
          <w:rFonts w:eastAsiaTheme="minorHAnsi"/>
          <w:noProof/>
          <w:szCs w:val="22"/>
          <w:lang w:eastAsia="en-US"/>
        </w:rPr>
        <w:t xml:space="preserve"> storage tank (left) and Ap</w:t>
      </w:r>
      <w:r w:rsidR="0073672D">
        <w:rPr>
          <w:rFonts w:eastAsiaTheme="minorHAnsi"/>
          <w:noProof/>
          <w:szCs w:val="22"/>
          <w:lang w:eastAsia="en-US"/>
        </w:rPr>
        <w:t>ol</w:t>
      </w:r>
      <w:r w:rsidR="00931975">
        <w:rPr>
          <w:rFonts w:eastAsiaTheme="minorHAnsi"/>
          <w:noProof/>
          <w:szCs w:val="22"/>
          <w:lang w:eastAsia="en-US"/>
        </w:rPr>
        <w:t>lo-era 3,200-m</w:t>
      </w:r>
      <w:r w:rsidR="00931975" w:rsidRPr="00FD6EFD">
        <w:rPr>
          <w:rFonts w:eastAsiaTheme="minorHAnsi"/>
          <w:noProof/>
          <w:szCs w:val="22"/>
          <w:vertAlign w:val="superscript"/>
          <w:lang w:eastAsia="en-US"/>
        </w:rPr>
        <w:t>3</w:t>
      </w:r>
      <w:r w:rsidR="00931975">
        <w:rPr>
          <w:rFonts w:eastAsiaTheme="minorHAnsi"/>
          <w:noProof/>
          <w:szCs w:val="22"/>
          <w:lang w:eastAsia="en-US"/>
        </w:rPr>
        <w:t xml:space="preserve"> tank (right)</w:t>
      </w:r>
    </w:p>
    <w:p w14:paraId="62E18B07" w14:textId="415EF4C2" w:rsidR="00C418DD" w:rsidRPr="00C418DD" w:rsidRDefault="00B61313" w:rsidP="00C418DD">
      <w:pPr>
        <w:pStyle w:val="CEC-ICMCBody"/>
        <w:spacing w:after="0"/>
        <w:jc w:val="left"/>
        <w:rPr>
          <w:b/>
          <w:szCs w:val="22"/>
        </w:rPr>
      </w:pPr>
      <w:r>
        <w:rPr>
          <w:b/>
          <w:szCs w:val="22"/>
        </w:rPr>
        <w:t>2</w:t>
      </w:r>
      <w:r w:rsidRPr="00FE7EF9">
        <w:rPr>
          <w:b/>
          <w:szCs w:val="22"/>
        </w:rPr>
        <w:t xml:space="preserve">. </w:t>
      </w:r>
      <w:r w:rsidR="009167AE">
        <w:rPr>
          <w:b/>
          <w:szCs w:val="22"/>
        </w:rPr>
        <w:t xml:space="preserve">Fundamental </w:t>
      </w:r>
      <w:r w:rsidR="00F753A3">
        <w:rPr>
          <w:b/>
          <w:szCs w:val="22"/>
        </w:rPr>
        <w:t xml:space="preserve">Tank </w:t>
      </w:r>
      <w:r w:rsidR="00956EB9">
        <w:rPr>
          <w:b/>
          <w:szCs w:val="22"/>
        </w:rPr>
        <w:t xml:space="preserve">Configuration and </w:t>
      </w:r>
      <w:r w:rsidR="00F753A3">
        <w:rPr>
          <w:b/>
          <w:szCs w:val="22"/>
        </w:rPr>
        <w:t>Design</w:t>
      </w:r>
    </w:p>
    <w:p w14:paraId="2E134E10" w14:textId="1CD26FB0" w:rsidR="001C5938" w:rsidRDefault="00956EB9" w:rsidP="001C5938">
      <w:pPr>
        <w:pStyle w:val="CEC-ICMCBody"/>
        <w:spacing w:before="0" w:after="0"/>
        <w:rPr>
          <w:rFonts w:eastAsiaTheme="minorHAnsi"/>
          <w:szCs w:val="22"/>
          <w:lang w:eastAsia="en-US"/>
        </w:rPr>
      </w:pPr>
      <w:r w:rsidRPr="000560A0">
        <w:rPr>
          <w:rFonts w:eastAsiaTheme="minorHAnsi"/>
          <w:szCs w:val="22"/>
          <w:lang w:eastAsia="en-US"/>
        </w:rPr>
        <w:t xml:space="preserve">The </w:t>
      </w:r>
      <w:r>
        <w:rPr>
          <w:rFonts w:eastAsiaTheme="minorHAnsi"/>
          <w:szCs w:val="22"/>
          <w:lang w:eastAsia="en-US"/>
        </w:rPr>
        <w:t xml:space="preserve">detailed </w:t>
      </w:r>
      <w:r w:rsidRPr="000560A0">
        <w:rPr>
          <w:rFonts w:eastAsiaTheme="minorHAnsi"/>
          <w:szCs w:val="22"/>
          <w:lang w:eastAsia="en-US"/>
        </w:rPr>
        <w:t xml:space="preserve">design </w:t>
      </w:r>
      <w:r>
        <w:rPr>
          <w:rFonts w:eastAsiaTheme="minorHAnsi"/>
          <w:szCs w:val="22"/>
          <w:lang w:eastAsia="en-US"/>
        </w:rPr>
        <w:t>of the new tank is by CB&amp;I Storage  Solutions</w:t>
      </w:r>
      <w:r w:rsidR="00084DB6">
        <w:rPr>
          <w:rFonts w:eastAsiaTheme="minorHAnsi"/>
          <w:szCs w:val="22"/>
          <w:lang w:eastAsia="en-US"/>
        </w:rPr>
        <w:t xml:space="preserve"> (CB&amp;I)</w:t>
      </w:r>
      <w:r>
        <w:rPr>
          <w:rFonts w:eastAsiaTheme="minorHAnsi"/>
          <w:szCs w:val="22"/>
          <w:lang w:eastAsia="en-US"/>
        </w:rPr>
        <w:t xml:space="preserve"> as part of the PMI contract for the launch facility improvements. The tank configuration follows the basic approach of the previous tank per ASME BPV Code Section </w:t>
      </w:r>
      <w:r w:rsidR="005E2F41">
        <w:rPr>
          <w:rFonts w:eastAsiaTheme="minorHAnsi"/>
          <w:szCs w:val="22"/>
          <w:lang w:eastAsia="en-US"/>
        </w:rPr>
        <w:t>V</w:t>
      </w:r>
      <w:r>
        <w:rPr>
          <w:rFonts w:eastAsiaTheme="minorHAnsi"/>
          <w:szCs w:val="22"/>
          <w:lang w:eastAsia="en-US"/>
        </w:rPr>
        <w:t xml:space="preserve">III, Division </w:t>
      </w:r>
      <w:r w:rsidR="005A1BCB">
        <w:rPr>
          <w:rFonts w:eastAsiaTheme="minorHAnsi"/>
          <w:szCs w:val="22"/>
          <w:lang w:eastAsia="en-US"/>
        </w:rPr>
        <w:t>2</w:t>
      </w:r>
      <w:r>
        <w:rPr>
          <w:rFonts w:eastAsiaTheme="minorHAnsi"/>
          <w:szCs w:val="22"/>
          <w:lang w:eastAsia="en-US"/>
        </w:rPr>
        <w:t xml:space="preserve"> and ASME B31.3 for the connecting piping.</w:t>
      </w:r>
      <w:r w:rsidR="00852065">
        <w:rPr>
          <w:rFonts w:eastAsiaTheme="minorHAnsi"/>
          <w:szCs w:val="22"/>
          <w:lang w:eastAsia="en-US"/>
        </w:rPr>
        <w:t xml:space="preserve"> </w:t>
      </w:r>
      <w:r w:rsidR="00B02A59">
        <w:rPr>
          <w:rFonts w:eastAsiaTheme="minorHAnsi"/>
          <w:szCs w:val="22"/>
          <w:lang w:eastAsia="en-US"/>
        </w:rPr>
        <w:t xml:space="preserve">The inner vessel is constructed from SA240 Grade 304 stainless steel and is suspended by the </w:t>
      </w:r>
      <w:r w:rsidR="00E50B10">
        <w:rPr>
          <w:rFonts w:eastAsiaTheme="minorHAnsi"/>
          <w:szCs w:val="22"/>
          <w:lang w:eastAsia="en-US"/>
        </w:rPr>
        <w:t>stainless-steel</w:t>
      </w:r>
      <w:r w:rsidR="00B02A59">
        <w:rPr>
          <w:rFonts w:eastAsiaTheme="minorHAnsi"/>
          <w:szCs w:val="22"/>
          <w:lang w:eastAsia="en-US"/>
        </w:rPr>
        <w:t xml:space="preserve"> hanger rods that connect to the outer sphere slightly above the equator.   </w:t>
      </w:r>
      <w:r w:rsidR="00565520">
        <w:rPr>
          <w:rFonts w:eastAsiaTheme="minorHAnsi"/>
          <w:szCs w:val="22"/>
          <w:lang w:eastAsia="en-US"/>
        </w:rPr>
        <w:t>Additionally,</w:t>
      </w:r>
      <w:r w:rsidR="00B02A59">
        <w:rPr>
          <w:rFonts w:eastAsiaTheme="minorHAnsi"/>
          <w:szCs w:val="22"/>
          <w:lang w:eastAsia="en-US"/>
        </w:rPr>
        <w:t xml:space="preserve"> at the equator there are stainless steel rods in the horizontal plane that transfer the lateral loads and keeps the inner sphere concentric with the outer sphere.  The hanger and sway rods also provide enough flexibility to allow the inner sphere to shrink during the initial cooldown without overstressing either the inner or outer sphere.</w:t>
      </w:r>
      <w:r>
        <w:rPr>
          <w:rFonts w:eastAsiaTheme="minorHAnsi"/>
          <w:szCs w:val="22"/>
          <w:lang w:eastAsia="en-US"/>
        </w:rPr>
        <w:t xml:space="preserve"> </w:t>
      </w:r>
      <w:r w:rsidR="00B02A59">
        <w:rPr>
          <w:rFonts w:eastAsiaTheme="minorHAnsi"/>
          <w:szCs w:val="22"/>
          <w:lang w:eastAsia="en-US"/>
        </w:rPr>
        <w:t>The outer sphere is fabricated from SA516 Grade 70 carbon steel.</w:t>
      </w:r>
      <w:r w:rsidR="00565520">
        <w:rPr>
          <w:rFonts w:eastAsiaTheme="minorHAnsi"/>
          <w:szCs w:val="22"/>
          <w:lang w:eastAsia="en-US"/>
        </w:rPr>
        <w:t xml:space="preserve">  </w:t>
      </w:r>
      <w:r w:rsidR="000B64CE">
        <w:rPr>
          <w:rFonts w:eastAsiaTheme="minorHAnsi"/>
          <w:szCs w:val="22"/>
          <w:lang w:eastAsia="en-US"/>
        </w:rPr>
        <w:t>The usable capacity of the tank is 4,732 m</w:t>
      </w:r>
      <w:r w:rsidR="000B64CE" w:rsidRPr="000B64CE">
        <w:rPr>
          <w:rFonts w:eastAsiaTheme="minorHAnsi"/>
          <w:szCs w:val="22"/>
          <w:vertAlign w:val="superscript"/>
          <w:lang w:eastAsia="en-US"/>
        </w:rPr>
        <w:t>3</w:t>
      </w:r>
      <w:r w:rsidR="000B64CE">
        <w:rPr>
          <w:rFonts w:eastAsiaTheme="minorHAnsi"/>
          <w:szCs w:val="22"/>
          <w:lang w:eastAsia="en-US"/>
        </w:rPr>
        <w:t xml:space="preserve"> (1,250,000 gal) with a total volume of 5,300 m</w:t>
      </w:r>
      <w:r w:rsidR="000B64CE" w:rsidRPr="000B64CE">
        <w:rPr>
          <w:rFonts w:eastAsiaTheme="minorHAnsi"/>
          <w:szCs w:val="22"/>
          <w:vertAlign w:val="superscript"/>
          <w:lang w:eastAsia="en-US"/>
        </w:rPr>
        <w:t>3</w:t>
      </w:r>
      <w:r w:rsidR="000B64CE">
        <w:rPr>
          <w:rFonts w:eastAsiaTheme="minorHAnsi"/>
          <w:szCs w:val="22"/>
          <w:lang w:eastAsia="en-US"/>
        </w:rPr>
        <w:t xml:space="preserve"> (1,400,000 gal) and a minimum ullage volume of 10%.</w:t>
      </w:r>
      <w:r w:rsidR="001C5938">
        <w:rPr>
          <w:rFonts w:eastAsiaTheme="minorHAnsi"/>
          <w:szCs w:val="22"/>
          <w:lang w:eastAsia="en-US"/>
        </w:rPr>
        <w:t xml:space="preserve"> The specified maximum boiloff is a Normal Evaporation Rate (NER) of 0.048% (</w:t>
      </w:r>
      <w:r w:rsidR="001C5938" w:rsidRPr="001C5938">
        <w:rPr>
          <w:rFonts w:eastAsiaTheme="minorHAnsi"/>
          <w:szCs w:val="22"/>
          <w:lang w:eastAsia="en-US"/>
        </w:rPr>
        <w:t>600 gal/day, 2,271 L/day</w:t>
      </w:r>
      <w:r w:rsidR="00057114">
        <w:rPr>
          <w:rFonts w:eastAsiaTheme="minorHAnsi"/>
          <w:szCs w:val="22"/>
          <w:lang w:eastAsia="en-US"/>
        </w:rPr>
        <w:t xml:space="preserve">), and the Minimum Design Metal Temperature (MMDT) and </w:t>
      </w:r>
      <w:r w:rsidR="00107858">
        <w:rPr>
          <w:rFonts w:eastAsiaTheme="minorHAnsi"/>
          <w:szCs w:val="22"/>
          <w:lang w:eastAsia="en-US"/>
        </w:rPr>
        <w:t>pressure ratings are 4.3 K (-452</w:t>
      </w:r>
      <w:r w:rsidR="00537F5C">
        <w:rPr>
          <w:rFonts w:eastAsiaTheme="minorHAnsi"/>
          <w:szCs w:val="22"/>
          <w:lang w:eastAsia="en-US"/>
        </w:rPr>
        <w:t xml:space="preserve"> </w:t>
      </w:r>
      <w:r w:rsidR="00107858">
        <w:rPr>
          <w:rFonts w:ascii="Calibri" w:eastAsiaTheme="minorHAnsi" w:hAnsi="Calibri" w:cs="Calibri"/>
          <w:szCs w:val="22"/>
          <w:lang w:eastAsia="en-US"/>
        </w:rPr>
        <w:t>°</w:t>
      </w:r>
      <w:r w:rsidR="00107858">
        <w:rPr>
          <w:rFonts w:eastAsiaTheme="minorHAnsi"/>
          <w:szCs w:val="22"/>
          <w:lang w:eastAsia="en-US"/>
        </w:rPr>
        <w:t xml:space="preserve">F) and full vacuum to </w:t>
      </w:r>
      <w:r w:rsidR="00537F5C">
        <w:rPr>
          <w:rFonts w:eastAsiaTheme="minorHAnsi"/>
          <w:szCs w:val="22"/>
          <w:lang w:eastAsia="en-US"/>
        </w:rPr>
        <w:t>6.6</w:t>
      </w:r>
      <w:r w:rsidR="00107858">
        <w:rPr>
          <w:rFonts w:eastAsiaTheme="minorHAnsi"/>
          <w:szCs w:val="22"/>
          <w:lang w:eastAsia="en-US"/>
        </w:rPr>
        <w:t xml:space="preserve"> bar</w:t>
      </w:r>
      <w:r w:rsidR="00537F5C">
        <w:rPr>
          <w:rFonts w:eastAsiaTheme="minorHAnsi"/>
          <w:szCs w:val="22"/>
          <w:lang w:eastAsia="en-US"/>
        </w:rPr>
        <w:t>g</w:t>
      </w:r>
      <w:r w:rsidR="00107858">
        <w:rPr>
          <w:rFonts w:eastAsiaTheme="minorHAnsi"/>
          <w:szCs w:val="22"/>
          <w:lang w:eastAsia="en-US"/>
        </w:rPr>
        <w:t xml:space="preserve"> </w:t>
      </w:r>
      <w:r w:rsidR="00537F5C">
        <w:rPr>
          <w:rFonts w:eastAsiaTheme="minorHAnsi"/>
          <w:szCs w:val="22"/>
          <w:lang w:eastAsia="en-US"/>
        </w:rPr>
        <w:t xml:space="preserve">(95 psig) </w:t>
      </w:r>
      <w:r w:rsidR="00107858">
        <w:rPr>
          <w:rFonts w:eastAsiaTheme="minorHAnsi"/>
          <w:szCs w:val="22"/>
          <w:lang w:eastAsia="en-US"/>
        </w:rPr>
        <w:t>respectively.</w:t>
      </w:r>
    </w:p>
    <w:p w14:paraId="3FAD9B2E" w14:textId="14411731" w:rsidR="00565520" w:rsidRDefault="001C5938" w:rsidP="000B64CE">
      <w:pPr>
        <w:pStyle w:val="CEC-ICMCBody"/>
        <w:spacing w:before="0" w:after="0"/>
        <w:rPr>
          <w:rFonts w:eastAsiaTheme="minorHAnsi"/>
          <w:szCs w:val="22"/>
          <w:lang w:eastAsia="en-US"/>
        </w:rPr>
      </w:pPr>
      <w:r w:rsidRPr="001C5938">
        <w:rPr>
          <w:rFonts w:eastAsiaTheme="minorHAnsi"/>
          <w:szCs w:val="22"/>
          <w:lang w:eastAsia="en-US"/>
        </w:rPr>
        <w:t xml:space="preserve">      </w:t>
      </w:r>
      <w:r w:rsidR="00956EB9">
        <w:rPr>
          <w:rFonts w:eastAsiaTheme="minorHAnsi"/>
          <w:szCs w:val="22"/>
          <w:lang w:eastAsia="en-US"/>
        </w:rPr>
        <w:t xml:space="preserve">The </w:t>
      </w:r>
      <w:r w:rsidR="005A1BCB">
        <w:rPr>
          <w:rFonts w:eastAsiaTheme="minorHAnsi"/>
          <w:szCs w:val="22"/>
          <w:lang w:eastAsia="en-US"/>
        </w:rPr>
        <w:t>25</w:t>
      </w:r>
      <w:r w:rsidR="00956EB9">
        <w:rPr>
          <w:rFonts w:eastAsiaTheme="minorHAnsi"/>
          <w:szCs w:val="22"/>
          <w:lang w:eastAsia="en-US"/>
        </w:rPr>
        <w:t>.</w:t>
      </w:r>
      <w:r w:rsidR="005A1BCB">
        <w:rPr>
          <w:rFonts w:eastAsiaTheme="minorHAnsi"/>
          <w:szCs w:val="22"/>
          <w:lang w:eastAsia="en-US"/>
        </w:rPr>
        <w:t>3</w:t>
      </w:r>
      <w:r w:rsidR="00956EB9">
        <w:rPr>
          <w:rFonts w:eastAsiaTheme="minorHAnsi"/>
          <w:szCs w:val="22"/>
          <w:lang w:eastAsia="en-US"/>
        </w:rPr>
        <w:t>-m outer diameter spherical tank has 1</w:t>
      </w:r>
      <w:r w:rsidR="005A1BCB">
        <w:rPr>
          <w:rFonts w:eastAsiaTheme="minorHAnsi"/>
          <w:szCs w:val="22"/>
          <w:lang w:eastAsia="en-US"/>
        </w:rPr>
        <w:t>5</w:t>
      </w:r>
      <w:r w:rsidR="00956EB9">
        <w:rPr>
          <w:rFonts w:eastAsiaTheme="minorHAnsi"/>
          <w:szCs w:val="22"/>
          <w:lang w:eastAsia="en-US"/>
        </w:rPr>
        <w:t xml:space="preserve"> support legs welded to the equator and stands at an overall height of </w:t>
      </w:r>
      <w:r w:rsidR="00571F06">
        <w:rPr>
          <w:rFonts w:eastAsiaTheme="minorHAnsi"/>
          <w:szCs w:val="22"/>
          <w:lang w:eastAsia="en-US"/>
        </w:rPr>
        <w:t>28</w:t>
      </w:r>
      <w:r w:rsidR="00956EB9">
        <w:rPr>
          <w:rFonts w:eastAsiaTheme="minorHAnsi"/>
          <w:szCs w:val="22"/>
          <w:lang w:eastAsia="en-US"/>
        </w:rPr>
        <w:t xml:space="preserve">.0 m. </w:t>
      </w:r>
      <w:r w:rsidR="002D20F0">
        <w:rPr>
          <w:rFonts w:eastAsiaTheme="minorHAnsi"/>
          <w:szCs w:val="22"/>
          <w:lang w:eastAsia="en-US"/>
        </w:rPr>
        <w:t xml:space="preserve">The tank has a 1.7m annular space between the inner and outer sphere.  </w:t>
      </w:r>
      <w:r w:rsidR="001051A1">
        <w:rPr>
          <w:rFonts w:eastAsiaTheme="minorHAnsi"/>
          <w:szCs w:val="22"/>
          <w:lang w:eastAsia="en-US"/>
        </w:rPr>
        <w:t xml:space="preserve">The annular space is sized so that when the inner sphere contracts during cooldown, the top head of the inner vessel will remain covered by insulation.  </w:t>
      </w:r>
      <w:r w:rsidR="00565520">
        <w:rPr>
          <w:rFonts w:eastAsiaTheme="minorHAnsi"/>
          <w:szCs w:val="22"/>
          <w:lang w:eastAsia="en-US"/>
        </w:rPr>
        <w:t xml:space="preserve">The piping between the inner and outer sphere is routed with pipe loops </w:t>
      </w:r>
      <w:r w:rsidR="00501C75">
        <w:rPr>
          <w:rFonts w:eastAsiaTheme="minorHAnsi"/>
          <w:szCs w:val="22"/>
          <w:lang w:eastAsia="en-US"/>
        </w:rPr>
        <w:t xml:space="preserve">and vapor traps to ensure there is enough flexibility in the lines.  The pipes penetrate the outer sphere through a </w:t>
      </w:r>
      <w:r w:rsidR="00E50B10">
        <w:rPr>
          <w:rFonts w:eastAsiaTheme="minorHAnsi"/>
          <w:szCs w:val="22"/>
          <w:lang w:eastAsia="en-US"/>
        </w:rPr>
        <w:t>stainless-steel</w:t>
      </w:r>
      <w:r w:rsidR="00501C75">
        <w:rPr>
          <w:rFonts w:eastAsiaTheme="minorHAnsi"/>
          <w:szCs w:val="22"/>
          <w:lang w:eastAsia="en-US"/>
        </w:rPr>
        <w:t xml:space="preserve"> sleeve that acts as a thermal distance piece to ensure the carbon steel outer does not experience cryogenic temperatures.  </w:t>
      </w:r>
    </w:p>
    <w:p w14:paraId="10B336CC" w14:textId="4B18E717" w:rsidR="00956EB9" w:rsidRDefault="00AC1FF1" w:rsidP="000B64CE">
      <w:pPr>
        <w:pStyle w:val="CEC-ICMCBody"/>
        <w:spacing w:before="0" w:after="0"/>
        <w:rPr>
          <w:rFonts w:eastAsiaTheme="minorHAnsi"/>
          <w:szCs w:val="22"/>
          <w:lang w:eastAsia="en-US"/>
        </w:rPr>
      </w:pPr>
      <w:r>
        <w:rPr>
          <w:rFonts w:eastAsiaTheme="minorHAnsi"/>
          <w:szCs w:val="22"/>
          <w:lang w:eastAsia="en-US"/>
        </w:rPr>
        <w:lastRenderedPageBreak/>
        <w:t xml:space="preserve">      </w:t>
      </w:r>
      <w:r w:rsidR="00956EB9">
        <w:rPr>
          <w:rFonts w:eastAsiaTheme="minorHAnsi"/>
          <w:szCs w:val="22"/>
          <w:lang w:eastAsia="en-US"/>
        </w:rPr>
        <w:t>The tank is supplied from a tanker manifold and an ambient air vaporizer for pressurization. The tank includes a vent stack on top for normal boiloff gas and is connected to a dedicated facility flare stack of 0.3-m diameter. Other standard piping nozzles include a 300-mm diameter vacuum-jacketed liquid withdrawal line.</w:t>
      </w:r>
      <w:r w:rsidR="000959A9" w:rsidRPr="000959A9">
        <w:t xml:space="preserve"> </w:t>
      </w:r>
      <w:r w:rsidR="000959A9">
        <w:t xml:space="preserve">The </w:t>
      </w:r>
      <w:r w:rsidR="000959A9">
        <w:rPr>
          <w:rFonts w:eastAsiaTheme="minorHAnsi"/>
          <w:szCs w:val="22"/>
          <w:lang w:eastAsia="en-US"/>
        </w:rPr>
        <w:t>t</w:t>
      </w:r>
      <w:r w:rsidR="000959A9" w:rsidRPr="000959A9">
        <w:rPr>
          <w:rFonts w:eastAsiaTheme="minorHAnsi"/>
          <w:szCs w:val="22"/>
          <w:lang w:eastAsia="en-US"/>
        </w:rPr>
        <w:t>hree key ingredients of thermal performance for an LH</w:t>
      </w:r>
      <w:r w:rsidR="000959A9" w:rsidRPr="00D705BB">
        <w:rPr>
          <w:rFonts w:eastAsiaTheme="minorHAnsi"/>
          <w:szCs w:val="22"/>
          <w:vertAlign w:val="subscript"/>
          <w:lang w:eastAsia="en-US"/>
        </w:rPr>
        <w:t>2</w:t>
      </w:r>
      <w:r w:rsidR="000959A9" w:rsidRPr="000959A9">
        <w:rPr>
          <w:rFonts w:eastAsiaTheme="minorHAnsi"/>
          <w:szCs w:val="22"/>
          <w:lang w:eastAsia="en-US"/>
        </w:rPr>
        <w:t xml:space="preserve"> tank design</w:t>
      </w:r>
      <w:r w:rsidR="000959A9">
        <w:rPr>
          <w:rFonts w:eastAsiaTheme="minorHAnsi"/>
          <w:szCs w:val="22"/>
          <w:lang w:eastAsia="en-US"/>
        </w:rPr>
        <w:t xml:space="preserve"> are</w:t>
      </w:r>
      <w:r w:rsidRPr="00AC1FF1">
        <w:rPr>
          <w:rFonts w:eastAsiaTheme="minorHAnsi"/>
          <w:szCs w:val="22"/>
          <w:lang w:eastAsia="en-US"/>
        </w:rPr>
        <w:t>: evacuated insulation; structural support</w:t>
      </w:r>
      <w:r>
        <w:rPr>
          <w:rFonts w:eastAsiaTheme="minorHAnsi"/>
          <w:szCs w:val="22"/>
          <w:lang w:eastAsia="en-US"/>
        </w:rPr>
        <w:t>s</w:t>
      </w:r>
      <w:r w:rsidRPr="00AC1FF1">
        <w:rPr>
          <w:rFonts w:eastAsiaTheme="minorHAnsi"/>
          <w:szCs w:val="22"/>
          <w:lang w:eastAsia="en-US"/>
        </w:rPr>
        <w:t>; and piping penetrations</w:t>
      </w:r>
      <w:r>
        <w:rPr>
          <w:rFonts w:eastAsiaTheme="minorHAnsi"/>
          <w:szCs w:val="22"/>
          <w:lang w:eastAsia="en-US"/>
        </w:rPr>
        <w:t>.</w:t>
      </w:r>
      <w:r w:rsidR="000959A9">
        <w:rPr>
          <w:rFonts w:eastAsiaTheme="minorHAnsi"/>
          <w:szCs w:val="22"/>
          <w:lang w:eastAsia="en-US"/>
        </w:rPr>
        <w:t xml:space="preserve"> The total heat load being transmitted to the inner vessel is determined by the combination of t</w:t>
      </w:r>
      <w:r>
        <w:rPr>
          <w:rFonts w:eastAsiaTheme="minorHAnsi"/>
          <w:szCs w:val="22"/>
          <w:lang w:eastAsia="en-US"/>
        </w:rPr>
        <w:t>hese three interdependent factors</w:t>
      </w:r>
      <w:r w:rsidR="00EE0CA4">
        <w:rPr>
          <w:rFonts w:eastAsiaTheme="minorHAnsi"/>
          <w:szCs w:val="22"/>
          <w:lang w:eastAsia="en-US"/>
        </w:rPr>
        <w:t xml:space="preserve"> [</w:t>
      </w:r>
      <w:r w:rsidR="00D705BB">
        <w:rPr>
          <w:rFonts w:eastAsiaTheme="minorHAnsi"/>
          <w:szCs w:val="22"/>
          <w:lang w:eastAsia="en-US"/>
        </w:rPr>
        <w:t>7</w:t>
      </w:r>
      <w:r w:rsidR="00EE0CA4">
        <w:rPr>
          <w:rFonts w:eastAsiaTheme="minorHAnsi"/>
          <w:szCs w:val="22"/>
          <w:lang w:eastAsia="en-US"/>
        </w:rPr>
        <w:t>]</w:t>
      </w:r>
      <w:r w:rsidR="000959A9" w:rsidRPr="000959A9">
        <w:rPr>
          <w:rFonts w:eastAsiaTheme="minorHAnsi"/>
          <w:szCs w:val="22"/>
          <w:lang w:eastAsia="en-US"/>
        </w:rPr>
        <w:t>.</w:t>
      </w:r>
      <w:r w:rsidRPr="00AC1FF1">
        <w:t xml:space="preserve"> </w:t>
      </w:r>
      <w:r>
        <w:t xml:space="preserve">An </w:t>
      </w:r>
      <w:r>
        <w:rPr>
          <w:rFonts w:eastAsiaTheme="minorHAnsi"/>
          <w:szCs w:val="22"/>
          <w:lang w:eastAsia="en-US"/>
        </w:rPr>
        <w:t>o</w:t>
      </w:r>
      <w:r w:rsidRPr="00AC1FF1">
        <w:rPr>
          <w:rFonts w:eastAsiaTheme="minorHAnsi"/>
          <w:szCs w:val="22"/>
          <w:lang w:eastAsia="en-US"/>
        </w:rPr>
        <w:t xml:space="preserve">verall elevation </w:t>
      </w:r>
      <w:r>
        <w:rPr>
          <w:rFonts w:eastAsiaTheme="minorHAnsi"/>
          <w:szCs w:val="22"/>
          <w:lang w:eastAsia="en-US"/>
        </w:rPr>
        <w:t xml:space="preserve">cutaway </w:t>
      </w:r>
      <w:r w:rsidRPr="00AC1FF1">
        <w:rPr>
          <w:rFonts w:eastAsiaTheme="minorHAnsi"/>
          <w:szCs w:val="22"/>
          <w:lang w:eastAsia="en-US"/>
        </w:rPr>
        <w:t>view of the new 4,700-m</w:t>
      </w:r>
      <w:r w:rsidRPr="00AC1FF1">
        <w:rPr>
          <w:rFonts w:eastAsiaTheme="minorHAnsi"/>
          <w:szCs w:val="22"/>
          <w:vertAlign w:val="superscript"/>
          <w:lang w:eastAsia="en-US"/>
        </w:rPr>
        <w:t>3</w:t>
      </w:r>
      <w:r w:rsidRPr="00AC1FF1">
        <w:rPr>
          <w:rFonts w:eastAsiaTheme="minorHAnsi"/>
          <w:szCs w:val="22"/>
          <w:lang w:eastAsia="en-US"/>
        </w:rPr>
        <w:t xml:space="preserve"> LH</w:t>
      </w:r>
      <w:r w:rsidRPr="00AC1FF1">
        <w:rPr>
          <w:rFonts w:eastAsiaTheme="minorHAnsi"/>
          <w:szCs w:val="22"/>
          <w:vertAlign w:val="subscript"/>
          <w:lang w:eastAsia="en-US"/>
        </w:rPr>
        <w:t>2</w:t>
      </w:r>
      <w:r w:rsidRPr="00AC1FF1">
        <w:rPr>
          <w:rFonts w:eastAsiaTheme="minorHAnsi"/>
          <w:szCs w:val="22"/>
          <w:lang w:eastAsia="en-US"/>
        </w:rPr>
        <w:t xml:space="preserve"> storage tank</w:t>
      </w:r>
      <w:r>
        <w:rPr>
          <w:rFonts w:eastAsiaTheme="minorHAnsi"/>
          <w:szCs w:val="22"/>
          <w:lang w:eastAsia="en-US"/>
        </w:rPr>
        <w:t xml:space="preserve"> is shown in Figure 2.</w:t>
      </w:r>
    </w:p>
    <w:p w14:paraId="29B99C93" w14:textId="77E75C78" w:rsidR="00C418DD" w:rsidRPr="009171C9" w:rsidRDefault="002D20F0" w:rsidP="009171C9">
      <w:pPr>
        <w:pStyle w:val="CEC-ICMCBody"/>
        <w:spacing w:before="0" w:after="0"/>
        <w:jc w:val="center"/>
        <w:rPr>
          <w:rFonts w:eastAsiaTheme="minorHAnsi"/>
          <w:noProof/>
          <w:szCs w:val="22"/>
          <w:lang w:eastAsia="en-US"/>
        </w:rPr>
      </w:pPr>
      <w:r>
        <w:rPr>
          <w:noProof/>
        </w:rPr>
        <w:drawing>
          <wp:inline distT="0" distB="0" distL="0" distR="0" wp14:anchorId="0A6A3B6F" wp14:editId="5800D198">
            <wp:extent cx="3002483" cy="3159292"/>
            <wp:effectExtent l="0" t="0" r="762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3005242" cy="3162195"/>
                    </a:xfrm>
                    <a:prstGeom prst="rect">
                      <a:avLst/>
                    </a:prstGeom>
                  </pic:spPr>
                </pic:pic>
              </a:graphicData>
            </a:graphic>
          </wp:inline>
        </w:drawing>
      </w:r>
      <w:r w:rsidR="00DA72D1">
        <w:rPr>
          <w:noProof/>
        </w:rPr>
        <w:t xml:space="preserve"> </w:t>
      </w:r>
    </w:p>
    <w:p w14:paraId="1A5E0261" w14:textId="77777777" w:rsidR="009171C9" w:rsidRDefault="005F6D46" w:rsidP="009171C9">
      <w:pPr>
        <w:pStyle w:val="CEC-ICMCBody"/>
        <w:spacing w:before="0" w:after="0"/>
        <w:jc w:val="center"/>
        <w:rPr>
          <w:rFonts w:eastAsiaTheme="minorHAnsi"/>
          <w:szCs w:val="22"/>
          <w:lang w:eastAsia="en-US"/>
        </w:rPr>
      </w:pPr>
      <w:r w:rsidRPr="00DC421A">
        <w:rPr>
          <w:b/>
          <w:bCs/>
        </w:rPr>
        <w:t xml:space="preserve">Figure </w:t>
      </w:r>
      <w:r w:rsidR="00D705BB">
        <w:rPr>
          <w:b/>
          <w:bCs/>
        </w:rPr>
        <w:t>2</w:t>
      </w:r>
      <w:r w:rsidRPr="00DC421A">
        <w:rPr>
          <w:b/>
          <w:bCs/>
        </w:rPr>
        <w:t>.</w:t>
      </w:r>
      <w:r>
        <w:t xml:space="preserve"> </w:t>
      </w:r>
      <w:r w:rsidR="009171C9">
        <w:rPr>
          <w:rFonts w:eastAsiaTheme="minorHAnsi"/>
          <w:noProof/>
          <w:szCs w:val="22"/>
          <w:lang w:eastAsia="en-US"/>
        </w:rPr>
        <w:t>Overall elevation view of the new 4,700-m</w:t>
      </w:r>
      <w:r w:rsidR="009171C9" w:rsidRPr="00D705BB">
        <w:rPr>
          <w:rFonts w:eastAsiaTheme="minorHAnsi"/>
          <w:noProof/>
          <w:szCs w:val="22"/>
          <w:vertAlign w:val="superscript"/>
          <w:lang w:eastAsia="en-US"/>
        </w:rPr>
        <w:t>3</w:t>
      </w:r>
      <w:r w:rsidR="009171C9">
        <w:rPr>
          <w:rFonts w:eastAsiaTheme="minorHAnsi"/>
          <w:noProof/>
          <w:szCs w:val="22"/>
          <w:lang w:eastAsia="en-US"/>
        </w:rPr>
        <w:t xml:space="preserve"> LH</w:t>
      </w:r>
      <w:r w:rsidR="009171C9" w:rsidRPr="00EE0CA4">
        <w:rPr>
          <w:rFonts w:eastAsiaTheme="minorHAnsi"/>
          <w:noProof/>
          <w:szCs w:val="22"/>
          <w:vertAlign w:val="subscript"/>
          <w:lang w:eastAsia="en-US"/>
        </w:rPr>
        <w:t>2</w:t>
      </w:r>
      <w:r w:rsidR="009171C9">
        <w:rPr>
          <w:rFonts w:eastAsiaTheme="minorHAnsi"/>
          <w:noProof/>
          <w:szCs w:val="22"/>
          <w:lang w:eastAsia="en-US"/>
        </w:rPr>
        <w:t xml:space="preserve"> storage tank.</w:t>
      </w:r>
    </w:p>
    <w:p w14:paraId="70C48C3D" w14:textId="08B91D4A" w:rsidR="000B64CE" w:rsidRPr="00FE7EF9" w:rsidRDefault="000B64CE" w:rsidP="000B64CE">
      <w:pPr>
        <w:pStyle w:val="CEC-ICMCBody"/>
        <w:spacing w:after="0"/>
        <w:jc w:val="left"/>
        <w:rPr>
          <w:b/>
          <w:szCs w:val="22"/>
        </w:rPr>
      </w:pPr>
      <w:r>
        <w:rPr>
          <w:b/>
          <w:szCs w:val="22"/>
        </w:rPr>
        <w:t>3</w:t>
      </w:r>
      <w:r w:rsidRPr="00FE7EF9">
        <w:rPr>
          <w:b/>
          <w:szCs w:val="22"/>
        </w:rPr>
        <w:t xml:space="preserve">. </w:t>
      </w:r>
      <w:r>
        <w:rPr>
          <w:b/>
          <w:szCs w:val="22"/>
        </w:rPr>
        <w:t>Tank Technology</w:t>
      </w:r>
    </w:p>
    <w:p w14:paraId="4AAA19D1" w14:textId="7BA301FD" w:rsidR="00BD1A8C" w:rsidRPr="00FD6EFD" w:rsidRDefault="00BD1A8C" w:rsidP="00FD6EFD">
      <w:pPr>
        <w:pStyle w:val="CEC-ICMCBody"/>
        <w:spacing w:before="0" w:after="0"/>
        <w:jc w:val="left"/>
        <w:rPr>
          <w:bCs/>
          <w:i/>
          <w:iCs/>
          <w:szCs w:val="22"/>
        </w:rPr>
      </w:pPr>
      <w:r w:rsidRPr="00FD6EFD">
        <w:rPr>
          <w:bCs/>
          <w:i/>
          <w:iCs/>
          <w:szCs w:val="22"/>
        </w:rPr>
        <w:t xml:space="preserve">3.1 </w:t>
      </w:r>
      <w:r w:rsidR="00224084" w:rsidRPr="005C1455">
        <w:rPr>
          <w:i/>
        </w:rPr>
        <w:t>IR</w:t>
      </w:r>
      <w:r w:rsidR="001120DA" w:rsidRPr="005C1455">
        <w:rPr>
          <w:i/>
        </w:rPr>
        <w:t>A</w:t>
      </w:r>
      <w:r w:rsidR="00224084" w:rsidRPr="005C1455">
        <w:rPr>
          <w:i/>
        </w:rPr>
        <w:t xml:space="preserve">S </w:t>
      </w:r>
      <w:r w:rsidRPr="00FD6EFD">
        <w:rPr>
          <w:bCs/>
          <w:i/>
          <w:iCs/>
          <w:szCs w:val="22"/>
        </w:rPr>
        <w:t>Heat Exchanger</w:t>
      </w:r>
    </w:p>
    <w:p w14:paraId="5C457C75" w14:textId="3646E6CC" w:rsidR="000B64CE" w:rsidRDefault="002F12B2" w:rsidP="00224084">
      <w:pPr>
        <w:spacing w:after="0"/>
        <w:jc w:val="both"/>
        <w:rPr>
          <w:rFonts w:ascii="Times New Roman" w:hAnsi="Times New Roman" w:cs="Times New Roman"/>
        </w:rPr>
      </w:pPr>
      <w:r>
        <w:rPr>
          <w:rFonts w:ascii="Times New Roman" w:hAnsi="Times New Roman" w:cs="Times New Roman"/>
        </w:rPr>
        <w:t>A basic IRAS</w:t>
      </w:r>
      <w:r w:rsidR="00284416">
        <w:rPr>
          <w:rFonts w:ascii="Times New Roman" w:hAnsi="Times New Roman" w:cs="Times New Roman"/>
        </w:rPr>
        <w:t xml:space="preserve"> arrangement is depicted in Figure </w:t>
      </w:r>
      <w:r w:rsidR="00D705BB">
        <w:rPr>
          <w:rFonts w:ascii="Times New Roman" w:hAnsi="Times New Roman" w:cs="Times New Roman"/>
        </w:rPr>
        <w:t>3</w:t>
      </w:r>
      <w:r w:rsidR="00284416">
        <w:rPr>
          <w:rFonts w:ascii="Times New Roman" w:hAnsi="Times New Roman" w:cs="Times New Roman"/>
        </w:rPr>
        <w:t>.</w:t>
      </w:r>
      <w:r w:rsidR="00D705BB">
        <w:rPr>
          <w:rFonts w:ascii="Times New Roman" w:hAnsi="Times New Roman" w:cs="Times New Roman"/>
        </w:rPr>
        <w:t xml:space="preserve"> In the traditional storage tank, there is no control. </w:t>
      </w:r>
      <w:r>
        <w:rPr>
          <w:rFonts w:ascii="Times New Roman" w:hAnsi="Times New Roman" w:cs="Times New Roman"/>
        </w:rPr>
        <w:t xml:space="preserve">If the vessel </w:t>
      </w:r>
      <w:r w:rsidR="00164CAF">
        <w:rPr>
          <w:rFonts w:ascii="Times New Roman" w:hAnsi="Times New Roman" w:cs="Times New Roman"/>
        </w:rPr>
        <w:t xml:space="preserve">is </w:t>
      </w:r>
      <w:r>
        <w:rPr>
          <w:rFonts w:ascii="Times New Roman" w:hAnsi="Times New Roman" w:cs="Times New Roman"/>
        </w:rPr>
        <w:t>sealed</w:t>
      </w:r>
      <w:r w:rsidR="00164CAF">
        <w:rPr>
          <w:rFonts w:ascii="Times New Roman" w:hAnsi="Times New Roman" w:cs="Times New Roman"/>
        </w:rPr>
        <w:t>,</w:t>
      </w:r>
      <w:r>
        <w:rPr>
          <w:rFonts w:ascii="Times New Roman" w:hAnsi="Times New Roman" w:cs="Times New Roman"/>
        </w:rPr>
        <w:t xml:space="preserve"> the</w:t>
      </w:r>
      <w:r w:rsidR="00D705BB">
        <w:rPr>
          <w:rFonts w:ascii="Times New Roman" w:hAnsi="Times New Roman" w:cs="Times New Roman"/>
        </w:rPr>
        <w:t xml:space="preserve"> heat energy within the liquid increases and the ullage pressure rises according to the heat load being transmitted from the ambient environment. The safety relief valve opens at the maximum design pressure of the inner vessel and the </w:t>
      </w:r>
      <w:r w:rsidR="00EF12F5">
        <w:rPr>
          <w:rFonts w:ascii="Times New Roman" w:hAnsi="Times New Roman" w:cs="Times New Roman"/>
        </w:rPr>
        <w:t>hydrogen is vented to the atmosphere (or burned in a flare stack).</w:t>
      </w:r>
      <w:r w:rsidR="001120DA">
        <w:rPr>
          <w:rFonts w:ascii="Times New Roman" w:hAnsi="Times New Roman" w:cs="Times New Roman"/>
        </w:rPr>
        <w:t xml:space="preserve"> </w:t>
      </w:r>
      <w:r>
        <w:rPr>
          <w:rFonts w:ascii="Times New Roman" w:hAnsi="Times New Roman" w:cs="Times New Roman"/>
        </w:rPr>
        <w:t xml:space="preserve">This scenario is typically circumvented by continuously venting the vessel at a lower pressure. </w:t>
      </w:r>
      <w:r w:rsidR="001120DA">
        <w:rPr>
          <w:rFonts w:ascii="Times New Roman" w:hAnsi="Times New Roman" w:cs="Times New Roman"/>
        </w:rPr>
        <w:t>In the IRAS tank the pressure and temperature of the liquid are controlled by simply rejecting the incoming heat through the cold helium gas being circulated through the internal cooling coil (or heat exchanger)</w:t>
      </w:r>
      <w:r w:rsidR="002C05FE">
        <w:rPr>
          <w:rFonts w:ascii="Times New Roman" w:hAnsi="Times New Roman" w:cs="Times New Roman"/>
        </w:rPr>
        <w:t xml:space="preserve"> [</w:t>
      </w:r>
      <w:r>
        <w:rPr>
          <w:rFonts w:ascii="Times New Roman" w:hAnsi="Times New Roman" w:cs="Times New Roman"/>
        </w:rPr>
        <w:t xml:space="preserve">10], thereby eliminating the need to vent boiloff gas. </w:t>
      </w:r>
    </w:p>
    <w:p w14:paraId="7C1DC7C4" w14:textId="0E20244E" w:rsidR="009171C9" w:rsidRDefault="009171C9" w:rsidP="009171C9">
      <w:pPr>
        <w:spacing w:after="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The internal IRAS heat exchanger, or cooling coil, in the new LH</w:t>
      </w:r>
      <w:r w:rsidRPr="00CC2863">
        <w:rPr>
          <w:rFonts w:ascii="Times New Roman" w:hAnsi="Times New Roman" w:cs="Times New Roman"/>
          <w:vertAlign w:val="subscript"/>
        </w:rPr>
        <w:t>2</w:t>
      </w:r>
      <w:r>
        <w:rPr>
          <w:rFonts w:ascii="Times New Roman" w:hAnsi="Times New Roman" w:cs="Times New Roman"/>
        </w:rPr>
        <w:t xml:space="preserve"> sphere consists of upper and lower manifolds positioned at the 25% and 75% fill level elevations and are constructed of fully welded, 38-mm (1.5-inch) 316L stainless steel tubing. Total coil length exposed to the hydrogen is 43.3 m, yielding a heat exchange area of roughly 5.2 m</w:t>
      </w:r>
      <w:r>
        <w:rPr>
          <w:rFonts w:ascii="Times New Roman" w:hAnsi="Times New Roman" w:cs="Times New Roman"/>
          <w:vertAlign w:val="superscript"/>
        </w:rPr>
        <w:t>2</w:t>
      </w:r>
      <w:r>
        <w:rPr>
          <w:rFonts w:ascii="Times New Roman" w:hAnsi="Times New Roman" w:cs="Times New Roman"/>
        </w:rPr>
        <w:t xml:space="preserve">.  Helium refrigerant is to be fed to the coils via 51-mm (2-inch NPS), 304L stainless steel piping routed through the vacuum </w:t>
      </w:r>
      <w:r w:rsidR="004B474C">
        <w:rPr>
          <w:rFonts w:ascii="Times New Roman" w:hAnsi="Times New Roman" w:cs="Times New Roman"/>
        </w:rPr>
        <w:t>annulus. Bayonet</w:t>
      </w:r>
      <w:r>
        <w:rPr>
          <w:rFonts w:ascii="Times New Roman" w:hAnsi="Times New Roman" w:cs="Times New Roman"/>
        </w:rPr>
        <w:t xml:space="preserve"> connections and isolation valves are provided for the inlet and outlet flexible VJ lines from the future refrigeration system. A closed cold-helium process cycle is planned to reject the ambient heat load for zero boiloff (ZBO) operations and additional margin for LH</w:t>
      </w:r>
      <w:r w:rsidRPr="00224084">
        <w:rPr>
          <w:rFonts w:ascii="Times New Roman" w:hAnsi="Times New Roman" w:cs="Times New Roman"/>
          <w:vertAlign w:val="subscript"/>
        </w:rPr>
        <w:t>2</w:t>
      </w:r>
      <w:r>
        <w:rPr>
          <w:rFonts w:ascii="Times New Roman" w:hAnsi="Times New Roman" w:cs="Times New Roman"/>
        </w:rPr>
        <w:t xml:space="preserve"> densification to temperatures as low as 14 K [8,9]. The heat exchanger design, influenced by prior IRAS tank demonstrations [11], is shown in Figure 4.</w:t>
      </w:r>
    </w:p>
    <w:p w14:paraId="5910FF44" w14:textId="77777777" w:rsidR="009171C9" w:rsidRDefault="009171C9" w:rsidP="00224084">
      <w:pPr>
        <w:spacing w:after="0"/>
        <w:jc w:val="both"/>
        <w:rPr>
          <w:rFonts w:ascii="Times New Roman" w:hAnsi="Times New Roman" w:cs="Times New Roman"/>
        </w:rPr>
      </w:pPr>
    </w:p>
    <w:p w14:paraId="337D39EC" w14:textId="77777777" w:rsidR="002F12B2" w:rsidRDefault="002F12B2" w:rsidP="002F12B2">
      <w:pPr>
        <w:spacing w:after="0"/>
        <w:jc w:val="center"/>
        <w:rPr>
          <w:rFonts w:ascii="Times New Roman" w:hAnsi="Times New Roman" w:cs="Times New Roman"/>
        </w:rPr>
      </w:pPr>
      <w:r>
        <w:rPr>
          <w:rFonts w:ascii="Times New Roman" w:hAnsi="Times New Roman" w:cs="Times New Roman"/>
          <w:noProof/>
        </w:rPr>
        <w:lastRenderedPageBreak/>
        <w:drawing>
          <wp:inline distT="0" distB="0" distL="0" distR="0" wp14:anchorId="082C9820" wp14:editId="15768247">
            <wp:extent cx="4358044" cy="2541494"/>
            <wp:effectExtent l="0" t="0" r="4445" b="0"/>
            <wp:docPr id="30" name="Picture 3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RAS Pic.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4392851" cy="2561793"/>
                    </a:xfrm>
                    <a:prstGeom prst="rect">
                      <a:avLst/>
                    </a:prstGeom>
                    <a:ln>
                      <a:noFill/>
                    </a:ln>
                    <a:extLst>
                      <a:ext uri="{53640926-AAD7-44D8-BBD7-CCE9431645EC}">
                        <a14:shadowObscured xmlns:a14="http://schemas.microsoft.com/office/drawing/2010/main"/>
                      </a:ext>
                    </a:extLst>
                  </pic:spPr>
                </pic:pic>
              </a:graphicData>
            </a:graphic>
          </wp:inline>
        </w:drawing>
      </w:r>
    </w:p>
    <w:p w14:paraId="4B105F49" w14:textId="78128FA0" w:rsidR="00284416" w:rsidRDefault="00284416" w:rsidP="005C1455">
      <w:pPr>
        <w:spacing w:after="120"/>
        <w:jc w:val="center"/>
        <w:rPr>
          <w:rFonts w:ascii="Times New Roman" w:hAnsi="Times New Roman" w:cs="Times New Roman"/>
        </w:rPr>
      </w:pPr>
      <w:r w:rsidRPr="00284416">
        <w:rPr>
          <w:rFonts w:ascii="Times New Roman" w:hAnsi="Times New Roman" w:cs="Times New Roman"/>
          <w:b/>
          <w:bCs/>
        </w:rPr>
        <w:t xml:space="preserve">Figure </w:t>
      </w:r>
      <w:r w:rsidR="00D705BB">
        <w:rPr>
          <w:rFonts w:ascii="Times New Roman" w:hAnsi="Times New Roman" w:cs="Times New Roman"/>
          <w:b/>
          <w:bCs/>
        </w:rPr>
        <w:t>3</w:t>
      </w:r>
      <w:r w:rsidRPr="00284416">
        <w:rPr>
          <w:rFonts w:ascii="Times New Roman" w:hAnsi="Times New Roman" w:cs="Times New Roman"/>
          <w:b/>
          <w:bCs/>
        </w:rPr>
        <w:t>.</w:t>
      </w:r>
      <w:r>
        <w:rPr>
          <w:rFonts w:ascii="Times New Roman" w:hAnsi="Times New Roman" w:cs="Times New Roman"/>
        </w:rPr>
        <w:t xml:space="preserve"> IR</w:t>
      </w:r>
      <w:r w:rsidR="00D705BB">
        <w:rPr>
          <w:rFonts w:ascii="Times New Roman" w:hAnsi="Times New Roman" w:cs="Times New Roman"/>
        </w:rPr>
        <w:t>A</w:t>
      </w:r>
      <w:r>
        <w:rPr>
          <w:rFonts w:ascii="Times New Roman" w:hAnsi="Times New Roman" w:cs="Times New Roman"/>
        </w:rPr>
        <w:t xml:space="preserve">S </w:t>
      </w:r>
      <w:r w:rsidR="00D705BB">
        <w:rPr>
          <w:rFonts w:ascii="Times New Roman" w:hAnsi="Times New Roman" w:cs="Times New Roman"/>
        </w:rPr>
        <w:t xml:space="preserve">storage </w:t>
      </w:r>
      <w:r>
        <w:rPr>
          <w:rFonts w:ascii="Times New Roman" w:hAnsi="Times New Roman" w:cs="Times New Roman"/>
        </w:rPr>
        <w:t xml:space="preserve">tank compared to traditional </w:t>
      </w:r>
      <w:r w:rsidR="00D705BB">
        <w:rPr>
          <w:rFonts w:ascii="Times New Roman" w:hAnsi="Times New Roman" w:cs="Times New Roman"/>
        </w:rPr>
        <w:t xml:space="preserve">storage </w:t>
      </w:r>
      <w:r>
        <w:rPr>
          <w:rFonts w:ascii="Times New Roman" w:hAnsi="Times New Roman" w:cs="Times New Roman"/>
        </w:rPr>
        <w:t>tank.</w:t>
      </w:r>
    </w:p>
    <w:p w14:paraId="25CCCDBD" w14:textId="62610BFF" w:rsidR="005F2B95" w:rsidRDefault="009171C9" w:rsidP="00FD6EFD">
      <w:pPr>
        <w:spacing w:after="0"/>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D7E32FE" wp14:editId="1755E8DD">
                <wp:simplePos x="0" y="0"/>
                <wp:positionH relativeFrom="column">
                  <wp:posOffset>4678095</wp:posOffset>
                </wp:positionH>
                <wp:positionV relativeFrom="paragraph">
                  <wp:posOffset>176327</wp:posOffset>
                </wp:positionV>
                <wp:extent cx="1158240" cy="266700"/>
                <wp:effectExtent l="0" t="0" r="3810" b="0"/>
                <wp:wrapNone/>
                <wp:docPr id="19" name="Text Box 19"/>
                <wp:cNvGraphicFramePr/>
                <a:graphic xmlns:a="http://schemas.openxmlformats.org/drawingml/2006/main">
                  <a:graphicData uri="http://schemas.microsoft.com/office/word/2010/wordprocessingShape">
                    <wps:wsp>
                      <wps:cNvSpPr txBox="1"/>
                      <wps:spPr>
                        <a:xfrm>
                          <a:off x="0" y="0"/>
                          <a:ext cx="1158240" cy="266700"/>
                        </a:xfrm>
                        <a:prstGeom prst="rect">
                          <a:avLst/>
                        </a:prstGeom>
                        <a:solidFill>
                          <a:schemeClr val="lt1"/>
                        </a:solidFill>
                        <a:ln w="6350">
                          <a:noFill/>
                        </a:ln>
                      </wps:spPr>
                      <wps:txbx>
                        <w:txbxContent>
                          <w:p w14:paraId="0325AFC4" w14:textId="48E91EDC" w:rsidR="005E19FC" w:rsidRPr="00FD6EFD" w:rsidRDefault="005E19FC">
                            <w:pPr>
                              <w:rPr>
                                <w:rFonts w:ascii="Times New Roman" w:hAnsi="Times New Roman" w:cs="Times New Roman"/>
                                <w:color w:val="FF0000"/>
                                <w:sz w:val="20"/>
                                <w:szCs w:val="20"/>
                              </w:rPr>
                            </w:pPr>
                            <w:r w:rsidRPr="00FD6EFD">
                              <w:rPr>
                                <w:rFonts w:ascii="Times New Roman" w:hAnsi="Times New Roman" w:cs="Times New Roman"/>
                                <w:color w:val="FF0000"/>
                                <w:sz w:val="20"/>
                                <w:szCs w:val="20"/>
                              </w:rPr>
                              <w:t>Upper Manifold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E32FE" id="_x0000_t202" coordsize="21600,21600" o:spt="202" path="m,l,21600r21600,l21600,xe">
                <v:stroke joinstyle="miter"/>
                <v:path gradientshapeok="t" o:connecttype="rect"/>
              </v:shapetype>
              <v:shape id="Text Box 19" o:spid="_x0000_s1026" type="#_x0000_t202" style="position:absolute;left:0;text-align:left;margin-left:368.35pt;margin-top:13.9pt;width:91.2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" fillcolor="white [3201]" stroked="f" strokeweight=".5pt">
                <v:textbox>
                  <w:txbxContent>
                    <w:p w14:paraId="0325AFC4" w14:textId="48E91EDC" w:rsidR="005E19FC" w:rsidRPr="00FD6EFD" w:rsidRDefault="005E19FC">
                      <w:pPr>
                        <w:rPr>
                          <w:rFonts w:ascii="Times New Roman" w:hAnsi="Times New Roman" w:cs="Times New Roman"/>
                          <w:color w:val="FF0000"/>
                          <w:sz w:val="20"/>
                          <w:szCs w:val="20"/>
                        </w:rPr>
                      </w:pPr>
                      <w:r w:rsidRPr="00FD6EFD">
                        <w:rPr>
                          <w:rFonts w:ascii="Times New Roman" w:hAnsi="Times New Roman" w:cs="Times New Roman"/>
                          <w:color w:val="FF0000"/>
                          <w:sz w:val="20"/>
                          <w:szCs w:val="20"/>
                        </w:rPr>
                        <w:t>Upper Manifold</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28CF83C6" wp14:editId="44A8F309">
                <wp:simplePos x="0" y="0"/>
                <wp:positionH relativeFrom="column">
                  <wp:posOffset>4675556</wp:posOffset>
                </wp:positionH>
                <wp:positionV relativeFrom="paragraph">
                  <wp:posOffset>2053489</wp:posOffset>
                </wp:positionV>
                <wp:extent cx="1036320" cy="2667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036320" cy="266700"/>
                        </a:xfrm>
                        <a:prstGeom prst="rect">
                          <a:avLst/>
                        </a:prstGeom>
                        <a:solidFill>
                          <a:schemeClr val="lt1"/>
                        </a:solidFill>
                        <a:ln w="6350">
                          <a:noFill/>
                        </a:ln>
                      </wps:spPr>
                      <wps:txbx>
                        <w:txbxContent>
                          <w:p w14:paraId="774EBBD2" w14:textId="0335D955" w:rsidR="005E19FC" w:rsidRPr="00FD6EFD" w:rsidRDefault="005E19FC" w:rsidP="005E19FC">
                            <w:pPr>
                              <w:rPr>
                                <w:rFonts w:ascii="Times New Roman" w:hAnsi="Times New Roman" w:cs="Times New Roman"/>
                                <w:color w:val="FF0000"/>
                                <w:sz w:val="20"/>
                                <w:szCs w:val="20"/>
                              </w:rPr>
                            </w:pPr>
                            <w:r>
                              <w:rPr>
                                <w:rFonts w:ascii="Times New Roman" w:hAnsi="Times New Roman" w:cs="Times New Roman"/>
                                <w:color w:val="FF0000"/>
                                <w:sz w:val="20"/>
                                <w:szCs w:val="20"/>
                              </w:rPr>
                              <w:t>Lower</w:t>
                            </w:r>
                            <w:r w:rsidRPr="00FD6EFD">
                              <w:rPr>
                                <w:rFonts w:ascii="Times New Roman" w:hAnsi="Times New Roman" w:cs="Times New Roman"/>
                                <w:color w:val="FF0000"/>
                                <w:sz w:val="20"/>
                                <w:szCs w:val="20"/>
                              </w:rPr>
                              <w:t xml:space="preserve"> Manifold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F83C6" id="Text Box 20" o:spid="_x0000_s1027" type="#_x0000_t202" style="position:absolute;left:0;text-align:left;margin-left:368.15pt;margin-top:161.7pt;width:81.6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" fillcolor="white [3201]" stroked="f" strokeweight=".5pt">
                <v:textbox>
                  <w:txbxContent>
                    <w:p w14:paraId="774EBBD2" w14:textId="0335D955" w:rsidR="005E19FC" w:rsidRPr="00FD6EFD" w:rsidRDefault="005E19FC" w:rsidP="005E19FC">
                      <w:pPr>
                        <w:rPr>
                          <w:rFonts w:ascii="Times New Roman" w:hAnsi="Times New Roman" w:cs="Times New Roman"/>
                          <w:color w:val="FF0000"/>
                          <w:sz w:val="20"/>
                          <w:szCs w:val="20"/>
                        </w:rPr>
                      </w:pPr>
                      <w:r>
                        <w:rPr>
                          <w:rFonts w:ascii="Times New Roman" w:hAnsi="Times New Roman" w:cs="Times New Roman"/>
                          <w:color w:val="FF0000"/>
                          <w:sz w:val="20"/>
                          <w:szCs w:val="20"/>
                        </w:rPr>
                        <w:t>Lower</w:t>
                      </w:r>
                      <w:r w:rsidRPr="00FD6EFD">
                        <w:rPr>
                          <w:rFonts w:ascii="Times New Roman" w:hAnsi="Times New Roman" w:cs="Times New Roman"/>
                          <w:color w:val="FF0000"/>
                          <w:sz w:val="20"/>
                          <w:szCs w:val="20"/>
                        </w:rPr>
                        <w:t xml:space="preserve"> Manifold</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316C7E9E" wp14:editId="20E48356">
                <wp:simplePos x="0" y="0"/>
                <wp:positionH relativeFrom="column">
                  <wp:posOffset>4274820</wp:posOffset>
                </wp:positionH>
                <wp:positionV relativeFrom="paragraph">
                  <wp:posOffset>2374570</wp:posOffset>
                </wp:positionV>
                <wp:extent cx="1324052" cy="424282"/>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1324052" cy="424282"/>
                        </a:xfrm>
                        <a:prstGeom prst="rect">
                          <a:avLst/>
                        </a:prstGeom>
                        <a:solidFill>
                          <a:schemeClr val="lt1"/>
                        </a:solidFill>
                        <a:ln w="6350">
                          <a:noFill/>
                        </a:ln>
                      </wps:spPr>
                      <wps:txbx>
                        <w:txbxContent>
                          <w:p w14:paraId="6A6D3436" w14:textId="08F9CF0D" w:rsidR="00671C3A" w:rsidRPr="00FD6EFD" w:rsidRDefault="00671C3A" w:rsidP="00671C3A">
                            <w:pPr>
                              <w:rPr>
                                <w:rFonts w:ascii="Times New Roman" w:hAnsi="Times New Roman" w:cs="Times New Roman"/>
                                <w:color w:val="FF0000"/>
                                <w:sz w:val="20"/>
                                <w:szCs w:val="20"/>
                              </w:rPr>
                            </w:pPr>
                            <w:r>
                              <w:rPr>
                                <w:rFonts w:ascii="Times New Roman" w:hAnsi="Times New Roman" w:cs="Times New Roman"/>
                                <w:color w:val="FF0000"/>
                                <w:sz w:val="20"/>
                                <w:szCs w:val="20"/>
                              </w:rPr>
                              <w:t xml:space="preserve">Vacuum-Jacketed </w:t>
                            </w:r>
                            <w:r w:rsidR="00CC2863">
                              <w:rPr>
                                <w:rFonts w:ascii="Times New Roman" w:hAnsi="Times New Roman" w:cs="Times New Roman"/>
                                <w:color w:val="FF0000"/>
                                <w:sz w:val="20"/>
                                <w:szCs w:val="20"/>
                              </w:rPr>
                              <w:t xml:space="preserve">Piping </w:t>
                            </w:r>
                            <w:r>
                              <w:rPr>
                                <w:rFonts w:ascii="Times New Roman" w:hAnsi="Times New Roman" w:cs="Times New Roman"/>
                                <w:color w:val="FF0000"/>
                                <w:sz w:val="20"/>
                                <w:szCs w:val="20"/>
                              </w:rPr>
                              <w:t>Feedthroughs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C7E9E" id="Text Box 28" o:spid="_x0000_s1028" type="#_x0000_t202" style="position:absolute;left:0;text-align:left;margin-left:336.6pt;margin-top:186.95pt;width:104.25pt;height:3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" fillcolor="white [3201]" stroked="f" strokeweight=".5pt">
                <v:textbox>
                  <w:txbxContent>
                    <w:p w14:paraId="6A6D3436" w14:textId="08F9CF0D" w:rsidR="00671C3A" w:rsidRPr="00FD6EFD" w:rsidRDefault="00671C3A" w:rsidP="00671C3A">
                      <w:pPr>
                        <w:rPr>
                          <w:rFonts w:ascii="Times New Roman" w:hAnsi="Times New Roman" w:cs="Times New Roman"/>
                          <w:color w:val="FF0000"/>
                          <w:sz w:val="20"/>
                          <w:szCs w:val="20"/>
                        </w:rPr>
                      </w:pPr>
                      <w:r>
                        <w:rPr>
                          <w:rFonts w:ascii="Times New Roman" w:hAnsi="Times New Roman" w:cs="Times New Roman"/>
                          <w:color w:val="FF0000"/>
                          <w:sz w:val="20"/>
                          <w:szCs w:val="20"/>
                        </w:rPr>
                        <w:t xml:space="preserve">Vacuum-Jacketed </w:t>
                      </w:r>
                      <w:r w:rsidR="00CC2863">
                        <w:rPr>
                          <w:rFonts w:ascii="Times New Roman" w:hAnsi="Times New Roman" w:cs="Times New Roman"/>
                          <w:color w:val="FF0000"/>
                          <w:sz w:val="20"/>
                          <w:szCs w:val="20"/>
                        </w:rPr>
                        <w:t xml:space="preserve">Piping </w:t>
                      </w:r>
                      <w:r>
                        <w:rPr>
                          <w:rFonts w:ascii="Times New Roman" w:hAnsi="Times New Roman" w:cs="Times New Roman"/>
                          <w:color w:val="FF0000"/>
                          <w:sz w:val="20"/>
                          <w:szCs w:val="20"/>
                        </w:rPr>
                        <w:t>Feedthroughs</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015A7AEA" wp14:editId="3B0CC145">
                <wp:simplePos x="0" y="0"/>
                <wp:positionH relativeFrom="column">
                  <wp:posOffset>4025900</wp:posOffset>
                </wp:positionH>
                <wp:positionV relativeFrom="paragraph">
                  <wp:posOffset>2283129</wp:posOffset>
                </wp:positionV>
                <wp:extent cx="219075" cy="518541"/>
                <wp:effectExtent l="0" t="0" r="47625" b="15240"/>
                <wp:wrapNone/>
                <wp:docPr id="27" name="Right Brace 27"/>
                <wp:cNvGraphicFramePr/>
                <a:graphic xmlns:a="http://schemas.openxmlformats.org/drawingml/2006/main">
                  <a:graphicData uri="http://schemas.microsoft.com/office/word/2010/wordprocessingShape">
                    <wps:wsp>
                      <wps:cNvSpPr/>
                      <wps:spPr>
                        <a:xfrm>
                          <a:off x="0" y="0"/>
                          <a:ext cx="219075" cy="518541"/>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EC4D94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7" o:spid="_x0000_s1026" type="#_x0000_t88" style="position:absolute;margin-left:317pt;margin-top:179.75pt;width:17.25pt;height:40.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" adj="760" strokecolor="red" strokeweight=".5pt">
                <v:stroke joinstyle="miter"/>
              </v:shape>
            </w:pict>
          </mc:Fallback>
        </mc:AlternateContent>
      </w:r>
      <w:r w:rsidR="002F58CC">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AEF4DE0" wp14:editId="33C64F69">
                <wp:simplePos x="0" y="0"/>
                <wp:positionH relativeFrom="column">
                  <wp:posOffset>2350237</wp:posOffset>
                </wp:positionH>
                <wp:positionV relativeFrom="paragraph">
                  <wp:posOffset>93117</wp:posOffset>
                </wp:positionV>
                <wp:extent cx="958291" cy="2667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58291" cy="266700"/>
                        </a:xfrm>
                        <a:prstGeom prst="rect">
                          <a:avLst/>
                        </a:prstGeom>
                        <a:solidFill>
                          <a:schemeClr val="lt1"/>
                        </a:solidFill>
                        <a:ln w="6350">
                          <a:noFill/>
                        </a:ln>
                      </wps:spPr>
                      <wps:txbx>
                        <w:txbxContent>
                          <w:p w14:paraId="7B376C7E" w14:textId="2F9199BB" w:rsidR="005E19FC" w:rsidRPr="00FD6EFD" w:rsidRDefault="005E19FC" w:rsidP="005E19FC">
                            <w:pPr>
                              <w:rPr>
                                <w:rFonts w:ascii="Times New Roman" w:hAnsi="Times New Roman" w:cs="Times New Roman"/>
                                <w:color w:val="FF0000"/>
                                <w:sz w:val="20"/>
                                <w:szCs w:val="20"/>
                              </w:rPr>
                            </w:pPr>
                            <w:r>
                              <w:rPr>
                                <w:rFonts w:ascii="Times New Roman" w:hAnsi="Times New Roman" w:cs="Times New Roman"/>
                                <w:color w:val="FF0000"/>
                                <w:sz w:val="20"/>
                                <w:szCs w:val="20"/>
                              </w:rPr>
                              <w:t>Outer</w:t>
                            </w:r>
                            <w:r w:rsidRPr="00FD6EFD">
                              <w:rPr>
                                <w:rFonts w:ascii="Times New Roman" w:hAnsi="Times New Roman" w:cs="Times New Roman"/>
                                <w:color w:val="FF0000"/>
                                <w:sz w:val="20"/>
                                <w:szCs w:val="20"/>
                              </w:rPr>
                              <w:t xml:space="preserve"> </w:t>
                            </w:r>
                            <w:r>
                              <w:rPr>
                                <w:rFonts w:ascii="Times New Roman" w:hAnsi="Times New Roman" w:cs="Times New Roman"/>
                                <w:color w:val="FF0000"/>
                                <w:sz w:val="20"/>
                                <w:szCs w:val="20"/>
                              </w:rPr>
                              <w:t>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F4DE0" id="Text Box 21" o:spid="_x0000_s1029" type="#_x0000_t202" style="position:absolute;left:0;text-align:left;margin-left:185.05pt;margin-top:7.35pt;width:75.4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" fillcolor="white [3201]" stroked="f" strokeweight=".5pt">
                <v:textbox>
                  <w:txbxContent>
                    <w:p w14:paraId="7B376C7E" w14:textId="2F9199BB" w:rsidR="005E19FC" w:rsidRPr="00FD6EFD" w:rsidRDefault="005E19FC" w:rsidP="005E19FC">
                      <w:pPr>
                        <w:rPr>
                          <w:rFonts w:ascii="Times New Roman" w:hAnsi="Times New Roman" w:cs="Times New Roman"/>
                          <w:color w:val="FF0000"/>
                          <w:sz w:val="20"/>
                          <w:szCs w:val="20"/>
                        </w:rPr>
                      </w:pPr>
                      <w:r>
                        <w:rPr>
                          <w:rFonts w:ascii="Times New Roman" w:hAnsi="Times New Roman" w:cs="Times New Roman"/>
                          <w:color w:val="FF0000"/>
                          <w:sz w:val="20"/>
                          <w:szCs w:val="20"/>
                        </w:rPr>
                        <w:t>Outer</w:t>
                      </w:r>
                      <w:r w:rsidRPr="00FD6EFD">
                        <w:rPr>
                          <w:rFonts w:ascii="Times New Roman" w:hAnsi="Times New Roman" w:cs="Times New Roman"/>
                          <w:color w:val="FF0000"/>
                          <w:sz w:val="20"/>
                          <w:szCs w:val="20"/>
                        </w:rPr>
                        <w:t xml:space="preserve"> </w:t>
                      </w:r>
                      <w:r>
                        <w:rPr>
                          <w:rFonts w:ascii="Times New Roman" w:hAnsi="Times New Roman" w:cs="Times New Roman"/>
                          <w:color w:val="FF0000"/>
                          <w:sz w:val="20"/>
                          <w:szCs w:val="20"/>
                        </w:rPr>
                        <w:t>Sphere</w:t>
                      </w:r>
                    </w:p>
                  </w:txbxContent>
                </v:textbox>
              </v:shape>
            </w:pict>
          </mc:Fallback>
        </mc:AlternateContent>
      </w:r>
      <w:r w:rsidR="002F58CC">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139735F7" wp14:editId="19151BA9">
                <wp:simplePos x="0" y="0"/>
                <wp:positionH relativeFrom="column">
                  <wp:posOffset>2597912</wp:posOffset>
                </wp:positionH>
                <wp:positionV relativeFrom="paragraph">
                  <wp:posOffset>305867</wp:posOffset>
                </wp:positionV>
                <wp:extent cx="175260" cy="175260"/>
                <wp:effectExtent l="38100" t="0" r="34290" b="53340"/>
                <wp:wrapNone/>
                <wp:docPr id="23" name="Straight Arrow Connector 23"/>
                <wp:cNvGraphicFramePr/>
                <a:graphic xmlns:a="http://schemas.openxmlformats.org/drawingml/2006/main">
                  <a:graphicData uri="http://schemas.microsoft.com/office/word/2010/wordprocessingShape">
                    <wps:wsp>
                      <wps:cNvCnPr/>
                      <wps:spPr>
                        <a:xfrm flipH="1">
                          <a:off x="0" y="0"/>
                          <a:ext cx="175260" cy="1752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7AC9A75" id="_x0000_t32" coordsize="21600,21600" o:spt="32" o:oned="t" path="m,l21600,21600e" filled="f">
                <v:path arrowok="t" fillok="f" o:connecttype="none"/>
                <o:lock v:ext="edit" shapetype="t"/>
              </v:shapetype>
              <v:shape id="Straight Arrow Connector 23" o:spid="_x0000_s1026" type="#_x0000_t32" style="position:absolute;margin-left:204.55pt;margin-top:24.1pt;width:13.8pt;height:13.8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" strokecolor="red" strokeweight=".5pt">
                <v:stroke endarrow="block" joinstyle="miter"/>
              </v:shape>
            </w:pict>
          </mc:Fallback>
        </mc:AlternateContent>
      </w:r>
      <w:r w:rsidR="002F58CC" w:rsidRPr="005E19FC">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1EB24244" wp14:editId="05A15743">
                <wp:simplePos x="0" y="0"/>
                <wp:positionH relativeFrom="column">
                  <wp:posOffset>1639570</wp:posOffset>
                </wp:positionH>
                <wp:positionV relativeFrom="paragraph">
                  <wp:posOffset>656870</wp:posOffset>
                </wp:positionV>
                <wp:extent cx="266700" cy="91440"/>
                <wp:effectExtent l="38100" t="38100" r="19050" b="22860"/>
                <wp:wrapNone/>
                <wp:docPr id="26" name="Straight Arrow Connector 26"/>
                <wp:cNvGraphicFramePr/>
                <a:graphic xmlns:a="http://schemas.openxmlformats.org/drawingml/2006/main">
                  <a:graphicData uri="http://schemas.microsoft.com/office/word/2010/wordprocessingShape">
                    <wps:wsp>
                      <wps:cNvCnPr/>
                      <wps:spPr>
                        <a:xfrm flipH="1" flipV="1">
                          <a:off x="0" y="0"/>
                          <a:ext cx="266700" cy="914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53D8AF" id="Straight Arrow Connector 26" o:spid="_x0000_s1026" type="#_x0000_t32" style="position:absolute;margin-left:129.1pt;margin-top:51.7pt;width:21pt;height:7.2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" strokecolor="red" strokeweight=".5pt">
                <v:stroke endarrow="block" joinstyle="miter"/>
              </v:shape>
            </w:pict>
          </mc:Fallback>
        </mc:AlternateContent>
      </w:r>
      <w:r w:rsidR="002F58CC" w:rsidRPr="005E19FC">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4E3AF21" wp14:editId="165757D3">
                <wp:simplePos x="0" y="0"/>
                <wp:positionH relativeFrom="column">
                  <wp:posOffset>1780108</wp:posOffset>
                </wp:positionH>
                <wp:positionV relativeFrom="paragraph">
                  <wp:posOffset>724230</wp:posOffset>
                </wp:positionV>
                <wp:extent cx="632155" cy="4191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32155" cy="419100"/>
                        </a:xfrm>
                        <a:prstGeom prst="rect">
                          <a:avLst/>
                        </a:prstGeom>
                        <a:solidFill>
                          <a:schemeClr val="lt1"/>
                        </a:solidFill>
                        <a:ln w="6350">
                          <a:noFill/>
                        </a:ln>
                      </wps:spPr>
                      <wps:txbx>
                        <w:txbxContent>
                          <w:p w14:paraId="1855C8B1" w14:textId="7BCCFF5F" w:rsidR="005E19FC" w:rsidRPr="00FD6EFD" w:rsidRDefault="005E19FC" w:rsidP="00FD6EFD">
                            <w:pPr>
                              <w:rPr>
                                <w:rFonts w:ascii="Times New Roman" w:hAnsi="Times New Roman" w:cs="Times New Roman"/>
                                <w:color w:val="FF0000"/>
                                <w:sz w:val="20"/>
                                <w:szCs w:val="20"/>
                              </w:rPr>
                            </w:pPr>
                            <w:r>
                              <w:rPr>
                                <w:rFonts w:ascii="Times New Roman" w:hAnsi="Times New Roman" w:cs="Times New Roman"/>
                                <w:color w:val="FF0000"/>
                                <w:sz w:val="20"/>
                                <w:szCs w:val="20"/>
                              </w:rPr>
                              <w:t>Support Tower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3AF21" id="Text Box 25" o:spid="_x0000_s1030" type="#_x0000_t202" style="position:absolute;left:0;text-align:left;margin-left:140.15pt;margin-top:57.05pt;width:49.8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" fillcolor="white [3201]" stroked="f" strokeweight=".5pt">
                <v:textbox>
                  <w:txbxContent>
                    <w:p w14:paraId="1855C8B1" w14:textId="7BCCFF5F" w:rsidR="005E19FC" w:rsidRPr="00FD6EFD" w:rsidRDefault="005E19FC" w:rsidP="00FD6EFD">
                      <w:pPr>
                        <w:rPr>
                          <w:rFonts w:ascii="Times New Roman" w:hAnsi="Times New Roman" w:cs="Times New Roman"/>
                          <w:color w:val="FF0000"/>
                          <w:sz w:val="20"/>
                          <w:szCs w:val="20"/>
                        </w:rPr>
                      </w:pPr>
                      <w:r>
                        <w:rPr>
                          <w:rFonts w:ascii="Times New Roman" w:hAnsi="Times New Roman" w:cs="Times New Roman"/>
                          <w:color w:val="FF0000"/>
                          <w:sz w:val="20"/>
                          <w:szCs w:val="20"/>
                        </w:rPr>
                        <w:t>Support Tower</w:t>
                      </w:r>
                    </w:p>
                  </w:txbxContent>
                </v:textbox>
              </v:shape>
            </w:pict>
          </mc:Fallback>
        </mc:AlternateContent>
      </w:r>
      <w:r w:rsidR="002F58CC">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64E4A5A2" wp14:editId="3152D4F4">
                <wp:simplePos x="0" y="0"/>
                <wp:positionH relativeFrom="column">
                  <wp:posOffset>1946377</wp:posOffset>
                </wp:positionH>
                <wp:positionV relativeFrom="paragraph">
                  <wp:posOffset>1481658</wp:posOffset>
                </wp:positionV>
                <wp:extent cx="596493" cy="433171"/>
                <wp:effectExtent l="0" t="0" r="0" b="5080"/>
                <wp:wrapNone/>
                <wp:docPr id="22" name="Text Box 22"/>
                <wp:cNvGraphicFramePr/>
                <a:graphic xmlns:a="http://schemas.openxmlformats.org/drawingml/2006/main">
                  <a:graphicData uri="http://schemas.microsoft.com/office/word/2010/wordprocessingShape">
                    <wps:wsp>
                      <wps:cNvSpPr txBox="1"/>
                      <wps:spPr>
                        <a:xfrm>
                          <a:off x="0" y="0"/>
                          <a:ext cx="596493" cy="433171"/>
                        </a:xfrm>
                        <a:prstGeom prst="rect">
                          <a:avLst/>
                        </a:prstGeom>
                        <a:solidFill>
                          <a:schemeClr val="lt1"/>
                        </a:solidFill>
                        <a:ln w="6350">
                          <a:noFill/>
                        </a:ln>
                      </wps:spPr>
                      <wps:txbx>
                        <w:txbxContent>
                          <w:p w14:paraId="38005984" w14:textId="674C968F" w:rsidR="005E19FC" w:rsidRPr="00FD6EFD" w:rsidRDefault="005E19FC" w:rsidP="005E19FC">
                            <w:pPr>
                              <w:rPr>
                                <w:rFonts w:ascii="Times New Roman" w:hAnsi="Times New Roman" w:cs="Times New Roman"/>
                                <w:color w:val="FF0000"/>
                                <w:sz w:val="20"/>
                                <w:szCs w:val="20"/>
                              </w:rPr>
                            </w:pPr>
                            <w:r>
                              <w:rPr>
                                <w:rFonts w:ascii="Times New Roman" w:hAnsi="Times New Roman" w:cs="Times New Roman"/>
                                <w:color w:val="FF0000"/>
                                <w:sz w:val="20"/>
                                <w:szCs w:val="20"/>
                              </w:rPr>
                              <w:t>Inner</w:t>
                            </w:r>
                            <w:r w:rsidRPr="00FD6EFD">
                              <w:rPr>
                                <w:rFonts w:ascii="Times New Roman" w:hAnsi="Times New Roman" w:cs="Times New Roman"/>
                                <w:color w:val="FF0000"/>
                                <w:sz w:val="20"/>
                                <w:szCs w:val="20"/>
                              </w:rPr>
                              <w:t xml:space="preserve"> </w:t>
                            </w:r>
                            <w:r>
                              <w:rPr>
                                <w:rFonts w:ascii="Times New Roman" w:hAnsi="Times New Roman" w:cs="Times New Roman"/>
                                <w:color w:val="FF0000"/>
                                <w:sz w:val="20"/>
                                <w:szCs w:val="20"/>
                              </w:rPr>
                              <w:t>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4A5A2" id="Text Box 22" o:spid="_x0000_s1031" type="#_x0000_t202" style="position:absolute;left:0;text-align:left;margin-left:153.25pt;margin-top:116.65pt;width:46.95pt;height:3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" fillcolor="white [3201]" stroked="f" strokeweight=".5pt">
                <v:textbox>
                  <w:txbxContent>
                    <w:p w14:paraId="38005984" w14:textId="674C968F" w:rsidR="005E19FC" w:rsidRPr="00FD6EFD" w:rsidRDefault="005E19FC" w:rsidP="005E19FC">
                      <w:pPr>
                        <w:rPr>
                          <w:rFonts w:ascii="Times New Roman" w:hAnsi="Times New Roman" w:cs="Times New Roman"/>
                          <w:color w:val="FF0000"/>
                          <w:sz w:val="20"/>
                          <w:szCs w:val="20"/>
                        </w:rPr>
                      </w:pPr>
                      <w:r>
                        <w:rPr>
                          <w:rFonts w:ascii="Times New Roman" w:hAnsi="Times New Roman" w:cs="Times New Roman"/>
                          <w:color w:val="FF0000"/>
                          <w:sz w:val="20"/>
                          <w:szCs w:val="20"/>
                        </w:rPr>
                        <w:t>Inner</w:t>
                      </w:r>
                      <w:r w:rsidRPr="00FD6EFD">
                        <w:rPr>
                          <w:rFonts w:ascii="Times New Roman" w:hAnsi="Times New Roman" w:cs="Times New Roman"/>
                          <w:color w:val="FF0000"/>
                          <w:sz w:val="20"/>
                          <w:szCs w:val="20"/>
                        </w:rPr>
                        <w:t xml:space="preserve"> </w:t>
                      </w:r>
                      <w:r>
                        <w:rPr>
                          <w:rFonts w:ascii="Times New Roman" w:hAnsi="Times New Roman" w:cs="Times New Roman"/>
                          <w:color w:val="FF0000"/>
                          <w:sz w:val="20"/>
                          <w:szCs w:val="20"/>
                        </w:rPr>
                        <w:t>Sphere</w:t>
                      </w:r>
                    </w:p>
                  </w:txbxContent>
                </v:textbox>
              </v:shape>
            </w:pict>
          </mc:Fallback>
        </mc:AlternateContent>
      </w:r>
      <w:r w:rsidR="002F58CC">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3E77386E" wp14:editId="0475DF8A">
                <wp:simplePos x="0" y="0"/>
                <wp:positionH relativeFrom="column">
                  <wp:posOffset>2218436</wp:posOffset>
                </wp:positionH>
                <wp:positionV relativeFrom="paragraph">
                  <wp:posOffset>1913382</wp:posOffset>
                </wp:positionV>
                <wp:extent cx="259080" cy="213360"/>
                <wp:effectExtent l="0" t="0" r="83820" b="53340"/>
                <wp:wrapNone/>
                <wp:docPr id="24" name="Straight Arrow Connector 24"/>
                <wp:cNvGraphicFramePr/>
                <a:graphic xmlns:a="http://schemas.openxmlformats.org/drawingml/2006/main">
                  <a:graphicData uri="http://schemas.microsoft.com/office/word/2010/wordprocessingShape">
                    <wps:wsp>
                      <wps:cNvCnPr/>
                      <wps:spPr>
                        <a:xfrm>
                          <a:off x="0" y="0"/>
                          <a:ext cx="259080" cy="2133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4EE36E" id="Straight Arrow Connector 24" o:spid="_x0000_s1026" type="#_x0000_t32" style="position:absolute;margin-left:174.7pt;margin-top:150.65pt;width:20.4pt;height:1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" strokecolor="red" strokeweight=".5pt">
                <v:stroke endarrow="block" joinstyle="miter"/>
              </v:shape>
            </w:pict>
          </mc:Fallback>
        </mc:AlternateContent>
      </w:r>
      <w:r w:rsidR="005F2B95">
        <w:rPr>
          <w:rFonts w:ascii="Times New Roman" w:hAnsi="Times New Roman" w:cs="Times New Roman"/>
          <w:noProof/>
        </w:rPr>
        <w:drawing>
          <wp:inline distT="0" distB="0" distL="0" distR="0" wp14:anchorId="0E963305" wp14:editId="6D535352">
            <wp:extent cx="2763900" cy="2850815"/>
            <wp:effectExtent l="0" t="0" r="0" b="6985"/>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PN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779122" cy="2866516"/>
                    </a:xfrm>
                    <a:prstGeom prst="rect">
                      <a:avLst/>
                    </a:prstGeom>
                    <a:ln>
                      <a:noFill/>
                    </a:ln>
                    <a:extLst>
                      <a:ext uri="{53640926-AAD7-44D8-BBD7-CCE9431645EC}">
                        <a14:shadowObscured xmlns:a14="http://schemas.microsoft.com/office/drawing/2010/main"/>
                      </a:ext>
                    </a:extLst>
                  </pic:spPr>
                </pic:pic>
              </a:graphicData>
            </a:graphic>
          </wp:inline>
        </w:drawing>
      </w:r>
      <w:r w:rsidR="002F58CC">
        <w:rPr>
          <w:rFonts w:ascii="Times New Roman" w:hAnsi="Times New Roman" w:cs="Times New Roman"/>
          <w:noProof/>
        </w:rPr>
        <w:t xml:space="preserve">             </w:t>
      </w:r>
      <w:r w:rsidR="005F2B95">
        <w:rPr>
          <w:rFonts w:ascii="Times New Roman" w:hAnsi="Times New Roman" w:cs="Times New Roman"/>
          <w:noProof/>
        </w:rPr>
        <w:drawing>
          <wp:inline distT="0" distB="0" distL="0" distR="0" wp14:anchorId="1711C4EE" wp14:editId="6D6392ED">
            <wp:extent cx="2064563" cy="2757831"/>
            <wp:effectExtent l="0" t="0" r="0" b="4445"/>
            <wp:docPr id="14" name="Picture 1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X.PNG"/>
                    <pic:cNvPicPr/>
                  </pic:nvPicPr>
                  <pic:blipFill>
                    <a:blip r:embed="rId15" cstate="email">
                      <a:extLst>
                        <a:ext uri="{28A0092B-C50C-407E-A947-70E740481C1C}">
                          <a14:useLocalDpi xmlns:a14="http://schemas.microsoft.com/office/drawing/2010/main"/>
                        </a:ext>
                      </a:extLst>
                    </a:blip>
                    <a:stretch>
                      <a:fillRect/>
                    </a:stretch>
                  </pic:blipFill>
                  <pic:spPr>
                    <a:xfrm>
                      <a:off x="0" y="0"/>
                      <a:ext cx="2074087" cy="2770553"/>
                    </a:xfrm>
                    <a:prstGeom prst="rect">
                      <a:avLst/>
                    </a:prstGeom>
                  </pic:spPr>
                </pic:pic>
              </a:graphicData>
            </a:graphic>
          </wp:inline>
        </w:drawing>
      </w:r>
    </w:p>
    <w:p w14:paraId="2697018F" w14:textId="0CDADE52" w:rsidR="00D60D2B" w:rsidRDefault="002C05FE" w:rsidP="00284416">
      <w:pPr>
        <w:spacing w:after="0"/>
        <w:jc w:val="center"/>
        <w:rPr>
          <w:rFonts w:ascii="Times New Roman" w:hAnsi="Times New Roman" w:cs="Times New Roman"/>
        </w:rPr>
      </w:pPr>
      <w:r>
        <w:rPr>
          <w:noProof/>
        </w:rPr>
        <w:drawing>
          <wp:inline distT="0" distB="0" distL="0" distR="0" wp14:anchorId="407B5EF2" wp14:editId="4399531E">
            <wp:extent cx="3185795" cy="1958613"/>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t="5206"/>
                    <a:stretch/>
                  </pic:blipFill>
                  <pic:spPr bwMode="auto">
                    <a:xfrm>
                      <a:off x="0" y="0"/>
                      <a:ext cx="3223536" cy="1981816"/>
                    </a:xfrm>
                    <a:prstGeom prst="rect">
                      <a:avLst/>
                    </a:prstGeom>
                    <a:noFill/>
                    <a:ln>
                      <a:noFill/>
                    </a:ln>
                    <a:extLst>
                      <a:ext uri="{53640926-AAD7-44D8-BBD7-CCE9431645EC}">
                        <a14:shadowObscured xmlns:a14="http://schemas.microsoft.com/office/drawing/2010/main"/>
                      </a:ext>
                    </a:extLst>
                  </pic:spPr>
                </pic:pic>
              </a:graphicData>
            </a:graphic>
          </wp:inline>
        </w:drawing>
      </w:r>
    </w:p>
    <w:p w14:paraId="130E5B39" w14:textId="5F0BCCFD" w:rsidR="00D60D2B" w:rsidRDefault="00D60D2B" w:rsidP="005C1455">
      <w:pPr>
        <w:spacing w:after="120"/>
        <w:jc w:val="both"/>
        <w:rPr>
          <w:rFonts w:ascii="Times New Roman" w:hAnsi="Times New Roman" w:cs="Times New Roman"/>
        </w:rPr>
      </w:pPr>
      <w:r w:rsidRPr="00D60D2B">
        <w:rPr>
          <w:rFonts w:ascii="Times New Roman" w:hAnsi="Times New Roman" w:cs="Times New Roman"/>
          <w:b/>
          <w:bCs/>
        </w:rPr>
        <w:t xml:space="preserve">Figure </w:t>
      </w:r>
      <w:r w:rsidR="001120DA">
        <w:rPr>
          <w:rFonts w:ascii="Times New Roman" w:hAnsi="Times New Roman" w:cs="Times New Roman"/>
          <w:b/>
          <w:bCs/>
        </w:rPr>
        <w:t>4</w:t>
      </w:r>
      <w:r w:rsidRPr="00D60D2B">
        <w:rPr>
          <w:rFonts w:ascii="Times New Roman" w:hAnsi="Times New Roman" w:cs="Times New Roman"/>
          <w:b/>
          <w:bCs/>
        </w:rPr>
        <w:t xml:space="preserve">. </w:t>
      </w:r>
      <w:r>
        <w:rPr>
          <w:rFonts w:ascii="Times New Roman" w:hAnsi="Times New Roman" w:cs="Times New Roman"/>
        </w:rPr>
        <w:t xml:space="preserve">Heat exchanger </w:t>
      </w:r>
      <w:r w:rsidR="00584CD2">
        <w:rPr>
          <w:rFonts w:ascii="Times New Roman" w:hAnsi="Times New Roman" w:cs="Times New Roman"/>
        </w:rPr>
        <w:t>configuration inside the sphere (upper left); 3D view of refrigerant feedlines and manifold (upper right);</w:t>
      </w:r>
      <w:r w:rsidR="002C05FE">
        <w:rPr>
          <w:rFonts w:ascii="Times New Roman" w:hAnsi="Times New Roman" w:cs="Times New Roman"/>
        </w:rPr>
        <w:t xml:space="preserve"> top </w:t>
      </w:r>
      <w:r w:rsidR="00584CD2">
        <w:rPr>
          <w:rFonts w:ascii="Times New Roman" w:hAnsi="Times New Roman" w:cs="Times New Roman"/>
        </w:rPr>
        <w:t>manifold</w:t>
      </w:r>
      <w:r w:rsidR="002C05FE">
        <w:rPr>
          <w:rFonts w:ascii="Times New Roman" w:hAnsi="Times New Roman" w:cs="Times New Roman"/>
        </w:rPr>
        <w:t xml:space="preserve"> and support frame being lifted into place within the inner vessel of the </w:t>
      </w:r>
      <w:r>
        <w:rPr>
          <w:rFonts w:ascii="Times New Roman" w:hAnsi="Times New Roman" w:cs="Times New Roman"/>
        </w:rPr>
        <w:t>new LH</w:t>
      </w:r>
      <w:r w:rsidRPr="00D60D2B">
        <w:rPr>
          <w:rFonts w:ascii="Times New Roman" w:hAnsi="Times New Roman" w:cs="Times New Roman"/>
          <w:vertAlign w:val="subscript"/>
        </w:rPr>
        <w:t>2</w:t>
      </w:r>
      <w:r>
        <w:rPr>
          <w:rFonts w:ascii="Times New Roman" w:hAnsi="Times New Roman" w:cs="Times New Roman"/>
        </w:rPr>
        <w:t xml:space="preserve"> storage tank</w:t>
      </w:r>
      <w:r w:rsidR="00584CD2">
        <w:rPr>
          <w:rFonts w:ascii="Times New Roman" w:hAnsi="Times New Roman" w:cs="Times New Roman"/>
        </w:rPr>
        <w:t xml:space="preserve"> (lower)</w:t>
      </w:r>
      <w:r w:rsidR="00A40EB3">
        <w:rPr>
          <w:rFonts w:ascii="Times New Roman" w:hAnsi="Times New Roman" w:cs="Times New Roman"/>
        </w:rPr>
        <w:t>.</w:t>
      </w:r>
    </w:p>
    <w:p w14:paraId="0202E60C" w14:textId="09A12D88" w:rsidR="00CC2863" w:rsidRDefault="00BD1A8C" w:rsidP="00AC1FF1">
      <w:pPr>
        <w:spacing w:after="0"/>
        <w:ind w:firstLine="288"/>
        <w:jc w:val="both"/>
        <w:rPr>
          <w:rFonts w:ascii="Times New Roman" w:hAnsi="Times New Roman" w:cs="Times New Roman"/>
        </w:rPr>
      </w:pPr>
      <w:r>
        <w:rPr>
          <w:rFonts w:ascii="Times New Roman" w:hAnsi="Times New Roman" w:cs="Times New Roman"/>
        </w:rPr>
        <w:lastRenderedPageBreak/>
        <w:t>Study of the Space Shuttle Program over 30 years showed that about half of the LH</w:t>
      </w:r>
      <w:r w:rsidRPr="00571F06">
        <w:rPr>
          <w:rFonts w:ascii="Times New Roman" w:hAnsi="Times New Roman" w:cs="Times New Roman"/>
          <w:vertAlign w:val="subscript"/>
        </w:rPr>
        <w:t>2</w:t>
      </w:r>
      <w:r>
        <w:rPr>
          <w:rFonts w:ascii="Times New Roman" w:hAnsi="Times New Roman" w:cs="Times New Roman"/>
        </w:rPr>
        <w:t xml:space="preserve"> purchased was not used to launch the vehicle into space but was lost due to combined heat leak through the supply chain [1</w:t>
      </w:r>
      <w:r w:rsidR="001C75AE">
        <w:rPr>
          <w:rFonts w:ascii="Times New Roman" w:hAnsi="Times New Roman" w:cs="Times New Roman"/>
        </w:rPr>
        <w:t>2</w:t>
      </w:r>
      <w:r>
        <w:rPr>
          <w:rFonts w:ascii="Times New Roman" w:hAnsi="Times New Roman" w:cs="Times New Roman"/>
        </w:rPr>
        <w:t xml:space="preserve">]. </w:t>
      </w:r>
      <w:r w:rsidR="001C75AE">
        <w:rPr>
          <w:rFonts w:ascii="Times New Roman" w:hAnsi="Times New Roman" w:cs="Times New Roman"/>
        </w:rPr>
        <w:t>Following demonstration testing of a 125 m</w:t>
      </w:r>
      <w:r w:rsidR="001C75AE" w:rsidRPr="00FD6EFD">
        <w:rPr>
          <w:rFonts w:ascii="Times New Roman" w:hAnsi="Times New Roman" w:cs="Times New Roman"/>
          <w:vertAlign w:val="superscript"/>
        </w:rPr>
        <w:t>3</w:t>
      </w:r>
      <w:r w:rsidR="001C75AE">
        <w:rPr>
          <w:rFonts w:ascii="Times New Roman" w:hAnsi="Times New Roman" w:cs="Times New Roman"/>
        </w:rPr>
        <w:t xml:space="preserve"> IRAS system at KSC</w:t>
      </w:r>
      <w:r w:rsidR="00AA644D">
        <w:rPr>
          <w:rFonts w:ascii="Times New Roman" w:hAnsi="Times New Roman" w:cs="Times New Roman"/>
        </w:rPr>
        <w:t xml:space="preserve"> in 2015-16</w:t>
      </w:r>
      <w:r w:rsidR="001C75AE">
        <w:rPr>
          <w:rFonts w:ascii="Times New Roman" w:hAnsi="Times New Roman" w:cs="Times New Roman"/>
        </w:rPr>
        <w:t xml:space="preserve">, economic analysis showed that for </w:t>
      </w:r>
      <w:r w:rsidR="001C75AE" w:rsidRPr="00284416">
        <w:rPr>
          <w:rFonts w:ascii="Times New Roman" w:hAnsi="Times New Roman" w:cs="Times New Roman"/>
        </w:rPr>
        <w:t xml:space="preserve">every </w:t>
      </w:r>
      <w:r w:rsidR="00AA644D">
        <w:rPr>
          <w:rFonts w:ascii="Times New Roman" w:hAnsi="Times New Roman" w:cs="Times New Roman"/>
        </w:rPr>
        <w:t>dollar</w:t>
      </w:r>
      <w:r w:rsidR="001C75AE" w:rsidRPr="00284416">
        <w:rPr>
          <w:rFonts w:ascii="Times New Roman" w:hAnsi="Times New Roman" w:cs="Times New Roman"/>
        </w:rPr>
        <w:t xml:space="preserve"> spent on electricity</w:t>
      </w:r>
      <w:r w:rsidR="001C75AE">
        <w:rPr>
          <w:rFonts w:ascii="Times New Roman" w:hAnsi="Times New Roman" w:cs="Times New Roman"/>
        </w:rPr>
        <w:t xml:space="preserve"> to power the system</w:t>
      </w:r>
      <w:r w:rsidR="001C75AE" w:rsidRPr="00284416">
        <w:rPr>
          <w:rFonts w:ascii="Times New Roman" w:hAnsi="Times New Roman" w:cs="Times New Roman"/>
        </w:rPr>
        <w:t xml:space="preserve">, </w:t>
      </w:r>
      <w:r w:rsidR="00AA644D">
        <w:rPr>
          <w:rFonts w:ascii="Times New Roman" w:hAnsi="Times New Roman" w:cs="Times New Roman"/>
        </w:rPr>
        <w:t>seven</w:t>
      </w:r>
      <w:r w:rsidR="001C75AE" w:rsidRPr="00284416">
        <w:rPr>
          <w:rFonts w:ascii="Times New Roman" w:hAnsi="Times New Roman" w:cs="Times New Roman"/>
        </w:rPr>
        <w:t xml:space="preserve"> dolla</w:t>
      </w:r>
      <w:r w:rsidR="00A40EB3">
        <w:rPr>
          <w:rFonts w:ascii="Times New Roman" w:hAnsi="Times New Roman" w:cs="Times New Roman"/>
        </w:rPr>
        <w:t>r</w:t>
      </w:r>
      <w:r w:rsidR="00AA644D">
        <w:rPr>
          <w:rFonts w:ascii="Times New Roman" w:hAnsi="Times New Roman" w:cs="Times New Roman"/>
        </w:rPr>
        <w:t>s</w:t>
      </w:r>
      <w:r w:rsidR="001C75AE" w:rsidRPr="00284416">
        <w:rPr>
          <w:rFonts w:ascii="Times New Roman" w:hAnsi="Times New Roman" w:cs="Times New Roman"/>
        </w:rPr>
        <w:t xml:space="preserve"> </w:t>
      </w:r>
      <w:r w:rsidR="001C75AE">
        <w:rPr>
          <w:rFonts w:ascii="Times New Roman" w:hAnsi="Times New Roman" w:cs="Times New Roman"/>
        </w:rPr>
        <w:t>in LH</w:t>
      </w:r>
      <w:r w:rsidR="001C75AE" w:rsidRPr="00571F06">
        <w:rPr>
          <w:rFonts w:ascii="Times New Roman" w:hAnsi="Times New Roman" w:cs="Times New Roman"/>
          <w:vertAlign w:val="subscript"/>
        </w:rPr>
        <w:t>2</w:t>
      </w:r>
      <w:r w:rsidR="001C75AE">
        <w:rPr>
          <w:rFonts w:ascii="Times New Roman" w:hAnsi="Times New Roman" w:cs="Times New Roman"/>
        </w:rPr>
        <w:t xml:space="preserve"> could be saved [1</w:t>
      </w:r>
      <w:r w:rsidR="00AA644D">
        <w:rPr>
          <w:rFonts w:ascii="Times New Roman" w:hAnsi="Times New Roman" w:cs="Times New Roman"/>
        </w:rPr>
        <w:t>3</w:t>
      </w:r>
      <w:r w:rsidR="001C75AE">
        <w:rPr>
          <w:rFonts w:ascii="Times New Roman" w:hAnsi="Times New Roman" w:cs="Times New Roman"/>
        </w:rPr>
        <w:t>].</w:t>
      </w:r>
      <w:r w:rsidR="00AA644D">
        <w:rPr>
          <w:rFonts w:ascii="Times New Roman" w:hAnsi="Times New Roman" w:cs="Times New Roman"/>
        </w:rPr>
        <w:t xml:space="preserve"> This pathfinder test program </w:t>
      </w:r>
      <w:r w:rsidR="001C75AE">
        <w:rPr>
          <w:rFonts w:ascii="Times New Roman" w:hAnsi="Times New Roman" w:cs="Times New Roman"/>
        </w:rPr>
        <w:t>prove</w:t>
      </w:r>
      <w:r w:rsidR="00AA644D">
        <w:rPr>
          <w:rFonts w:ascii="Times New Roman" w:hAnsi="Times New Roman" w:cs="Times New Roman"/>
        </w:rPr>
        <w:t>d</w:t>
      </w:r>
      <w:r w:rsidR="001C75AE">
        <w:rPr>
          <w:rFonts w:ascii="Times New Roman" w:hAnsi="Times New Roman" w:cs="Times New Roman"/>
        </w:rPr>
        <w:t xml:space="preserve"> the feasibility and quantified the performance benefits for an IRAS system including ullage pressure control, zero boiloff, and liquid densification</w:t>
      </w:r>
      <w:r w:rsidR="00AA644D">
        <w:rPr>
          <w:rFonts w:ascii="Times New Roman" w:hAnsi="Times New Roman" w:cs="Times New Roman"/>
        </w:rPr>
        <w:t>, and laid the groundwork for infusion of the technology into the current sphere.</w:t>
      </w:r>
      <w:r w:rsidR="001C75AE">
        <w:rPr>
          <w:rFonts w:ascii="Times New Roman" w:hAnsi="Times New Roman" w:cs="Times New Roman"/>
        </w:rPr>
        <w:t xml:space="preserve"> </w:t>
      </w:r>
    </w:p>
    <w:p w14:paraId="6A4E062C" w14:textId="77777777" w:rsidR="00CC2863" w:rsidRDefault="00CC2863" w:rsidP="00CC2863">
      <w:pPr>
        <w:spacing w:after="0"/>
        <w:ind w:firstLine="288"/>
        <w:jc w:val="both"/>
        <w:rPr>
          <w:rFonts w:ascii="Times New Roman" w:hAnsi="Times New Roman" w:cs="Times New Roman"/>
        </w:rPr>
      </w:pPr>
    </w:p>
    <w:p w14:paraId="27411519" w14:textId="1F568E8B" w:rsidR="00BD1A8C" w:rsidRDefault="00BD1A8C" w:rsidP="003D5434">
      <w:pPr>
        <w:spacing w:after="0"/>
        <w:jc w:val="both"/>
        <w:rPr>
          <w:rFonts w:ascii="Times New Roman" w:hAnsi="Times New Roman" w:cs="Times New Roman"/>
        </w:rPr>
      </w:pPr>
      <w:r>
        <w:rPr>
          <w:rFonts w:ascii="Times New Roman" w:hAnsi="Times New Roman" w:cs="Times New Roman"/>
          <w:i/>
          <w:iCs/>
        </w:rPr>
        <w:t>3.2 Glass Bubbles</w:t>
      </w:r>
      <w:r w:rsidR="00224084">
        <w:rPr>
          <w:rFonts w:ascii="Times New Roman" w:hAnsi="Times New Roman" w:cs="Times New Roman"/>
        </w:rPr>
        <w:t xml:space="preserve">      </w:t>
      </w:r>
    </w:p>
    <w:p w14:paraId="7B028DA9" w14:textId="5280CCA1" w:rsidR="003D5434" w:rsidRDefault="00224084" w:rsidP="003D5434">
      <w:pPr>
        <w:spacing w:after="0"/>
        <w:jc w:val="both"/>
        <w:rPr>
          <w:rFonts w:ascii="Times New Roman" w:hAnsi="Times New Roman" w:cs="Times New Roman"/>
        </w:rPr>
      </w:pPr>
      <w:r>
        <w:rPr>
          <w:rFonts w:ascii="Times New Roman" w:hAnsi="Times New Roman" w:cs="Times New Roman"/>
        </w:rPr>
        <w:t xml:space="preserve">The glass bubbles insulation system is based on the use of </w:t>
      </w:r>
      <w:r w:rsidR="00592F6C">
        <w:rPr>
          <w:rFonts w:ascii="Times New Roman" w:hAnsi="Times New Roman" w:cs="Times New Roman"/>
        </w:rPr>
        <w:t>type</w:t>
      </w:r>
      <w:r>
        <w:rPr>
          <w:rFonts w:ascii="Times New Roman" w:hAnsi="Times New Roman" w:cs="Times New Roman"/>
        </w:rPr>
        <w:t xml:space="preserve"> K1 glass bubbles </w:t>
      </w:r>
      <w:r w:rsidR="00592F6C">
        <w:rPr>
          <w:rFonts w:ascii="Times New Roman" w:hAnsi="Times New Roman" w:cs="Times New Roman"/>
        </w:rPr>
        <w:t xml:space="preserve">by 3M </w:t>
      </w:r>
      <w:r>
        <w:rPr>
          <w:rFonts w:ascii="Times New Roman" w:hAnsi="Times New Roman" w:cs="Times New Roman"/>
        </w:rPr>
        <w:t xml:space="preserve">filling the entire annular space. </w:t>
      </w:r>
      <w:r w:rsidR="00942756">
        <w:rPr>
          <w:rFonts w:ascii="Times New Roman" w:hAnsi="Times New Roman" w:cs="Times New Roman"/>
        </w:rPr>
        <w:t xml:space="preserve">A microscopic view of the glass bubbles is presented in Figure 5 (left). </w:t>
      </w:r>
      <w:r>
        <w:rPr>
          <w:rFonts w:ascii="Times New Roman" w:hAnsi="Times New Roman" w:cs="Times New Roman"/>
        </w:rPr>
        <w:t>The nominal 6</w:t>
      </w:r>
      <w:r w:rsidR="00580597">
        <w:rPr>
          <w:rFonts w:ascii="Times New Roman" w:hAnsi="Times New Roman" w:cs="Times New Roman"/>
        </w:rPr>
        <w:t>0-</w:t>
      </w:r>
      <w:r>
        <w:rPr>
          <w:rFonts w:ascii="Times New Roman" w:hAnsi="Times New Roman" w:cs="Times New Roman"/>
        </w:rPr>
        <w:t>micro</w:t>
      </w:r>
      <w:r w:rsidR="00580597">
        <w:rPr>
          <w:rFonts w:ascii="Times New Roman" w:hAnsi="Times New Roman" w:cs="Times New Roman"/>
        </w:rPr>
        <w:t>n diameter</w:t>
      </w:r>
      <w:r>
        <w:rPr>
          <w:rFonts w:ascii="Times New Roman" w:hAnsi="Times New Roman" w:cs="Times New Roman"/>
        </w:rPr>
        <w:t xml:space="preserve"> hollow microspheres of </w:t>
      </w:r>
      <w:r w:rsidR="00580597">
        <w:rPr>
          <w:rFonts w:ascii="Times New Roman" w:hAnsi="Times New Roman" w:cs="Times New Roman"/>
        </w:rPr>
        <w:t>borosilicate</w:t>
      </w:r>
      <w:r>
        <w:rPr>
          <w:rFonts w:ascii="Times New Roman" w:hAnsi="Times New Roman" w:cs="Times New Roman"/>
        </w:rPr>
        <w:t xml:space="preserve"> glass</w:t>
      </w:r>
      <w:r w:rsidR="00580597">
        <w:rPr>
          <w:rFonts w:ascii="Times New Roman" w:hAnsi="Times New Roman" w:cs="Times New Roman"/>
        </w:rPr>
        <w:t xml:space="preserve"> have a bulk settled density of approximately 65 kg/m</w:t>
      </w:r>
      <w:r w:rsidR="00580597" w:rsidRPr="00580597">
        <w:rPr>
          <w:rFonts w:ascii="Times New Roman" w:hAnsi="Times New Roman" w:cs="Times New Roman"/>
          <w:vertAlign w:val="superscript"/>
        </w:rPr>
        <w:t>3</w:t>
      </w:r>
      <w:r w:rsidR="00581194">
        <w:rPr>
          <w:rFonts w:ascii="Times New Roman" w:hAnsi="Times New Roman" w:cs="Times New Roman"/>
        </w:rPr>
        <w:t xml:space="preserve"> [</w:t>
      </w:r>
      <w:r w:rsidR="00E6465E">
        <w:rPr>
          <w:rFonts w:ascii="Times New Roman" w:hAnsi="Times New Roman" w:cs="Times New Roman"/>
        </w:rPr>
        <w:t>14</w:t>
      </w:r>
      <w:r w:rsidR="00581194">
        <w:rPr>
          <w:rFonts w:ascii="Times New Roman" w:hAnsi="Times New Roman" w:cs="Times New Roman"/>
        </w:rPr>
        <w:t xml:space="preserve">]. </w:t>
      </w:r>
      <w:r w:rsidR="00DB12DD" w:rsidRPr="00DB12DD">
        <w:rPr>
          <w:rFonts w:ascii="Times New Roman" w:hAnsi="Times New Roman" w:cs="Times New Roman"/>
        </w:rPr>
        <w:t>Based on 15 years of research, testing, and development by a national team</w:t>
      </w:r>
      <w:r w:rsidR="003D5434">
        <w:rPr>
          <w:rFonts w:ascii="Times New Roman" w:hAnsi="Times New Roman" w:cs="Times New Roman"/>
        </w:rPr>
        <w:t xml:space="preserve"> led by the Cryogenics Test Laboratory</w:t>
      </w:r>
      <w:r w:rsidR="00DB12DD">
        <w:rPr>
          <w:rFonts w:ascii="Times New Roman" w:hAnsi="Times New Roman" w:cs="Times New Roman"/>
        </w:rPr>
        <w:t>, this glass b</w:t>
      </w:r>
      <w:r w:rsidR="00DB12DD" w:rsidRPr="00DB12DD">
        <w:rPr>
          <w:rFonts w:ascii="Times New Roman" w:hAnsi="Times New Roman" w:cs="Times New Roman"/>
        </w:rPr>
        <w:t>ubble</w:t>
      </w:r>
      <w:r w:rsidR="00DB12DD">
        <w:rPr>
          <w:rFonts w:ascii="Times New Roman" w:hAnsi="Times New Roman" w:cs="Times New Roman"/>
        </w:rPr>
        <w:t xml:space="preserve"> system</w:t>
      </w:r>
      <w:r w:rsidR="00DB12DD" w:rsidRPr="00DB12DD">
        <w:rPr>
          <w:rFonts w:ascii="Times New Roman" w:hAnsi="Times New Roman" w:cs="Times New Roman"/>
        </w:rPr>
        <w:t xml:space="preserve"> </w:t>
      </w:r>
      <w:r w:rsidR="00DB12DD">
        <w:rPr>
          <w:rFonts w:ascii="Times New Roman" w:hAnsi="Times New Roman" w:cs="Times New Roman"/>
        </w:rPr>
        <w:t>was determined to</w:t>
      </w:r>
      <w:r w:rsidR="00DB12DD" w:rsidRPr="00DB12DD">
        <w:rPr>
          <w:rFonts w:ascii="Times New Roman" w:hAnsi="Times New Roman" w:cs="Times New Roman"/>
        </w:rPr>
        <w:t xml:space="preserve"> </w:t>
      </w:r>
      <w:r w:rsidR="00E50B10">
        <w:rPr>
          <w:rFonts w:ascii="Times New Roman" w:hAnsi="Times New Roman" w:cs="Times New Roman"/>
        </w:rPr>
        <w:t xml:space="preserve">perform reliably in </w:t>
      </w:r>
      <w:r w:rsidR="00DB12DD" w:rsidRPr="00DB12DD">
        <w:rPr>
          <w:rFonts w:ascii="Times New Roman" w:hAnsi="Times New Roman" w:cs="Times New Roman"/>
        </w:rPr>
        <w:t xml:space="preserve">annular space </w:t>
      </w:r>
      <w:r w:rsidR="00E50B10">
        <w:rPr>
          <w:rFonts w:ascii="Times New Roman" w:hAnsi="Times New Roman" w:cs="Times New Roman"/>
        </w:rPr>
        <w:t>applications including large-scale spheres</w:t>
      </w:r>
      <w:r w:rsidR="00DB12DD">
        <w:rPr>
          <w:rFonts w:ascii="Times New Roman" w:hAnsi="Times New Roman" w:cs="Times New Roman"/>
        </w:rPr>
        <w:t xml:space="preserve">. </w:t>
      </w:r>
      <w:r w:rsidR="00DB12DD" w:rsidRPr="00DB12DD">
        <w:rPr>
          <w:rFonts w:ascii="Times New Roman" w:hAnsi="Times New Roman" w:cs="Times New Roman"/>
        </w:rPr>
        <w:t>Extensive crush testing was conducted, both isostatic and point-to-poin</w:t>
      </w:r>
      <w:r w:rsidR="00DB12DD">
        <w:rPr>
          <w:rFonts w:ascii="Times New Roman" w:hAnsi="Times New Roman" w:cs="Times New Roman"/>
        </w:rPr>
        <w:t>t, as well as numerous types of vibration and settling tests [</w:t>
      </w:r>
      <w:r w:rsidR="002C05FE">
        <w:rPr>
          <w:rFonts w:ascii="Times New Roman" w:hAnsi="Times New Roman" w:cs="Times New Roman"/>
        </w:rPr>
        <w:t>15</w:t>
      </w:r>
      <w:r w:rsidR="00E6465E">
        <w:rPr>
          <w:rFonts w:ascii="Times New Roman" w:hAnsi="Times New Roman" w:cs="Times New Roman"/>
        </w:rPr>
        <w:t>,16</w:t>
      </w:r>
      <w:r w:rsidR="00DB12DD">
        <w:rPr>
          <w:rFonts w:ascii="Times New Roman" w:hAnsi="Times New Roman" w:cs="Times New Roman"/>
        </w:rPr>
        <w:t xml:space="preserve">]. </w:t>
      </w:r>
      <w:r w:rsidR="003D5434">
        <w:rPr>
          <w:rFonts w:ascii="Times New Roman" w:hAnsi="Times New Roman" w:cs="Times New Roman"/>
        </w:rPr>
        <w:t xml:space="preserve">The conclusions were </w:t>
      </w:r>
      <w:r w:rsidR="003D5434" w:rsidRPr="003D5434">
        <w:rPr>
          <w:rFonts w:ascii="Times New Roman" w:hAnsi="Times New Roman" w:cs="Times New Roman"/>
        </w:rPr>
        <w:t>consisten</w:t>
      </w:r>
      <w:r w:rsidR="003D5434">
        <w:rPr>
          <w:rFonts w:ascii="Times New Roman" w:hAnsi="Times New Roman" w:cs="Times New Roman"/>
        </w:rPr>
        <w:t xml:space="preserve">t </w:t>
      </w:r>
      <w:r w:rsidR="003D5434" w:rsidRPr="003D5434">
        <w:rPr>
          <w:rFonts w:ascii="Times New Roman" w:hAnsi="Times New Roman" w:cs="Times New Roman"/>
        </w:rPr>
        <w:t xml:space="preserve">across all tests: </w:t>
      </w:r>
      <w:r w:rsidR="003D5434">
        <w:rPr>
          <w:rFonts w:ascii="Times New Roman" w:hAnsi="Times New Roman" w:cs="Times New Roman"/>
        </w:rPr>
        <w:t>b</w:t>
      </w:r>
      <w:r w:rsidR="003D5434" w:rsidRPr="003D5434">
        <w:rPr>
          <w:rFonts w:ascii="Times New Roman" w:hAnsi="Times New Roman" w:cs="Times New Roman"/>
        </w:rPr>
        <w:t>ubbles are better; bubbles do not compact; bubbles do not break; bubbles are easy to manage.</w:t>
      </w:r>
      <w:r w:rsidR="00E50B10" w:rsidRPr="00E50B10">
        <w:t xml:space="preserve"> </w:t>
      </w:r>
      <w:r w:rsidR="00E50B10">
        <w:rPr>
          <w:rFonts w:ascii="Times New Roman" w:hAnsi="Times New Roman" w:cs="Times New Roman"/>
        </w:rPr>
        <w:t>T</w:t>
      </w:r>
      <w:r w:rsidR="00E50B10" w:rsidRPr="00E50B10">
        <w:rPr>
          <w:rFonts w:ascii="Times New Roman" w:hAnsi="Times New Roman" w:cs="Times New Roman"/>
        </w:rPr>
        <w:t>he cost of the glass bubbles is roughly 3x the cost of perlite</w:t>
      </w:r>
      <w:r w:rsidR="00E50B10">
        <w:rPr>
          <w:rFonts w:ascii="Times New Roman" w:hAnsi="Times New Roman" w:cs="Times New Roman"/>
        </w:rPr>
        <w:t xml:space="preserve"> powder.</w:t>
      </w:r>
    </w:p>
    <w:p w14:paraId="68F0EE99" w14:textId="18A37D38" w:rsidR="00224084" w:rsidRDefault="00E50B10" w:rsidP="00E50B10">
      <w:pPr>
        <w:spacing w:after="120"/>
        <w:jc w:val="both"/>
        <w:rPr>
          <w:rFonts w:ascii="Times New Roman" w:hAnsi="Times New Roman" w:cs="Times New Roman"/>
        </w:rPr>
      </w:pPr>
      <w:r>
        <w:rPr>
          <w:rFonts w:ascii="Times New Roman" w:hAnsi="Times New Roman" w:cs="Times New Roman"/>
          <w:b/>
          <w:bCs/>
          <w:noProof/>
        </w:rPr>
        <w:t xml:space="preserve">      </w:t>
      </w:r>
      <w:r w:rsidR="00DB12DD">
        <w:rPr>
          <w:rFonts w:ascii="Times New Roman" w:hAnsi="Times New Roman" w:cs="Times New Roman"/>
        </w:rPr>
        <w:t>Cryogenic-vacuum thermal performance test data using both cryostat test instruments and experimental test tanks were produced to characterize the thermophysical properties of glass bubbles and other bulk-fill insulation materials [</w:t>
      </w:r>
      <w:r w:rsidR="00AA2AA0">
        <w:rPr>
          <w:rFonts w:ascii="Times New Roman" w:hAnsi="Times New Roman" w:cs="Times New Roman"/>
        </w:rPr>
        <w:t>1</w:t>
      </w:r>
      <w:r w:rsidR="00942756">
        <w:rPr>
          <w:rFonts w:ascii="Times New Roman" w:hAnsi="Times New Roman" w:cs="Times New Roman"/>
        </w:rPr>
        <w:t>6</w:t>
      </w:r>
      <w:r w:rsidR="00DB12DD">
        <w:rPr>
          <w:rFonts w:ascii="Times New Roman" w:hAnsi="Times New Roman" w:cs="Times New Roman"/>
        </w:rPr>
        <w:t xml:space="preserve">]. </w:t>
      </w:r>
      <w:r w:rsidR="00580597">
        <w:rPr>
          <w:rFonts w:ascii="Times New Roman" w:hAnsi="Times New Roman" w:cs="Times New Roman"/>
        </w:rPr>
        <w:t xml:space="preserve">The effective thermal conductivity of glass bubbles compared to perlite powder, under identical test conditions in both the Cryostat CS-100 and in 1000-liter </w:t>
      </w:r>
      <w:r w:rsidR="007D4F83">
        <w:rPr>
          <w:rFonts w:ascii="Times New Roman" w:hAnsi="Times New Roman" w:cs="Times New Roman"/>
        </w:rPr>
        <w:t xml:space="preserve">(CESAT) </w:t>
      </w:r>
      <w:r w:rsidR="00580597">
        <w:rPr>
          <w:rFonts w:ascii="Times New Roman" w:hAnsi="Times New Roman" w:cs="Times New Roman"/>
        </w:rPr>
        <w:t xml:space="preserve">spherical test tanks is presented in Figure </w:t>
      </w:r>
      <w:r w:rsidR="00942756">
        <w:rPr>
          <w:rFonts w:ascii="Times New Roman" w:hAnsi="Times New Roman" w:cs="Times New Roman"/>
        </w:rPr>
        <w:t>6</w:t>
      </w:r>
      <w:r w:rsidR="00581194">
        <w:rPr>
          <w:rFonts w:ascii="Times New Roman" w:hAnsi="Times New Roman" w:cs="Times New Roman"/>
        </w:rPr>
        <w:t xml:space="preserve"> [</w:t>
      </w:r>
      <w:r w:rsidR="00AA2AA0">
        <w:rPr>
          <w:rFonts w:ascii="Times New Roman" w:hAnsi="Times New Roman" w:cs="Times New Roman"/>
        </w:rPr>
        <w:t>1</w:t>
      </w:r>
      <w:r w:rsidR="00942756">
        <w:rPr>
          <w:rFonts w:ascii="Times New Roman" w:hAnsi="Times New Roman" w:cs="Times New Roman"/>
        </w:rPr>
        <w:t>7</w:t>
      </w:r>
      <w:r w:rsidR="00581194">
        <w:rPr>
          <w:rFonts w:ascii="Times New Roman" w:hAnsi="Times New Roman" w:cs="Times New Roman"/>
        </w:rPr>
        <w:t>]</w:t>
      </w:r>
      <w:r w:rsidR="00580597">
        <w:rPr>
          <w:rFonts w:ascii="Times New Roman" w:hAnsi="Times New Roman" w:cs="Times New Roman"/>
        </w:rPr>
        <w:t xml:space="preserve">. Note that the typical operating condition for site-built VJ LH2 tanks includes a cold vacuum pressure (CVP) of about 10 to 30 millitorr. Therefore, the bubbles are predicted to give a thermal performance benefit of from </w:t>
      </w:r>
      <w:r w:rsidR="007D4F83">
        <w:rPr>
          <w:rFonts w:ascii="Times New Roman" w:hAnsi="Times New Roman" w:cs="Times New Roman"/>
        </w:rPr>
        <w:t>4</w:t>
      </w:r>
      <w:r w:rsidR="00580597">
        <w:rPr>
          <w:rFonts w:ascii="Times New Roman" w:hAnsi="Times New Roman" w:cs="Times New Roman"/>
        </w:rPr>
        <w:t>0 to 100% compared to the high density (132 kg/m</w:t>
      </w:r>
      <w:r w:rsidR="00580597" w:rsidRPr="00580597">
        <w:rPr>
          <w:rFonts w:ascii="Times New Roman" w:hAnsi="Times New Roman" w:cs="Times New Roman"/>
          <w:vertAlign w:val="superscript"/>
        </w:rPr>
        <w:t>3</w:t>
      </w:r>
      <w:r w:rsidR="00580597">
        <w:rPr>
          <w:rFonts w:ascii="Times New Roman" w:hAnsi="Times New Roman" w:cs="Times New Roman"/>
        </w:rPr>
        <w:t>) perlite powder traditionally used</w:t>
      </w:r>
      <w:r w:rsidR="00AA2AA0">
        <w:rPr>
          <w:rFonts w:ascii="Times New Roman" w:hAnsi="Times New Roman" w:cs="Times New Roman"/>
        </w:rPr>
        <w:t xml:space="preserve"> [1</w:t>
      </w:r>
      <w:r w:rsidR="00942756">
        <w:rPr>
          <w:rFonts w:ascii="Times New Roman" w:hAnsi="Times New Roman" w:cs="Times New Roman"/>
        </w:rPr>
        <w:t>8</w:t>
      </w:r>
      <w:r w:rsidR="00AA2AA0">
        <w:rPr>
          <w:rFonts w:ascii="Times New Roman" w:hAnsi="Times New Roman" w:cs="Times New Roman"/>
        </w:rPr>
        <w:t>]</w:t>
      </w:r>
      <w:r w:rsidR="00580597">
        <w:rPr>
          <w:rFonts w:ascii="Times New Roman" w:hAnsi="Times New Roman" w:cs="Times New Roman"/>
        </w:rPr>
        <w:t xml:space="preserve">.  </w:t>
      </w:r>
      <w:r w:rsidR="007D4F83">
        <w:rPr>
          <w:rFonts w:ascii="Times New Roman" w:hAnsi="Times New Roman" w:cs="Times New Roman"/>
        </w:rPr>
        <w:t>Field testing of a 190-m</w:t>
      </w:r>
      <w:r w:rsidR="007D4F83" w:rsidRPr="007D4F83">
        <w:rPr>
          <w:rFonts w:ascii="Times New Roman" w:hAnsi="Times New Roman" w:cs="Times New Roman"/>
          <w:vertAlign w:val="superscript"/>
        </w:rPr>
        <w:t>3</w:t>
      </w:r>
      <w:r w:rsidR="007D4F83">
        <w:rPr>
          <w:rFonts w:ascii="Times New Roman" w:hAnsi="Times New Roman" w:cs="Times New Roman"/>
        </w:rPr>
        <w:t xml:space="preserve"> (50,000-gal) VJ LH</w:t>
      </w:r>
      <w:r w:rsidR="007D4F83" w:rsidRPr="00571F06">
        <w:rPr>
          <w:rFonts w:ascii="Times New Roman" w:hAnsi="Times New Roman" w:cs="Times New Roman"/>
          <w:vertAlign w:val="subscript"/>
        </w:rPr>
        <w:t>2</w:t>
      </w:r>
      <w:r w:rsidR="007D4F83">
        <w:rPr>
          <w:rFonts w:ascii="Times New Roman" w:hAnsi="Times New Roman" w:cs="Times New Roman"/>
        </w:rPr>
        <w:t xml:space="preserve"> sphere at Stennis Space Center gave an average boiloff reduction of 46% over three thermal cycles in six years</w:t>
      </w:r>
      <w:r w:rsidR="00581194">
        <w:rPr>
          <w:rFonts w:ascii="Times New Roman" w:hAnsi="Times New Roman" w:cs="Times New Roman"/>
        </w:rPr>
        <w:t xml:space="preserve"> [</w:t>
      </w:r>
      <w:r w:rsidR="00942756">
        <w:rPr>
          <w:rFonts w:ascii="Times New Roman" w:hAnsi="Times New Roman" w:cs="Times New Roman"/>
        </w:rPr>
        <w:t>19</w:t>
      </w:r>
      <w:r w:rsidR="00581194">
        <w:rPr>
          <w:rFonts w:ascii="Times New Roman" w:hAnsi="Times New Roman" w:cs="Times New Roman"/>
        </w:rPr>
        <w:t>]</w:t>
      </w:r>
      <w:r w:rsidR="007D4F83">
        <w:rPr>
          <w:rFonts w:ascii="Times New Roman" w:hAnsi="Times New Roman" w:cs="Times New Roman"/>
        </w:rPr>
        <w:t>.</w:t>
      </w:r>
      <w:r w:rsidR="00942756">
        <w:rPr>
          <w:rFonts w:ascii="Times New Roman" w:hAnsi="Times New Roman" w:cs="Times New Roman"/>
        </w:rPr>
        <w:t xml:space="preserve"> A photo of the glass bubbles tanker offloading and installation </w:t>
      </w:r>
      <w:r w:rsidR="00C133DD">
        <w:rPr>
          <w:rFonts w:ascii="Times New Roman" w:hAnsi="Times New Roman" w:cs="Times New Roman"/>
        </w:rPr>
        <w:t xml:space="preserve">in the </w:t>
      </w:r>
      <w:r w:rsidR="0092705E">
        <w:rPr>
          <w:rFonts w:ascii="Times New Roman" w:hAnsi="Times New Roman" w:cs="Times New Roman"/>
        </w:rPr>
        <w:t>annular</w:t>
      </w:r>
      <w:r w:rsidR="00C133DD">
        <w:rPr>
          <w:rFonts w:ascii="Times New Roman" w:hAnsi="Times New Roman" w:cs="Times New Roman"/>
        </w:rPr>
        <w:t xml:space="preserve"> space of the 190-m</w:t>
      </w:r>
      <w:r w:rsidR="00C133DD" w:rsidRPr="00C133DD">
        <w:rPr>
          <w:rFonts w:ascii="Times New Roman" w:hAnsi="Times New Roman" w:cs="Times New Roman"/>
          <w:vertAlign w:val="superscript"/>
        </w:rPr>
        <w:t>3</w:t>
      </w:r>
      <w:r w:rsidR="00C133DD">
        <w:rPr>
          <w:rFonts w:ascii="Times New Roman" w:hAnsi="Times New Roman" w:cs="Times New Roman"/>
        </w:rPr>
        <w:t xml:space="preserve"> field test sphere </w:t>
      </w:r>
      <w:r w:rsidR="00942756">
        <w:rPr>
          <w:rFonts w:ascii="Times New Roman" w:hAnsi="Times New Roman" w:cs="Times New Roman"/>
        </w:rPr>
        <w:t>is shown in Figure 5 (right).</w:t>
      </w:r>
    </w:p>
    <w:p w14:paraId="01953524" w14:textId="77BA0059" w:rsidR="00C133DD" w:rsidRDefault="00C133DD" w:rsidP="00C133DD">
      <w:pPr>
        <w:spacing w:after="0"/>
        <w:jc w:val="center"/>
        <w:rPr>
          <w:rFonts w:ascii="Times New Roman" w:hAnsi="Times New Roman" w:cs="Times New Roman"/>
          <w:b/>
          <w:bCs/>
        </w:rPr>
      </w:pPr>
      <w:r w:rsidRPr="00C133DD">
        <w:rPr>
          <w:rFonts w:ascii="Times New Roman" w:hAnsi="Times New Roman" w:cs="Times New Roman"/>
          <w:b/>
          <w:bCs/>
          <w:noProof/>
        </w:rPr>
        <w:drawing>
          <wp:inline distT="0" distB="0" distL="0" distR="0" wp14:anchorId="56556C8B" wp14:editId="257DBB2D">
            <wp:extent cx="2626925" cy="1826159"/>
            <wp:effectExtent l="0" t="0" r="2540" b="3175"/>
            <wp:docPr id="17" name="Picture 7" descr="200x3Mglass"/>
            <wp:cNvGraphicFramePr/>
            <a:graphic xmlns:a="http://schemas.openxmlformats.org/drawingml/2006/main">
              <a:graphicData uri="http://schemas.openxmlformats.org/drawingml/2006/picture">
                <pic:pic xmlns:pic="http://schemas.openxmlformats.org/drawingml/2006/picture">
                  <pic:nvPicPr>
                    <pic:cNvPr id="8" name="Picture 7" descr="200x3Mglas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2390" cy="1864716"/>
                    </a:xfrm>
                    <a:prstGeom prst="rect">
                      <a:avLst/>
                    </a:prstGeom>
                    <a:noFill/>
                    <a:effectLst/>
                  </pic:spPr>
                </pic:pic>
              </a:graphicData>
            </a:graphic>
          </wp:inline>
        </w:drawing>
      </w:r>
      <w:r>
        <w:rPr>
          <w:rFonts w:ascii="Times New Roman" w:hAnsi="Times New Roman" w:cs="Times New Roman"/>
          <w:b/>
          <w:bCs/>
        </w:rPr>
        <w:t xml:space="preserve">  </w:t>
      </w:r>
      <w:r w:rsidRPr="00C133DD">
        <w:rPr>
          <w:rFonts w:ascii="Times New Roman" w:hAnsi="Times New Roman" w:cs="Times New Roman"/>
          <w:b/>
          <w:bCs/>
          <w:noProof/>
        </w:rPr>
        <w:drawing>
          <wp:inline distT="0" distB="0" distL="0" distR="0" wp14:anchorId="0BCA3385" wp14:editId="139ACBCB">
            <wp:extent cx="2686685" cy="1833598"/>
            <wp:effectExtent l="0" t="0" r="0" b="0"/>
            <wp:docPr id="18"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rotWithShape="1">
                    <a:blip r:embed="rId18" cstate="print">
                      <a:lum bright="20000" contrast="20000"/>
                      <a:extLst>
                        <a:ext uri="{28A0092B-C50C-407E-A947-70E740481C1C}">
                          <a14:useLocalDpi xmlns:a14="http://schemas.microsoft.com/office/drawing/2010/main" val="0"/>
                        </a:ext>
                      </a:extLst>
                    </a:blip>
                    <a:srcRect b="8216"/>
                    <a:stretch/>
                  </pic:blipFill>
                  <pic:spPr>
                    <a:xfrm>
                      <a:off x="0" y="0"/>
                      <a:ext cx="2694501" cy="1838932"/>
                    </a:xfrm>
                    <a:prstGeom prst="rect">
                      <a:avLst/>
                    </a:prstGeom>
                    <a:effectLst/>
                  </pic:spPr>
                </pic:pic>
              </a:graphicData>
            </a:graphic>
          </wp:inline>
        </w:drawing>
      </w:r>
    </w:p>
    <w:p w14:paraId="23FEDA94" w14:textId="7E4A8DAD" w:rsidR="008210AC" w:rsidRDefault="008210AC" w:rsidP="005C1455">
      <w:pPr>
        <w:spacing w:after="120"/>
        <w:rPr>
          <w:rFonts w:ascii="Times New Roman" w:hAnsi="Times New Roman" w:cs="Times New Roman"/>
        </w:rPr>
      </w:pPr>
      <w:r w:rsidRPr="00BC2E8E">
        <w:rPr>
          <w:rFonts w:ascii="Times New Roman" w:hAnsi="Times New Roman" w:cs="Times New Roman"/>
          <w:b/>
          <w:bCs/>
        </w:rPr>
        <w:t xml:space="preserve">Figure </w:t>
      </w:r>
      <w:r>
        <w:rPr>
          <w:rFonts w:ascii="Times New Roman" w:hAnsi="Times New Roman" w:cs="Times New Roman"/>
          <w:b/>
          <w:bCs/>
        </w:rPr>
        <w:t>5</w:t>
      </w:r>
      <w:r w:rsidRPr="00BC2E8E">
        <w:rPr>
          <w:rFonts w:ascii="Times New Roman" w:hAnsi="Times New Roman" w:cs="Times New Roman"/>
          <w:b/>
          <w:bCs/>
        </w:rPr>
        <w:t xml:space="preserve">. </w:t>
      </w:r>
      <w:r w:rsidR="00592F6C" w:rsidRPr="00592F6C">
        <w:rPr>
          <w:rFonts w:ascii="Times New Roman" w:hAnsi="Times New Roman" w:cs="Times New Roman"/>
        </w:rPr>
        <w:t>Type K1</w:t>
      </w:r>
      <w:r w:rsidR="00592F6C">
        <w:rPr>
          <w:rFonts w:ascii="Times New Roman" w:hAnsi="Times New Roman" w:cs="Times New Roman"/>
          <w:b/>
          <w:bCs/>
        </w:rPr>
        <w:t xml:space="preserve"> </w:t>
      </w:r>
      <w:r w:rsidRPr="00BC2E8E">
        <w:rPr>
          <w:rFonts w:ascii="Times New Roman" w:hAnsi="Times New Roman" w:cs="Times New Roman"/>
        </w:rPr>
        <w:t>Glass Bubbles</w:t>
      </w:r>
      <w:r w:rsidR="00C133DD">
        <w:rPr>
          <w:rFonts w:ascii="Times New Roman" w:hAnsi="Times New Roman" w:cs="Times New Roman"/>
        </w:rPr>
        <w:t xml:space="preserve">: microscopic view (left) and tanker offloading/installation </w:t>
      </w:r>
      <w:r w:rsidR="00A40EB3">
        <w:rPr>
          <w:rFonts w:ascii="Times New Roman" w:hAnsi="Times New Roman" w:cs="Times New Roman"/>
        </w:rPr>
        <w:t xml:space="preserve">for demonstration testing at Stennis Space Center in 2008 </w:t>
      </w:r>
      <w:r w:rsidR="00C133DD">
        <w:rPr>
          <w:rFonts w:ascii="Times New Roman" w:hAnsi="Times New Roman" w:cs="Times New Roman"/>
        </w:rPr>
        <w:t xml:space="preserve"> (right).</w:t>
      </w:r>
    </w:p>
    <w:p w14:paraId="4DA8ECD6" w14:textId="53B52F61" w:rsidR="002F58CC" w:rsidRDefault="002F58CC" w:rsidP="002F58CC">
      <w:pPr>
        <w:spacing w:after="0"/>
        <w:jc w:val="both"/>
        <w:rPr>
          <w:rFonts w:ascii="Times New Roman" w:hAnsi="Times New Roman" w:cs="Times New Roman"/>
        </w:rPr>
      </w:pPr>
      <w:r>
        <w:rPr>
          <w:rFonts w:ascii="Times New Roman" w:hAnsi="Times New Roman" w:cs="Times New Roman"/>
        </w:rPr>
        <w:t xml:space="preserve">      Cryogenic-vacuum thermal performance test data using both cryostat test instruments and experimental test tanks were produced to characterize the thermophysical properties of glass bubbles and other bulk-fill insulation materials [17]. </w:t>
      </w:r>
      <w:r w:rsidR="00CC2863">
        <w:rPr>
          <w:rFonts w:ascii="Times New Roman" w:hAnsi="Times New Roman" w:cs="Times New Roman"/>
        </w:rPr>
        <w:t>E</w:t>
      </w:r>
      <w:r>
        <w:rPr>
          <w:rFonts w:ascii="Times New Roman" w:hAnsi="Times New Roman" w:cs="Times New Roman"/>
        </w:rPr>
        <w:t xml:space="preserve">ffective thermal conductivity of glass bubbles compared to perlite powder, under identical test conditions in both the Cryostat-100 and in 1000-liter (CESAT) spherical test tanks is presented in Figure 6 [18]. Note that the typical operating condition for site-built  </w:t>
      </w:r>
      <w:r>
        <w:rPr>
          <w:rFonts w:ascii="Times New Roman" w:hAnsi="Times New Roman" w:cs="Times New Roman"/>
        </w:rPr>
        <w:lastRenderedPageBreak/>
        <w:t xml:space="preserve">tanks </w:t>
      </w:r>
      <w:r w:rsidR="00CC2863">
        <w:rPr>
          <w:rFonts w:ascii="Times New Roman" w:hAnsi="Times New Roman" w:cs="Times New Roman"/>
        </w:rPr>
        <w:t>is</w:t>
      </w:r>
      <w:r>
        <w:rPr>
          <w:rFonts w:ascii="Times New Roman" w:hAnsi="Times New Roman" w:cs="Times New Roman"/>
        </w:rPr>
        <w:t xml:space="preserve"> a cold vacuum pressure (CVP) of about 10 to 30 millitorr. Therefore, the bubbles are predicted to give a thermal performance benefit of from 40 to 100% compared to the high density (132 kg/m</w:t>
      </w:r>
      <w:r w:rsidRPr="00580597">
        <w:rPr>
          <w:rFonts w:ascii="Times New Roman" w:hAnsi="Times New Roman" w:cs="Times New Roman"/>
          <w:vertAlign w:val="superscript"/>
        </w:rPr>
        <w:t>3</w:t>
      </w:r>
      <w:r>
        <w:rPr>
          <w:rFonts w:ascii="Times New Roman" w:hAnsi="Times New Roman" w:cs="Times New Roman"/>
        </w:rPr>
        <w:t xml:space="preserve">) perlite powder traditionally used [19].  Field testing </w:t>
      </w:r>
      <w:r w:rsidR="00CC2863">
        <w:rPr>
          <w:rFonts w:ascii="Times New Roman" w:hAnsi="Times New Roman" w:cs="Times New Roman"/>
        </w:rPr>
        <w:t>with a</w:t>
      </w:r>
      <w:r>
        <w:rPr>
          <w:rFonts w:ascii="Times New Roman" w:hAnsi="Times New Roman" w:cs="Times New Roman"/>
        </w:rPr>
        <w:t xml:space="preserve"> 190-m</w:t>
      </w:r>
      <w:r w:rsidRPr="007D4F83">
        <w:rPr>
          <w:rFonts w:ascii="Times New Roman" w:hAnsi="Times New Roman" w:cs="Times New Roman"/>
          <w:vertAlign w:val="superscript"/>
        </w:rPr>
        <w:t>3</w:t>
      </w:r>
      <w:r>
        <w:rPr>
          <w:rFonts w:ascii="Times New Roman" w:hAnsi="Times New Roman" w:cs="Times New Roman"/>
        </w:rPr>
        <w:t xml:space="preserve"> (50,000-gal) VJ LH</w:t>
      </w:r>
      <w:r w:rsidRPr="00571F06">
        <w:rPr>
          <w:rFonts w:ascii="Times New Roman" w:hAnsi="Times New Roman" w:cs="Times New Roman"/>
          <w:vertAlign w:val="subscript"/>
        </w:rPr>
        <w:t>2</w:t>
      </w:r>
      <w:r>
        <w:rPr>
          <w:rFonts w:ascii="Times New Roman" w:hAnsi="Times New Roman" w:cs="Times New Roman"/>
        </w:rPr>
        <w:t xml:space="preserve"> sphere at Stennis Space Center gave an average boiloff reduction of 46% over three thermal cycles in six years [20]. </w:t>
      </w:r>
      <w:r w:rsidR="00CC2863">
        <w:rPr>
          <w:rFonts w:ascii="Times New Roman" w:hAnsi="Times New Roman" w:cs="Times New Roman"/>
        </w:rPr>
        <w:t>G</w:t>
      </w:r>
      <w:r>
        <w:rPr>
          <w:rFonts w:ascii="Times New Roman" w:hAnsi="Times New Roman" w:cs="Times New Roman"/>
        </w:rPr>
        <w:t xml:space="preserve">lass bubbles tanker offloading and installation </w:t>
      </w:r>
      <w:r w:rsidR="00CC2863">
        <w:rPr>
          <w:rFonts w:ascii="Times New Roman" w:hAnsi="Times New Roman" w:cs="Times New Roman"/>
        </w:rPr>
        <w:t xml:space="preserve">to </w:t>
      </w:r>
      <w:r>
        <w:rPr>
          <w:rFonts w:ascii="Times New Roman" w:hAnsi="Times New Roman" w:cs="Times New Roman"/>
        </w:rPr>
        <w:t>the 190-m</w:t>
      </w:r>
      <w:r w:rsidRPr="00C133DD">
        <w:rPr>
          <w:rFonts w:ascii="Times New Roman" w:hAnsi="Times New Roman" w:cs="Times New Roman"/>
          <w:vertAlign w:val="superscript"/>
        </w:rPr>
        <w:t>3</w:t>
      </w:r>
      <w:r>
        <w:rPr>
          <w:rFonts w:ascii="Times New Roman" w:hAnsi="Times New Roman" w:cs="Times New Roman"/>
        </w:rPr>
        <w:t xml:space="preserve"> field test sphere is shown in Figure 5 (right).</w:t>
      </w:r>
    </w:p>
    <w:p w14:paraId="79A04F6B" w14:textId="5DFB5DBD" w:rsidR="00580597" w:rsidRDefault="00580597" w:rsidP="00580597">
      <w:pPr>
        <w:pStyle w:val="CEC-ICMCAck"/>
        <w:jc w:val="center"/>
        <w:rPr>
          <w:rFonts w:ascii="Times New Roman" w:hAnsi="Times New Roman" w:cs="Times New Roman"/>
          <w:szCs w:val="22"/>
        </w:rPr>
      </w:pPr>
      <w:r w:rsidRPr="00BC2E8E">
        <w:rPr>
          <w:rFonts w:ascii="Times New Roman" w:hAnsi="Times New Roman" w:cs="Times New Roman"/>
          <w:noProof/>
          <w:szCs w:val="22"/>
        </w:rPr>
        <w:drawing>
          <wp:inline distT="0" distB="0" distL="0" distR="0" wp14:anchorId="0BA1F36B" wp14:editId="25E9D3C2">
            <wp:extent cx="4210231" cy="3072130"/>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334421" cy="3162749"/>
                    </a:xfrm>
                    <a:prstGeom prst="rect">
                      <a:avLst/>
                    </a:prstGeom>
                    <a:ln>
                      <a:noFill/>
                    </a:ln>
                    <a:extLst>
                      <a:ext uri="{53640926-AAD7-44D8-BBD7-CCE9431645EC}">
                        <a14:shadowObscured xmlns:a14="http://schemas.microsoft.com/office/drawing/2010/main"/>
                      </a:ext>
                    </a:extLst>
                  </pic:spPr>
                </pic:pic>
              </a:graphicData>
            </a:graphic>
          </wp:inline>
        </w:drawing>
      </w:r>
    </w:p>
    <w:p w14:paraId="1613AB5E" w14:textId="7F9A9AC2" w:rsidR="00580597" w:rsidRDefault="00580597" w:rsidP="005C1455">
      <w:pPr>
        <w:pStyle w:val="CEC-ICMCAck"/>
        <w:jc w:val="center"/>
        <w:rPr>
          <w:rFonts w:ascii="Times New Roman" w:hAnsi="Times New Roman" w:cs="Times New Roman"/>
        </w:rPr>
      </w:pPr>
      <w:r w:rsidRPr="00BC2E8E">
        <w:rPr>
          <w:rFonts w:ascii="Times New Roman" w:hAnsi="Times New Roman" w:cs="Times New Roman"/>
          <w:b/>
          <w:bCs/>
        </w:rPr>
        <w:t xml:space="preserve">Figure </w:t>
      </w:r>
      <w:r w:rsidR="008210AC">
        <w:rPr>
          <w:rFonts w:ascii="Times New Roman" w:hAnsi="Times New Roman" w:cs="Times New Roman"/>
          <w:b/>
          <w:bCs/>
        </w:rPr>
        <w:t>6</w:t>
      </w:r>
      <w:r w:rsidRPr="00BC2E8E">
        <w:rPr>
          <w:rFonts w:ascii="Times New Roman" w:hAnsi="Times New Roman" w:cs="Times New Roman"/>
          <w:b/>
          <w:bCs/>
        </w:rPr>
        <w:t xml:space="preserve">. </w:t>
      </w:r>
      <w:r w:rsidRPr="00BC2E8E">
        <w:rPr>
          <w:rFonts w:ascii="Times New Roman" w:hAnsi="Times New Roman" w:cs="Times New Roman"/>
        </w:rPr>
        <w:t>Glass Bubbles versus Perlite Powder</w:t>
      </w:r>
      <w:r w:rsidR="00C133DD">
        <w:rPr>
          <w:rFonts w:ascii="Times New Roman" w:hAnsi="Times New Roman" w:cs="Times New Roman"/>
        </w:rPr>
        <w:t>:</w:t>
      </w:r>
      <w:r w:rsidRPr="00BC2E8E">
        <w:rPr>
          <w:rFonts w:ascii="Times New Roman" w:hAnsi="Times New Roman" w:cs="Times New Roman"/>
        </w:rPr>
        <w:t xml:space="preserve"> </w:t>
      </w:r>
      <w:r w:rsidR="00C133DD">
        <w:rPr>
          <w:rFonts w:ascii="Times New Roman" w:hAnsi="Times New Roman" w:cs="Times New Roman"/>
        </w:rPr>
        <w:t xml:space="preserve">cryogenic-vacuum </w:t>
      </w:r>
      <w:r w:rsidR="007D4F83">
        <w:rPr>
          <w:rFonts w:ascii="Times New Roman" w:hAnsi="Times New Roman" w:cs="Times New Roman"/>
        </w:rPr>
        <w:t>thermal performance data</w:t>
      </w:r>
      <w:r w:rsidR="002F58CC">
        <w:rPr>
          <w:rFonts w:ascii="Times New Roman" w:hAnsi="Times New Roman" w:cs="Times New Roman"/>
        </w:rPr>
        <w:t>.</w:t>
      </w:r>
    </w:p>
    <w:p w14:paraId="54742FA3" w14:textId="0F014B1E" w:rsidR="000B64CE" w:rsidRPr="00FE7EF9" w:rsidRDefault="000B64CE" w:rsidP="000B64CE">
      <w:pPr>
        <w:pStyle w:val="CEC-ICMCBody"/>
        <w:spacing w:after="0"/>
        <w:jc w:val="left"/>
        <w:rPr>
          <w:b/>
          <w:szCs w:val="22"/>
        </w:rPr>
      </w:pPr>
      <w:r>
        <w:rPr>
          <w:b/>
          <w:szCs w:val="22"/>
        </w:rPr>
        <w:t>4</w:t>
      </w:r>
      <w:r w:rsidRPr="00FE7EF9">
        <w:rPr>
          <w:b/>
          <w:szCs w:val="22"/>
        </w:rPr>
        <w:t xml:space="preserve">. </w:t>
      </w:r>
      <w:r>
        <w:rPr>
          <w:b/>
          <w:szCs w:val="22"/>
        </w:rPr>
        <w:t>Tank Construction</w:t>
      </w:r>
    </w:p>
    <w:p w14:paraId="65714B30" w14:textId="7BE8D82D" w:rsidR="00AB118A" w:rsidRDefault="000B64CE" w:rsidP="00770EBE">
      <w:pPr>
        <w:spacing w:after="0"/>
        <w:jc w:val="both"/>
        <w:rPr>
          <w:rFonts w:ascii="Times New Roman" w:hAnsi="Times New Roman" w:cs="Times New Roman"/>
        </w:rPr>
      </w:pPr>
      <w:r w:rsidRPr="00E43135">
        <w:rPr>
          <w:rFonts w:ascii="Times New Roman" w:hAnsi="Times New Roman" w:cs="Times New Roman"/>
        </w:rPr>
        <w:t>T</w:t>
      </w:r>
      <w:r w:rsidR="003A0C67">
        <w:rPr>
          <w:rFonts w:ascii="Times New Roman" w:hAnsi="Times New Roman" w:cs="Times New Roman"/>
        </w:rPr>
        <w:t xml:space="preserve">ank construction began in </w:t>
      </w:r>
      <w:r w:rsidR="00E50B10">
        <w:rPr>
          <w:rFonts w:ascii="Times New Roman" w:hAnsi="Times New Roman" w:cs="Times New Roman"/>
        </w:rPr>
        <w:t>mid-2019</w:t>
      </w:r>
      <w:r w:rsidR="00683304">
        <w:rPr>
          <w:rFonts w:ascii="Times New Roman" w:hAnsi="Times New Roman" w:cs="Times New Roman"/>
        </w:rPr>
        <w:t xml:space="preserve"> </w:t>
      </w:r>
      <w:r w:rsidR="003A0C67">
        <w:rPr>
          <w:rFonts w:ascii="Times New Roman" w:hAnsi="Times New Roman" w:cs="Times New Roman"/>
        </w:rPr>
        <w:t>and is planned for completion in late</w:t>
      </w:r>
      <w:r w:rsidR="00E50B10">
        <w:rPr>
          <w:rFonts w:ascii="Times New Roman" w:hAnsi="Times New Roman" w:cs="Times New Roman"/>
        </w:rPr>
        <w:t>-</w:t>
      </w:r>
      <w:r w:rsidR="003A0C67">
        <w:rPr>
          <w:rFonts w:ascii="Times New Roman" w:hAnsi="Times New Roman" w:cs="Times New Roman"/>
        </w:rPr>
        <w:t>2021.</w:t>
      </w:r>
      <w:r w:rsidR="00582CD9">
        <w:rPr>
          <w:rFonts w:ascii="Times New Roman" w:hAnsi="Times New Roman" w:cs="Times New Roman"/>
        </w:rPr>
        <w:t xml:space="preserve">  </w:t>
      </w:r>
      <w:r w:rsidR="00AD46A8">
        <w:rPr>
          <w:rFonts w:ascii="Times New Roman" w:hAnsi="Times New Roman" w:cs="Times New Roman"/>
        </w:rPr>
        <w:t>The</w:t>
      </w:r>
      <w:r w:rsidR="00B71432">
        <w:rPr>
          <w:rFonts w:ascii="Times New Roman" w:hAnsi="Times New Roman" w:cs="Times New Roman"/>
        </w:rPr>
        <w:t>re are several options for constructing a double wall sphere</w:t>
      </w:r>
      <w:r w:rsidR="00773C00">
        <w:rPr>
          <w:rFonts w:ascii="Times New Roman" w:hAnsi="Times New Roman" w:cs="Times New Roman"/>
        </w:rPr>
        <w:t xml:space="preserve"> which are primarily driven by site conditions</w:t>
      </w:r>
      <w:r w:rsidR="00B71432">
        <w:rPr>
          <w:rFonts w:ascii="Times New Roman" w:hAnsi="Times New Roman" w:cs="Times New Roman"/>
        </w:rPr>
        <w:t xml:space="preserve">.  For this project, </w:t>
      </w:r>
      <w:r w:rsidR="00DD02FF">
        <w:rPr>
          <w:rFonts w:ascii="Times New Roman" w:hAnsi="Times New Roman" w:cs="Times New Roman"/>
        </w:rPr>
        <w:t>CB&amp;I</w:t>
      </w:r>
      <w:r w:rsidR="00E83777">
        <w:rPr>
          <w:rFonts w:ascii="Times New Roman" w:hAnsi="Times New Roman" w:cs="Times New Roman"/>
        </w:rPr>
        <w:t xml:space="preserve"> </w:t>
      </w:r>
      <w:r w:rsidR="00E378D5">
        <w:rPr>
          <w:rFonts w:ascii="Times New Roman" w:hAnsi="Times New Roman" w:cs="Times New Roman"/>
        </w:rPr>
        <w:t>developed</w:t>
      </w:r>
      <w:r w:rsidR="00430283">
        <w:rPr>
          <w:rFonts w:ascii="Times New Roman" w:hAnsi="Times New Roman" w:cs="Times New Roman"/>
        </w:rPr>
        <w:t xml:space="preserve"> proprietary</w:t>
      </w:r>
      <w:r w:rsidR="00E378D5">
        <w:rPr>
          <w:rFonts w:ascii="Times New Roman" w:hAnsi="Times New Roman" w:cs="Times New Roman"/>
        </w:rPr>
        <w:t xml:space="preserve"> </w:t>
      </w:r>
      <w:r w:rsidR="00042420">
        <w:rPr>
          <w:rFonts w:ascii="Times New Roman" w:hAnsi="Times New Roman" w:cs="Times New Roman"/>
        </w:rPr>
        <w:t>construction techniques</w:t>
      </w:r>
      <w:r w:rsidR="00B009CE">
        <w:rPr>
          <w:rFonts w:ascii="Times New Roman" w:hAnsi="Times New Roman" w:cs="Times New Roman"/>
        </w:rPr>
        <w:t xml:space="preserve"> and temporary framing</w:t>
      </w:r>
      <w:r w:rsidR="00430283">
        <w:rPr>
          <w:rFonts w:ascii="Times New Roman" w:hAnsi="Times New Roman" w:cs="Times New Roman"/>
        </w:rPr>
        <w:t xml:space="preserve"> </w:t>
      </w:r>
      <w:r w:rsidR="0069233C">
        <w:rPr>
          <w:rFonts w:ascii="Times New Roman" w:hAnsi="Times New Roman" w:cs="Times New Roman"/>
        </w:rPr>
        <w:t xml:space="preserve">that </w:t>
      </w:r>
      <w:r w:rsidR="00430283">
        <w:rPr>
          <w:rFonts w:ascii="Times New Roman" w:hAnsi="Times New Roman" w:cs="Times New Roman"/>
        </w:rPr>
        <w:t>allowed the</w:t>
      </w:r>
      <w:r w:rsidR="0053635D">
        <w:rPr>
          <w:rFonts w:ascii="Times New Roman" w:hAnsi="Times New Roman" w:cs="Times New Roman"/>
        </w:rPr>
        <w:t xml:space="preserve"> inner</w:t>
      </w:r>
      <w:r w:rsidR="005D7148">
        <w:rPr>
          <w:rFonts w:ascii="Times New Roman" w:hAnsi="Times New Roman" w:cs="Times New Roman"/>
        </w:rPr>
        <w:t xml:space="preserve"> </w:t>
      </w:r>
      <w:r w:rsidR="00505806">
        <w:rPr>
          <w:rFonts w:ascii="Times New Roman" w:hAnsi="Times New Roman" w:cs="Times New Roman"/>
        </w:rPr>
        <w:t xml:space="preserve">and outer </w:t>
      </w:r>
      <w:r w:rsidR="005D7148">
        <w:rPr>
          <w:rFonts w:ascii="Times New Roman" w:hAnsi="Times New Roman" w:cs="Times New Roman"/>
        </w:rPr>
        <w:t>sphere</w:t>
      </w:r>
      <w:r w:rsidR="0053635D">
        <w:rPr>
          <w:rFonts w:ascii="Times New Roman" w:hAnsi="Times New Roman" w:cs="Times New Roman"/>
        </w:rPr>
        <w:t xml:space="preserve"> shell</w:t>
      </w:r>
      <w:r w:rsidR="006723BF">
        <w:rPr>
          <w:rFonts w:ascii="Times New Roman" w:hAnsi="Times New Roman" w:cs="Times New Roman"/>
        </w:rPr>
        <w:t>s to be constructed simultaneously while allowing installation of the heat exchanger tower and access to th</w:t>
      </w:r>
      <w:r w:rsidR="0069233C">
        <w:rPr>
          <w:rFonts w:ascii="Times New Roman" w:hAnsi="Times New Roman" w:cs="Times New Roman"/>
        </w:rPr>
        <w:t>e annular space</w:t>
      </w:r>
      <w:r w:rsidR="006F1279">
        <w:rPr>
          <w:rFonts w:ascii="Times New Roman" w:hAnsi="Times New Roman" w:cs="Times New Roman"/>
        </w:rPr>
        <w:t xml:space="preserve"> for installation of </w:t>
      </w:r>
      <w:r w:rsidR="00CB4807">
        <w:rPr>
          <w:rFonts w:ascii="Times New Roman" w:hAnsi="Times New Roman" w:cs="Times New Roman"/>
        </w:rPr>
        <w:t xml:space="preserve">interconnecting </w:t>
      </w:r>
      <w:r w:rsidR="006F1279">
        <w:rPr>
          <w:rFonts w:ascii="Times New Roman" w:hAnsi="Times New Roman" w:cs="Times New Roman"/>
        </w:rPr>
        <w:t xml:space="preserve">piping. </w:t>
      </w:r>
    </w:p>
    <w:p w14:paraId="08546E83" w14:textId="614EBD42" w:rsidR="000B64CE" w:rsidRDefault="00AB118A" w:rsidP="00770EBE">
      <w:pPr>
        <w:spacing w:after="0"/>
        <w:jc w:val="both"/>
        <w:rPr>
          <w:rFonts w:ascii="Times New Roman" w:hAnsi="Times New Roman" w:cs="Times New Roman"/>
        </w:rPr>
      </w:pPr>
      <w:r>
        <w:rPr>
          <w:rFonts w:ascii="Times New Roman" w:hAnsi="Times New Roman" w:cs="Times New Roman"/>
        </w:rPr>
        <w:tab/>
      </w:r>
      <w:r w:rsidR="003A0C67">
        <w:rPr>
          <w:rFonts w:ascii="Times New Roman" w:hAnsi="Times New Roman" w:cs="Times New Roman"/>
        </w:rPr>
        <w:t xml:space="preserve"> The project</w:t>
      </w:r>
      <w:r w:rsidR="00626D1E">
        <w:rPr>
          <w:rFonts w:ascii="Times New Roman" w:hAnsi="Times New Roman" w:cs="Times New Roman"/>
        </w:rPr>
        <w:t xml:space="preserve"> also</w:t>
      </w:r>
      <w:r w:rsidR="003A0C67">
        <w:rPr>
          <w:rFonts w:ascii="Times New Roman" w:hAnsi="Times New Roman" w:cs="Times New Roman"/>
        </w:rPr>
        <w:t xml:space="preserve"> include</w:t>
      </w:r>
      <w:r w:rsidR="00626D1E">
        <w:rPr>
          <w:rFonts w:ascii="Times New Roman" w:hAnsi="Times New Roman" w:cs="Times New Roman"/>
        </w:rPr>
        <w:t>s</w:t>
      </w:r>
      <w:r w:rsidR="003A0C67">
        <w:rPr>
          <w:rFonts w:ascii="Times New Roman" w:hAnsi="Times New Roman" w:cs="Times New Roman"/>
        </w:rPr>
        <w:t xml:space="preserve"> facility additions including a pair of vaporizer systems, flare stack, piping manifolds, connecting VJ transfer line connecting to the existing storage tank, as well as the site preparations, facilities, and electrical services. </w:t>
      </w:r>
      <w:r w:rsidR="00770EBE">
        <w:rPr>
          <w:rFonts w:ascii="Times New Roman" w:hAnsi="Times New Roman" w:cs="Times New Roman"/>
        </w:rPr>
        <w:t>Select photos of the n</w:t>
      </w:r>
      <w:r w:rsidR="00770EBE" w:rsidRPr="00770EBE">
        <w:rPr>
          <w:rFonts w:ascii="Times New Roman" w:hAnsi="Times New Roman" w:cs="Times New Roman"/>
        </w:rPr>
        <w:t>ew LH</w:t>
      </w:r>
      <w:r w:rsidR="00770EBE" w:rsidRPr="00770EBE">
        <w:rPr>
          <w:rFonts w:ascii="Times New Roman" w:hAnsi="Times New Roman" w:cs="Times New Roman"/>
          <w:vertAlign w:val="subscript"/>
        </w:rPr>
        <w:t>2</w:t>
      </w:r>
      <w:r w:rsidR="00770EBE" w:rsidRPr="00770EBE">
        <w:rPr>
          <w:rFonts w:ascii="Times New Roman" w:hAnsi="Times New Roman" w:cs="Times New Roman"/>
        </w:rPr>
        <w:t xml:space="preserve"> tank under construction</w:t>
      </w:r>
      <w:r w:rsidR="00770EBE">
        <w:rPr>
          <w:rFonts w:ascii="Times New Roman" w:hAnsi="Times New Roman" w:cs="Times New Roman"/>
        </w:rPr>
        <w:t xml:space="preserve">, including an </w:t>
      </w:r>
      <w:r w:rsidR="00770EBE" w:rsidRPr="00770EBE">
        <w:rPr>
          <w:rFonts w:ascii="Times New Roman" w:hAnsi="Times New Roman" w:cs="Times New Roman"/>
        </w:rPr>
        <w:t>overall view with VJ transfer line</w:t>
      </w:r>
      <w:r w:rsidR="00770EBE">
        <w:rPr>
          <w:rFonts w:ascii="Times New Roman" w:hAnsi="Times New Roman" w:cs="Times New Roman"/>
        </w:rPr>
        <w:t>,</w:t>
      </w:r>
      <w:r w:rsidR="00770EBE" w:rsidRPr="00770EBE">
        <w:rPr>
          <w:rFonts w:ascii="Times New Roman" w:hAnsi="Times New Roman" w:cs="Times New Roman"/>
        </w:rPr>
        <w:t xml:space="preserve"> </w:t>
      </w:r>
      <w:r w:rsidR="00770EBE">
        <w:rPr>
          <w:rFonts w:ascii="Times New Roman" w:hAnsi="Times New Roman" w:cs="Times New Roman"/>
        </w:rPr>
        <w:t xml:space="preserve">the </w:t>
      </w:r>
      <w:r w:rsidR="00770EBE" w:rsidRPr="00770EBE">
        <w:rPr>
          <w:rFonts w:ascii="Times New Roman" w:hAnsi="Times New Roman" w:cs="Times New Roman"/>
        </w:rPr>
        <w:t>final plate section for external shell</w:t>
      </w:r>
      <w:r w:rsidR="00770EBE">
        <w:rPr>
          <w:rFonts w:ascii="Times New Roman" w:hAnsi="Times New Roman" w:cs="Times New Roman"/>
        </w:rPr>
        <w:t xml:space="preserve">, </w:t>
      </w:r>
      <w:r w:rsidR="00770EBE" w:rsidRPr="00770EBE">
        <w:rPr>
          <w:rFonts w:ascii="Times New Roman" w:hAnsi="Times New Roman" w:cs="Times New Roman"/>
        </w:rPr>
        <w:t xml:space="preserve">and </w:t>
      </w:r>
      <w:r w:rsidR="00770EBE">
        <w:rPr>
          <w:rFonts w:ascii="Times New Roman" w:hAnsi="Times New Roman" w:cs="Times New Roman"/>
        </w:rPr>
        <w:t xml:space="preserve">a </w:t>
      </w:r>
      <w:r w:rsidR="00770EBE" w:rsidRPr="00770EBE">
        <w:rPr>
          <w:rFonts w:ascii="Times New Roman" w:hAnsi="Times New Roman" w:cs="Times New Roman"/>
        </w:rPr>
        <w:t>view of annular space.</w:t>
      </w:r>
      <w:r w:rsidR="00770EBE">
        <w:rPr>
          <w:rFonts w:ascii="Times New Roman" w:hAnsi="Times New Roman" w:cs="Times New Roman"/>
        </w:rPr>
        <w:t xml:space="preserve"> </w:t>
      </w:r>
      <w:r w:rsidR="00F20F2D">
        <w:rPr>
          <w:rFonts w:ascii="Times New Roman" w:hAnsi="Times New Roman" w:cs="Times New Roman"/>
        </w:rPr>
        <w:t>Installation of the glass bubbles insulation system is planned for late summer 2021</w:t>
      </w:r>
      <w:r w:rsidR="00770EBE">
        <w:rPr>
          <w:rFonts w:ascii="Times New Roman" w:hAnsi="Times New Roman" w:cs="Times New Roman"/>
        </w:rPr>
        <w:t xml:space="preserve"> followed by purging and evacuation of the annular space. </w:t>
      </w:r>
    </w:p>
    <w:p w14:paraId="2890431E" w14:textId="2099F54E" w:rsidR="00C442F5" w:rsidRDefault="00C442F5" w:rsidP="00C442F5">
      <w:pPr>
        <w:spacing w:after="0" w:line="240" w:lineRule="auto"/>
        <w:jc w:val="center"/>
        <w:rPr>
          <w:rFonts w:ascii="Times New Roman" w:hAnsi="Times New Roman" w:cs="Times New Roman"/>
        </w:rPr>
      </w:pPr>
      <w:r>
        <w:rPr>
          <w:noProof/>
        </w:rPr>
        <w:drawing>
          <wp:inline distT="0" distB="0" distL="0" distR="0" wp14:anchorId="564B307E" wp14:editId="1D903D99">
            <wp:extent cx="1574110" cy="1418932"/>
            <wp:effectExtent l="1270" t="0" r="889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rot="5400000">
                      <a:off x="0" y="0"/>
                      <a:ext cx="1597602" cy="144010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Pr>
          <w:noProof/>
        </w:rPr>
        <w:drawing>
          <wp:inline distT="0" distB="0" distL="0" distR="0" wp14:anchorId="4197D8AB" wp14:editId="795FF9E6">
            <wp:extent cx="2087637" cy="1565786"/>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119968" cy="1590035"/>
                    </a:xfrm>
                    <a:prstGeom prst="rect">
                      <a:avLst/>
                    </a:prstGeom>
                    <a:noFill/>
                    <a:ln>
                      <a:noFill/>
                    </a:ln>
                  </pic:spPr>
                </pic:pic>
              </a:graphicData>
            </a:graphic>
          </wp:inline>
        </w:drawing>
      </w:r>
      <w:r>
        <w:rPr>
          <w:rFonts w:ascii="Times New Roman" w:hAnsi="Times New Roman" w:cs="Times New Roman"/>
        </w:rPr>
        <w:t xml:space="preserve"> </w:t>
      </w:r>
      <w:r>
        <w:rPr>
          <w:noProof/>
        </w:rPr>
        <w:drawing>
          <wp:inline distT="0" distB="0" distL="0" distR="0" wp14:anchorId="7202EE54" wp14:editId="757DFD6E">
            <wp:extent cx="2171700" cy="15632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199373" cy="1583134"/>
                    </a:xfrm>
                    <a:prstGeom prst="rect">
                      <a:avLst/>
                    </a:prstGeom>
                    <a:noFill/>
                    <a:ln>
                      <a:noFill/>
                    </a:ln>
                    <a:extLst>
                      <a:ext uri="{53640926-AAD7-44D8-BBD7-CCE9431645EC}">
                        <a14:shadowObscured xmlns:a14="http://schemas.microsoft.com/office/drawing/2010/main"/>
                      </a:ext>
                    </a:extLst>
                  </pic:spPr>
                </pic:pic>
              </a:graphicData>
            </a:graphic>
          </wp:inline>
        </w:drawing>
      </w:r>
    </w:p>
    <w:p w14:paraId="416B8E9F" w14:textId="16801B8D" w:rsidR="00C442F5" w:rsidRDefault="00C442F5" w:rsidP="00C442F5">
      <w:pPr>
        <w:spacing w:after="120"/>
        <w:rPr>
          <w:rFonts w:ascii="Times New Roman" w:hAnsi="Times New Roman" w:cs="Times New Roman"/>
        </w:rPr>
      </w:pPr>
      <w:r w:rsidRPr="00DC421A">
        <w:rPr>
          <w:rFonts w:ascii="Times New Roman" w:hAnsi="Times New Roman" w:cs="Times New Roman"/>
          <w:b/>
          <w:bCs/>
        </w:rPr>
        <w:t xml:space="preserve">Figure </w:t>
      </w:r>
      <w:r w:rsidR="008210AC">
        <w:rPr>
          <w:rFonts w:ascii="Times New Roman" w:hAnsi="Times New Roman" w:cs="Times New Roman"/>
          <w:b/>
          <w:bCs/>
        </w:rPr>
        <w:t>7</w:t>
      </w:r>
      <w:r w:rsidRPr="00DC421A">
        <w:rPr>
          <w:rFonts w:ascii="Times New Roman" w:hAnsi="Times New Roman" w:cs="Times New Roman"/>
          <w:b/>
          <w:bCs/>
        </w:rPr>
        <w:t>.</w:t>
      </w:r>
      <w:r>
        <w:rPr>
          <w:rFonts w:ascii="Times New Roman" w:hAnsi="Times New Roman" w:cs="Times New Roman"/>
        </w:rPr>
        <w:t xml:space="preserve"> New LH2 tank under construction: overall view with VJ transfer line (left); final plate section for external shell (middle); and view of annular space (right).</w:t>
      </w:r>
    </w:p>
    <w:p w14:paraId="1DCE9244" w14:textId="2D03FED2" w:rsidR="000B64CE" w:rsidRPr="00FE7EF9" w:rsidRDefault="000B64CE" w:rsidP="000B64CE">
      <w:pPr>
        <w:pStyle w:val="CEC-ICMCBody"/>
        <w:spacing w:after="0"/>
        <w:jc w:val="left"/>
        <w:rPr>
          <w:b/>
          <w:szCs w:val="22"/>
        </w:rPr>
      </w:pPr>
      <w:r>
        <w:rPr>
          <w:b/>
          <w:szCs w:val="22"/>
        </w:rPr>
        <w:lastRenderedPageBreak/>
        <w:t>5</w:t>
      </w:r>
      <w:r w:rsidRPr="00FE7EF9">
        <w:rPr>
          <w:b/>
          <w:szCs w:val="22"/>
        </w:rPr>
        <w:t xml:space="preserve">. </w:t>
      </w:r>
      <w:r>
        <w:rPr>
          <w:b/>
          <w:szCs w:val="22"/>
        </w:rPr>
        <w:t>Tank Testing and Commissioning</w:t>
      </w:r>
    </w:p>
    <w:p w14:paraId="053136BB" w14:textId="143A1615" w:rsidR="00F20F2D" w:rsidRDefault="003B150B" w:rsidP="00770EBE">
      <w:pPr>
        <w:spacing w:after="0"/>
        <w:jc w:val="both"/>
        <w:rPr>
          <w:rFonts w:ascii="Times New Roman" w:hAnsi="Times New Roman" w:cs="Times New Roman"/>
        </w:rPr>
      </w:pPr>
      <w:r>
        <w:rPr>
          <w:rFonts w:ascii="Times New Roman" w:hAnsi="Times New Roman" w:cs="Times New Roman"/>
        </w:rPr>
        <w:t xml:space="preserve">In addition to the mandated NDE required by ASME Section VIII, the sphere </w:t>
      </w:r>
      <w:r w:rsidR="003062D7">
        <w:rPr>
          <w:rFonts w:ascii="Times New Roman" w:hAnsi="Times New Roman" w:cs="Times New Roman"/>
        </w:rPr>
        <w:t>also requires</w:t>
      </w:r>
      <w:r w:rsidR="0023724F">
        <w:rPr>
          <w:rFonts w:ascii="Times New Roman" w:hAnsi="Times New Roman" w:cs="Times New Roman"/>
        </w:rPr>
        <w:t xml:space="preserve"> a cold shock test and</w:t>
      </w:r>
      <w:r w:rsidR="003062D7">
        <w:rPr>
          <w:rFonts w:ascii="Times New Roman" w:hAnsi="Times New Roman" w:cs="Times New Roman"/>
        </w:rPr>
        <w:t xml:space="preserve"> </w:t>
      </w:r>
      <w:r w:rsidR="00FE2B0C">
        <w:rPr>
          <w:rFonts w:ascii="Times New Roman" w:hAnsi="Times New Roman" w:cs="Times New Roman"/>
        </w:rPr>
        <w:t>helium mass spectrometer testing of the inner</w:t>
      </w:r>
      <w:r w:rsidR="00580D74">
        <w:rPr>
          <w:rFonts w:ascii="Times New Roman" w:hAnsi="Times New Roman" w:cs="Times New Roman"/>
        </w:rPr>
        <w:t xml:space="preserve"> shell</w:t>
      </w:r>
      <w:r w:rsidR="00DF4DBB">
        <w:rPr>
          <w:rFonts w:ascii="Times New Roman" w:hAnsi="Times New Roman" w:cs="Times New Roman"/>
        </w:rPr>
        <w:t>, outer shell, and interconnecting piping.</w:t>
      </w:r>
      <w:r w:rsidR="0023724F">
        <w:rPr>
          <w:rFonts w:ascii="Times New Roman" w:hAnsi="Times New Roman" w:cs="Times New Roman"/>
        </w:rPr>
        <w:t xml:space="preserve">  For the col</w:t>
      </w:r>
      <w:r w:rsidR="00E43D56">
        <w:rPr>
          <w:rFonts w:ascii="Times New Roman" w:hAnsi="Times New Roman" w:cs="Times New Roman"/>
        </w:rPr>
        <w:t xml:space="preserve">d shock test, the inner sphere will be filled </w:t>
      </w:r>
      <w:r w:rsidR="00043C0B">
        <w:rPr>
          <w:rFonts w:ascii="Times New Roman" w:hAnsi="Times New Roman" w:cs="Times New Roman"/>
        </w:rPr>
        <w:t xml:space="preserve">liquid nitrogen </w:t>
      </w:r>
      <w:r w:rsidR="004B22C0">
        <w:rPr>
          <w:rFonts w:ascii="Times New Roman" w:hAnsi="Times New Roman" w:cs="Times New Roman"/>
        </w:rPr>
        <w:t>to a</w:t>
      </w:r>
      <w:r w:rsidR="00F202B7">
        <w:rPr>
          <w:rFonts w:ascii="Times New Roman" w:hAnsi="Times New Roman" w:cs="Times New Roman"/>
        </w:rPr>
        <w:t xml:space="preserve"> </w:t>
      </w:r>
      <w:r w:rsidR="00376365">
        <w:rPr>
          <w:rFonts w:ascii="Times New Roman" w:hAnsi="Times New Roman" w:cs="Times New Roman"/>
        </w:rPr>
        <w:t xml:space="preserve">maximum </w:t>
      </w:r>
      <w:r w:rsidR="00F202B7">
        <w:rPr>
          <w:rFonts w:ascii="Times New Roman" w:hAnsi="Times New Roman" w:cs="Times New Roman"/>
        </w:rPr>
        <w:t>level equating to the equivalent mass of a full tank of LH</w:t>
      </w:r>
      <w:r w:rsidR="00F202B7" w:rsidRPr="005C1455">
        <w:rPr>
          <w:rFonts w:ascii="Times New Roman" w:hAnsi="Times New Roman" w:cs="Times New Roman"/>
          <w:vertAlign w:val="subscript"/>
        </w:rPr>
        <w:t>2</w:t>
      </w:r>
      <w:r w:rsidR="00F202B7">
        <w:rPr>
          <w:rFonts w:ascii="Times New Roman" w:hAnsi="Times New Roman" w:cs="Times New Roman"/>
        </w:rPr>
        <w:t xml:space="preserve">.  </w:t>
      </w:r>
      <w:r w:rsidR="00967681">
        <w:rPr>
          <w:rFonts w:ascii="Times New Roman" w:hAnsi="Times New Roman" w:cs="Times New Roman"/>
        </w:rPr>
        <w:t xml:space="preserve">The cold shock test will be done prior to the glass bubble installation so the outer shell temperature will be </w:t>
      </w:r>
      <w:r w:rsidR="00EC2832">
        <w:rPr>
          <w:rFonts w:ascii="Times New Roman" w:hAnsi="Times New Roman" w:cs="Times New Roman"/>
        </w:rPr>
        <w:t>constantly monitored to ensure the shell temperature remains above the minimum design metal temperature</w:t>
      </w:r>
      <w:r w:rsidR="00324398">
        <w:rPr>
          <w:rFonts w:ascii="Times New Roman" w:hAnsi="Times New Roman" w:cs="Times New Roman"/>
        </w:rPr>
        <w:t xml:space="preserve"> for the duration of the test.  </w:t>
      </w:r>
      <w:r w:rsidR="00083D92">
        <w:rPr>
          <w:rFonts w:ascii="Times New Roman" w:hAnsi="Times New Roman" w:cs="Times New Roman"/>
        </w:rPr>
        <w:t xml:space="preserve">The sphere will also have two vacuum retention tests.  The </w:t>
      </w:r>
      <w:r w:rsidR="00F32FCC">
        <w:rPr>
          <w:rFonts w:ascii="Times New Roman" w:hAnsi="Times New Roman" w:cs="Times New Roman"/>
        </w:rPr>
        <w:t xml:space="preserve">first vacuum retention test will be performed before installation of the glass bubbles to confirm </w:t>
      </w:r>
      <w:r w:rsidR="007B13C6">
        <w:rPr>
          <w:rFonts w:ascii="Times New Roman" w:hAnsi="Times New Roman" w:cs="Times New Roman"/>
        </w:rPr>
        <w:t xml:space="preserve">the annular space is sufficiently clean to minimize off-gassing.  The final vacuum retention test will be done after the glass bubbles </w:t>
      </w:r>
      <w:r w:rsidR="002F0F38">
        <w:rPr>
          <w:rFonts w:ascii="Times New Roman" w:hAnsi="Times New Roman" w:cs="Times New Roman"/>
        </w:rPr>
        <w:t>have been installed.</w:t>
      </w:r>
      <w:r w:rsidR="00E50B10">
        <w:rPr>
          <w:rFonts w:ascii="Times New Roman" w:hAnsi="Times New Roman" w:cs="Times New Roman"/>
        </w:rPr>
        <w:t xml:space="preserve"> </w:t>
      </w:r>
      <w:r w:rsidR="00770EBE">
        <w:rPr>
          <w:rFonts w:ascii="Times New Roman" w:hAnsi="Times New Roman" w:cs="Times New Roman"/>
        </w:rPr>
        <w:t xml:space="preserve">A photo of the construction site in shown in Figure 8. </w:t>
      </w:r>
      <w:r w:rsidR="00F20F2D">
        <w:rPr>
          <w:rFonts w:ascii="Times New Roman" w:hAnsi="Times New Roman" w:cs="Times New Roman"/>
        </w:rPr>
        <w:t>Tank commissioning is planned for fall</w:t>
      </w:r>
      <w:r w:rsidR="00E50B10">
        <w:rPr>
          <w:rFonts w:ascii="Times New Roman" w:hAnsi="Times New Roman" w:cs="Times New Roman"/>
        </w:rPr>
        <w:t>-</w:t>
      </w:r>
      <w:r w:rsidR="00F20F2D">
        <w:rPr>
          <w:rFonts w:ascii="Times New Roman" w:hAnsi="Times New Roman" w:cs="Times New Roman"/>
        </w:rPr>
        <w:t xml:space="preserve">2021. </w:t>
      </w:r>
    </w:p>
    <w:p w14:paraId="0B32A3D3" w14:textId="761875E2" w:rsidR="00770EBE" w:rsidRDefault="00770EBE" w:rsidP="00770EBE">
      <w:pPr>
        <w:spacing w:after="0"/>
        <w:jc w:val="center"/>
        <w:rPr>
          <w:rFonts w:ascii="Times New Roman" w:hAnsi="Times New Roman" w:cs="Times New Roman"/>
        </w:rPr>
      </w:pPr>
      <w:r>
        <w:rPr>
          <w:noProof/>
        </w:rPr>
        <w:drawing>
          <wp:inline distT="0" distB="0" distL="0" distR="0" wp14:anchorId="57C6F04A" wp14:editId="49828A63">
            <wp:extent cx="4381586" cy="241721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4397894" cy="2426208"/>
                    </a:xfrm>
                    <a:prstGeom prst="rect">
                      <a:avLst/>
                    </a:prstGeom>
                    <a:noFill/>
                    <a:ln>
                      <a:noFill/>
                    </a:ln>
                    <a:extLst>
                      <a:ext uri="{53640926-AAD7-44D8-BBD7-CCE9431645EC}">
                        <a14:shadowObscured xmlns:a14="http://schemas.microsoft.com/office/drawing/2010/main"/>
                      </a:ext>
                    </a:extLst>
                  </pic:spPr>
                </pic:pic>
              </a:graphicData>
            </a:graphic>
          </wp:inline>
        </w:drawing>
      </w:r>
    </w:p>
    <w:p w14:paraId="30C384B5" w14:textId="77777777" w:rsidR="00770EBE" w:rsidRPr="00DC421A" w:rsidRDefault="00770EBE" w:rsidP="00770EBE">
      <w:pPr>
        <w:spacing w:after="120"/>
        <w:jc w:val="center"/>
        <w:rPr>
          <w:rFonts w:ascii="Times New Roman" w:hAnsi="Times New Roman" w:cs="Times New Roman"/>
        </w:rPr>
      </w:pPr>
      <w:r w:rsidRPr="000F7C9C">
        <w:rPr>
          <w:rFonts w:ascii="Times New Roman" w:hAnsi="Times New Roman" w:cs="Times New Roman"/>
          <w:b/>
          <w:bCs/>
        </w:rPr>
        <w:t xml:space="preserve">Figure </w:t>
      </w:r>
      <w:r>
        <w:rPr>
          <w:rFonts w:ascii="Times New Roman" w:hAnsi="Times New Roman" w:cs="Times New Roman"/>
          <w:b/>
          <w:bCs/>
        </w:rPr>
        <w:t>8</w:t>
      </w:r>
      <w:r w:rsidRPr="000F7C9C">
        <w:rPr>
          <w:rFonts w:ascii="Times New Roman" w:hAnsi="Times New Roman" w:cs="Times New Roman"/>
          <w:b/>
          <w:bCs/>
        </w:rPr>
        <w:t xml:space="preserve">. </w:t>
      </w:r>
      <w:r>
        <w:rPr>
          <w:rFonts w:ascii="Times New Roman" w:hAnsi="Times New Roman" w:cs="Times New Roman"/>
        </w:rPr>
        <w:t>New 4,700 m</w:t>
      </w:r>
      <w:r w:rsidRPr="008210AC">
        <w:rPr>
          <w:rFonts w:ascii="Times New Roman" w:hAnsi="Times New Roman" w:cs="Times New Roman"/>
          <w:vertAlign w:val="superscript"/>
        </w:rPr>
        <w:t>3</w:t>
      </w:r>
      <w:r>
        <w:rPr>
          <w:rFonts w:ascii="Times New Roman" w:hAnsi="Times New Roman" w:cs="Times New Roman"/>
        </w:rPr>
        <w:t xml:space="preserve"> LH</w:t>
      </w:r>
      <w:r w:rsidRPr="00C27757">
        <w:rPr>
          <w:rFonts w:ascii="Times New Roman" w:hAnsi="Times New Roman" w:cs="Times New Roman"/>
          <w:vertAlign w:val="subscript"/>
        </w:rPr>
        <w:t>2</w:t>
      </w:r>
      <w:r>
        <w:rPr>
          <w:rFonts w:ascii="Times New Roman" w:hAnsi="Times New Roman" w:cs="Times New Roman"/>
        </w:rPr>
        <w:t xml:space="preserve"> tank under construction with prior 3,200 m</w:t>
      </w:r>
      <w:r w:rsidRPr="008210AC">
        <w:rPr>
          <w:rFonts w:ascii="Times New Roman" w:hAnsi="Times New Roman" w:cs="Times New Roman"/>
          <w:vertAlign w:val="superscript"/>
        </w:rPr>
        <w:t>3</w:t>
      </w:r>
      <w:r>
        <w:rPr>
          <w:rFonts w:ascii="Times New Roman" w:hAnsi="Times New Roman" w:cs="Times New Roman"/>
        </w:rPr>
        <w:t xml:space="preserve"> tank in background.</w:t>
      </w:r>
    </w:p>
    <w:p w14:paraId="158F6726" w14:textId="53D64929" w:rsidR="00B41397" w:rsidRPr="00FE7EF9" w:rsidRDefault="00B41397" w:rsidP="00B41397">
      <w:pPr>
        <w:pStyle w:val="CEC-ICMCBody"/>
        <w:spacing w:after="0"/>
        <w:jc w:val="left"/>
        <w:rPr>
          <w:b/>
          <w:szCs w:val="22"/>
        </w:rPr>
      </w:pPr>
      <w:r w:rsidRPr="00FE7EF9">
        <w:rPr>
          <w:b/>
          <w:szCs w:val="22"/>
        </w:rPr>
        <w:t xml:space="preserve">6. </w:t>
      </w:r>
      <w:r w:rsidR="000B64CE">
        <w:rPr>
          <w:b/>
          <w:szCs w:val="22"/>
        </w:rPr>
        <w:t>Conclusion</w:t>
      </w:r>
    </w:p>
    <w:p w14:paraId="043AEF51" w14:textId="77777777" w:rsidR="007476BA" w:rsidRDefault="000B64CE" w:rsidP="00E43135">
      <w:pPr>
        <w:autoSpaceDE w:val="0"/>
        <w:autoSpaceDN w:val="0"/>
        <w:adjustRightInd w:val="0"/>
        <w:spacing w:after="0" w:line="240" w:lineRule="auto"/>
        <w:jc w:val="both"/>
        <w:rPr>
          <w:rFonts w:ascii="Times New Roman" w:hAnsi="Times New Roman" w:cs="Times New Roman"/>
        </w:rPr>
      </w:pPr>
      <w:r w:rsidRPr="000B64CE">
        <w:rPr>
          <w:rFonts w:ascii="Times New Roman" w:hAnsi="Times New Roman" w:cs="Times New Roman"/>
        </w:rPr>
        <w:t xml:space="preserve">The design basics </w:t>
      </w:r>
      <w:r w:rsidR="00770EBE">
        <w:rPr>
          <w:rFonts w:ascii="Times New Roman" w:hAnsi="Times New Roman" w:cs="Times New Roman"/>
        </w:rPr>
        <w:t>were</w:t>
      </w:r>
      <w:r w:rsidRPr="000B64CE">
        <w:rPr>
          <w:rFonts w:ascii="Times New Roman" w:hAnsi="Times New Roman" w:cs="Times New Roman"/>
        </w:rPr>
        <w:t xml:space="preserve"> described along with main construction and testing processes involved. The key features of the new technology items and implications on simplified operations and long-term energy savings </w:t>
      </w:r>
      <w:r w:rsidR="00A40EB3">
        <w:rPr>
          <w:rFonts w:ascii="Times New Roman" w:hAnsi="Times New Roman" w:cs="Times New Roman"/>
        </w:rPr>
        <w:t>were</w:t>
      </w:r>
      <w:r w:rsidRPr="000B64CE">
        <w:rPr>
          <w:rFonts w:ascii="Times New Roman" w:hAnsi="Times New Roman" w:cs="Times New Roman"/>
        </w:rPr>
        <w:t xml:space="preserve"> addressed.</w:t>
      </w:r>
      <w:r w:rsidR="00770EBE">
        <w:rPr>
          <w:rFonts w:ascii="Times New Roman" w:hAnsi="Times New Roman" w:cs="Times New Roman"/>
        </w:rPr>
        <w:t xml:space="preserve"> </w:t>
      </w:r>
      <w:r w:rsidR="007476BA" w:rsidRPr="007476BA">
        <w:rPr>
          <w:rFonts w:ascii="Times New Roman" w:hAnsi="Times New Roman" w:cs="Times New Roman"/>
        </w:rPr>
        <w:t>Th</w:t>
      </w:r>
      <w:r w:rsidR="007476BA">
        <w:rPr>
          <w:rFonts w:ascii="Times New Roman" w:hAnsi="Times New Roman" w:cs="Times New Roman"/>
        </w:rPr>
        <w:t>e</w:t>
      </w:r>
      <w:r w:rsidR="007476BA" w:rsidRPr="007476BA">
        <w:rPr>
          <w:rFonts w:ascii="Times New Roman" w:hAnsi="Times New Roman" w:cs="Times New Roman"/>
        </w:rPr>
        <w:t>s</w:t>
      </w:r>
      <w:r w:rsidR="007476BA">
        <w:rPr>
          <w:rFonts w:ascii="Times New Roman" w:hAnsi="Times New Roman" w:cs="Times New Roman"/>
        </w:rPr>
        <w:t>e</w:t>
      </w:r>
      <w:r w:rsidR="007476BA" w:rsidRPr="007476BA">
        <w:rPr>
          <w:rFonts w:ascii="Times New Roman" w:hAnsi="Times New Roman" w:cs="Times New Roman"/>
        </w:rPr>
        <w:t xml:space="preserve"> technolog</w:t>
      </w:r>
      <w:r w:rsidR="007476BA">
        <w:rPr>
          <w:rFonts w:ascii="Times New Roman" w:hAnsi="Times New Roman" w:cs="Times New Roman"/>
        </w:rPr>
        <w:t>ies</w:t>
      </w:r>
      <w:r w:rsidR="007476BA" w:rsidRPr="007476BA">
        <w:rPr>
          <w:rFonts w:ascii="Times New Roman" w:hAnsi="Times New Roman" w:cs="Times New Roman"/>
        </w:rPr>
        <w:t xml:space="preserve"> show potential for use in the future global logistics supply chains of liquid hydrogen storage and transfer from large-scale (up to 10,000 m3 capacity) to mega-scale (up to 100,000 m3 capacity).</w:t>
      </w:r>
    </w:p>
    <w:p w14:paraId="3A7EF277" w14:textId="003DF05F" w:rsidR="003D5434" w:rsidRDefault="003D5434" w:rsidP="003D5434">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Pr="003D5434">
        <w:rPr>
          <w:rFonts w:ascii="Times New Roman" w:hAnsi="Times New Roman" w:cs="Times New Roman"/>
        </w:rPr>
        <w:t>For large-scale spherical LH</w:t>
      </w:r>
      <w:r w:rsidRPr="008210AC">
        <w:rPr>
          <w:rFonts w:ascii="Times New Roman" w:hAnsi="Times New Roman" w:cs="Times New Roman"/>
          <w:vertAlign w:val="subscript"/>
        </w:rPr>
        <w:t>2</w:t>
      </w:r>
      <w:r w:rsidRPr="003D5434">
        <w:rPr>
          <w:rFonts w:ascii="Times New Roman" w:hAnsi="Times New Roman" w:cs="Times New Roman"/>
        </w:rPr>
        <w:t xml:space="preserve"> storage tanks the evacuated perlite powder system has been used for the last 60 years. The driver for th</w:t>
      </w:r>
      <w:r>
        <w:rPr>
          <w:rFonts w:ascii="Times New Roman" w:hAnsi="Times New Roman" w:cs="Times New Roman"/>
        </w:rPr>
        <w:t>e</w:t>
      </w:r>
      <w:r w:rsidRPr="003D5434">
        <w:rPr>
          <w:rFonts w:ascii="Times New Roman" w:hAnsi="Times New Roman" w:cs="Times New Roman"/>
        </w:rPr>
        <w:t xml:space="preserve"> adoption </w:t>
      </w:r>
      <w:r>
        <w:rPr>
          <w:rFonts w:ascii="Times New Roman" w:hAnsi="Times New Roman" w:cs="Times New Roman"/>
        </w:rPr>
        <w:t>of the glass bubbles insulation system is</w:t>
      </w:r>
      <w:r w:rsidRPr="003D5434">
        <w:rPr>
          <w:rFonts w:ascii="Times New Roman" w:hAnsi="Times New Roman" w:cs="Times New Roman"/>
        </w:rPr>
        <w:t xml:space="preserve"> </w:t>
      </w:r>
      <w:r>
        <w:rPr>
          <w:rFonts w:ascii="Times New Roman" w:hAnsi="Times New Roman" w:cs="Times New Roman"/>
        </w:rPr>
        <w:t>the</w:t>
      </w:r>
      <w:r w:rsidRPr="003D5434">
        <w:rPr>
          <w:rFonts w:ascii="Times New Roman" w:hAnsi="Times New Roman" w:cs="Times New Roman"/>
        </w:rPr>
        <w:t xml:space="preserve"> substantial energy/product savings</w:t>
      </w:r>
      <w:r>
        <w:rPr>
          <w:rFonts w:ascii="Times New Roman" w:hAnsi="Times New Roman" w:cs="Times New Roman"/>
        </w:rPr>
        <w:t xml:space="preserve">. </w:t>
      </w:r>
      <w:r w:rsidRPr="003D5434">
        <w:rPr>
          <w:rFonts w:ascii="Times New Roman" w:hAnsi="Times New Roman" w:cs="Times New Roman"/>
        </w:rPr>
        <w:t>Perlite powder is the main target for replacement with glass bubbles</w:t>
      </w:r>
      <w:r>
        <w:rPr>
          <w:rFonts w:ascii="Times New Roman" w:hAnsi="Times New Roman" w:cs="Times New Roman"/>
        </w:rPr>
        <w:t xml:space="preserve">, and </w:t>
      </w:r>
      <w:r w:rsidRPr="003D5434">
        <w:rPr>
          <w:rFonts w:ascii="Times New Roman" w:hAnsi="Times New Roman" w:cs="Times New Roman"/>
        </w:rPr>
        <w:t xml:space="preserve"> </w:t>
      </w:r>
      <w:r>
        <w:rPr>
          <w:rFonts w:ascii="Times New Roman" w:hAnsi="Times New Roman" w:cs="Times New Roman"/>
        </w:rPr>
        <w:t>i</w:t>
      </w:r>
      <w:r w:rsidRPr="003D5434">
        <w:rPr>
          <w:rFonts w:ascii="Times New Roman" w:hAnsi="Times New Roman" w:cs="Times New Roman"/>
        </w:rPr>
        <w:t>nstallations can be new construction or retrofits.</w:t>
      </w:r>
      <w:r w:rsidR="007476BA">
        <w:rPr>
          <w:rFonts w:ascii="Times New Roman" w:hAnsi="Times New Roman" w:cs="Times New Roman"/>
        </w:rPr>
        <w:t xml:space="preserve"> While the cost of the glass bubbles, on a materials basis, is roughly three times higher than perlite, </w:t>
      </w:r>
      <w:r w:rsidR="007476BA" w:rsidRPr="007476BA">
        <w:rPr>
          <w:rFonts w:ascii="Times New Roman" w:hAnsi="Times New Roman" w:cs="Times New Roman"/>
        </w:rPr>
        <w:t xml:space="preserve">the total build cost and </w:t>
      </w:r>
      <w:r w:rsidR="007476BA">
        <w:rPr>
          <w:rFonts w:ascii="Times New Roman" w:hAnsi="Times New Roman" w:cs="Times New Roman"/>
        </w:rPr>
        <w:t xml:space="preserve">long-term </w:t>
      </w:r>
      <w:r w:rsidR="007476BA" w:rsidRPr="007476BA">
        <w:rPr>
          <w:rFonts w:ascii="Times New Roman" w:hAnsi="Times New Roman" w:cs="Times New Roman"/>
        </w:rPr>
        <w:t>value proposition</w:t>
      </w:r>
      <w:r w:rsidR="007476BA">
        <w:rPr>
          <w:rFonts w:ascii="Times New Roman" w:hAnsi="Times New Roman" w:cs="Times New Roman"/>
        </w:rPr>
        <w:t xml:space="preserve"> are the main factors.</w:t>
      </w:r>
      <w:r w:rsidR="007476BA" w:rsidRPr="007476BA">
        <w:rPr>
          <w:rFonts w:ascii="Times New Roman" w:hAnsi="Times New Roman" w:cs="Times New Roman"/>
        </w:rPr>
        <w:t xml:space="preserve"> </w:t>
      </w:r>
      <w:r w:rsidRPr="003D5434">
        <w:rPr>
          <w:rFonts w:ascii="Times New Roman" w:hAnsi="Times New Roman" w:cs="Times New Roman"/>
        </w:rPr>
        <w:t xml:space="preserve"> </w:t>
      </w:r>
      <w:r w:rsidR="00F45649">
        <w:rPr>
          <w:rFonts w:ascii="Times New Roman" w:hAnsi="Times New Roman" w:cs="Times New Roman"/>
        </w:rPr>
        <w:t>A</w:t>
      </w:r>
      <w:r w:rsidR="007476BA">
        <w:rPr>
          <w:rFonts w:ascii="Times New Roman" w:hAnsi="Times New Roman" w:cs="Times New Roman"/>
        </w:rPr>
        <w:t>n industry collaboration project</w:t>
      </w:r>
      <w:r w:rsidR="00F45649">
        <w:rPr>
          <w:rFonts w:ascii="Times New Roman" w:hAnsi="Times New Roman" w:cs="Times New Roman"/>
        </w:rPr>
        <w:t xml:space="preserve"> is </w:t>
      </w:r>
      <w:r w:rsidR="007476BA">
        <w:rPr>
          <w:rFonts w:ascii="Times New Roman" w:hAnsi="Times New Roman" w:cs="Times New Roman"/>
        </w:rPr>
        <w:t>underway</w:t>
      </w:r>
      <w:r w:rsidR="00F45649">
        <w:rPr>
          <w:rFonts w:ascii="Times New Roman" w:hAnsi="Times New Roman" w:cs="Times New Roman"/>
        </w:rPr>
        <w:t xml:space="preserve"> wor</w:t>
      </w:r>
      <w:r w:rsidR="007476BA">
        <w:rPr>
          <w:rFonts w:ascii="Times New Roman" w:hAnsi="Times New Roman" w:cs="Times New Roman"/>
        </w:rPr>
        <w:t xml:space="preserve">k </w:t>
      </w:r>
      <w:r w:rsidR="00F45649">
        <w:rPr>
          <w:rFonts w:ascii="Times New Roman" w:hAnsi="Times New Roman" w:cs="Times New Roman"/>
        </w:rPr>
        <w:t xml:space="preserve">to </w:t>
      </w:r>
      <w:r w:rsidR="007476BA">
        <w:rPr>
          <w:rFonts w:ascii="Times New Roman" w:hAnsi="Times New Roman" w:cs="Times New Roman"/>
        </w:rPr>
        <w:t xml:space="preserve">develop an insulation system and conceptual </w:t>
      </w:r>
      <w:r w:rsidR="00F45649">
        <w:rPr>
          <w:rFonts w:ascii="Times New Roman" w:hAnsi="Times New Roman" w:cs="Times New Roman"/>
        </w:rPr>
        <w:t xml:space="preserve">design </w:t>
      </w:r>
      <w:r w:rsidR="007476BA">
        <w:rPr>
          <w:rFonts w:ascii="Times New Roman" w:hAnsi="Times New Roman" w:cs="Times New Roman"/>
        </w:rPr>
        <w:t xml:space="preserve">for the proposed application of </w:t>
      </w:r>
      <w:r w:rsidR="00F45649">
        <w:rPr>
          <w:rFonts w:ascii="Times New Roman" w:hAnsi="Times New Roman" w:cs="Times New Roman"/>
        </w:rPr>
        <w:t>mega-scale tanks.</w:t>
      </w:r>
    </w:p>
    <w:p w14:paraId="01170F23" w14:textId="502C8748" w:rsidR="007476BA" w:rsidRDefault="007476BA" w:rsidP="007476B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The new tank system includes an internal heat exchanger for future connection to a helium refrigeration system to enable any combination of the following capabilities: complete ullage pressure control, zero boiloff, zero-loss transfer, and densification. </w:t>
      </w:r>
      <w:r w:rsidR="00947185">
        <w:rPr>
          <w:rFonts w:ascii="Times New Roman" w:hAnsi="Times New Roman" w:cs="Times New Roman"/>
        </w:rPr>
        <w:t xml:space="preserve">The facility site work to accept the refrigeration system has also been completed. </w:t>
      </w:r>
      <w:r>
        <w:rPr>
          <w:rFonts w:ascii="Times New Roman" w:hAnsi="Times New Roman" w:cs="Times New Roman"/>
        </w:rPr>
        <w:t xml:space="preserve">A study is underway for the refrigeration system design, specification, and </w:t>
      </w:r>
      <w:r>
        <w:rPr>
          <w:rFonts w:ascii="Times New Roman" w:hAnsi="Times New Roman" w:cs="Times New Roman"/>
        </w:rPr>
        <w:t>build plan with a focus on modular components.</w:t>
      </w:r>
    </w:p>
    <w:p w14:paraId="4BED2E4F" w14:textId="3B5FD330" w:rsidR="000B64CE" w:rsidRDefault="007476BA" w:rsidP="00E4313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00F45649">
        <w:rPr>
          <w:rFonts w:ascii="Times New Roman" w:hAnsi="Times New Roman" w:cs="Times New Roman"/>
        </w:rPr>
        <w:t xml:space="preserve">  Following tank commissioning and first operational experience over a sufficient period, a follow-on report is planned to discuss and analyze the thermal performance and functional characteristics of the new 4,700 m</w:t>
      </w:r>
      <w:r w:rsidR="00F45649" w:rsidRPr="00F45649">
        <w:rPr>
          <w:rFonts w:ascii="Times New Roman" w:hAnsi="Times New Roman" w:cs="Times New Roman"/>
          <w:vertAlign w:val="superscript"/>
        </w:rPr>
        <w:t>3</w:t>
      </w:r>
      <w:r w:rsidR="00F45649">
        <w:rPr>
          <w:rFonts w:ascii="Times New Roman" w:hAnsi="Times New Roman" w:cs="Times New Roman"/>
        </w:rPr>
        <w:t xml:space="preserve"> LH</w:t>
      </w:r>
      <w:r w:rsidR="00F45649" w:rsidRPr="00F45649">
        <w:rPr>
          <w:rFonts w:ascii="Times New Roman" w:hAnsi="Times New Roman" w:cs="Times New Roman"/>
          <w:vertAlign w:val="subscript"/>
        </w:rPr>
        <w:t>2</w:t>
      </w:r>
      <w:r w:rsidR="00F45649">
        <w:rPr>
          <w:rFonts w:ascii="Times New Roman" w:hAnsi="Times New Roman" w:cs="Times New Roman"/>
        </w:rPr>
        <w:t xml:space="preserve"> storage tank.</w:t>
      </w:r>
    </w:p>
    <w:p w14:paraId="49A9D2B5" w14:textId="4B871C23" w:rsidR="00855C67" w:rsidRPr="000143FB" w:rsidRDefault="000143FB" w:rsidP="000143FB">
      <w:pPr>
        <w:pStyle w:val="CEC-ICMCBody"/>
        <w:spacing w:after="0"/>
        <w:jc w:val="left"/>
        <w:rPr>
          <w:b/>
          <w:szCs w:val="22"/>
        </w:rPr>
      </w:pPr>
      <w:r>
        <w:rPr>
          <w:b/>
          <w:szCs w:val="22"/>
        </w:rPr>
        <w:lastRenderedPageBreak/>
        <w:t>7</w:t>
      </w:r>
      <w:r w:rsidRPr="00FE7EF9">
        <w:rPr>
          <w:b/>
          <w:szCs w:val="22"/>
        </w:rPr>
        <w:t xml:space="preserve">. </w:t>
      </w:r>
      <w:r>
        <w:rPr>
          <w:b/>
          <w:szCs w:val="22"/>
        </w:rPr>
        <w:t>References</w:t>
      </w:r>
    </w:p>
    <w:p w14:paraId="0B8BBDE7" w14:textId="77777777" w:rsidR="00F347A5" w:rsidRDefault="00EE0CA4" w:rsidP="00F347A5">
      <w:pPr>
        <w:pStyle w:val="CEC-ICMCAck"/>
        <w:ind w:left="562" w:hanging="562"/>
        <w:jc w:val="both"/>
        <w:rPr>
          <w:rFonts w:ascii="Times New Roman" w:hAnsi="Times New Roman" w:cs="Times New Roman"/>
          <w:sz w:val="20"/>
          <w:szCs w:val="20"/>
        </w:rPr>
      </w:pPr>
      <w:r>
        <w:rPr>
          <w:rFonts w:ascii="Times New Roman" w:hAnsi="Times New Roman" w:cs="Times New Roman"/>
          <w:sz w:val="20"/>
          <w:szCs w:val="20"/>
        </w:rPr>
        <w:t xml:space="preserve">[1] </w:t>
      </w:r>
      <w:r w:rsidR="00F347A5" w:rsidRPr="00EE0CA4">
        <w:rPr>
          <w:rFonts w:ascii="Times New Roman" w:hAnsi="Times New Roman" w:cs="Times New Roman"/>
          <w:sz w:val="20"/>
          <w:szCs w:val="20"/>
        </w:rPr>
        <w:t>Fesmire</w:t>
      </w:r>
      <w:r w:rsidR="00F347A5">
        <w:rPr>
          <w:rFonts w:ascii="Times New Roman" w:hAnsi="Times New Roman" w:cs="Times New Roman"/>
          <w:sz w:val="20"/>
          <w:szCs w:val="20"/>
        </w:rPr>
        <w:t xml:space="preserve"> J, </w:t>
      </w:r>
      <w:r w:rsidR="00F347A5" w:rsidRPr="00EE0CA4">
        <w:rPr>
          <w:rFonts w:ascii="Times New Roman" w:hAnsi="Times New Roman" w:cs="Times New Roman"/>
          <w:sz w:val="20"/>
          <w:szCs w:val="20"/>
        </w:rPr>
        <w:t>Sass</w:t>
      </w:r>
      <w:r w:rsidR="00F347A5">
        <w:rPr>
          <w:rFonts w:ascii="Times New Roman" w:hAnsi="Times New Roman" w:cs="Times New Roman"/>
          <w:sz w:val="20"/>
          <w:szCs w:val="20"/>
        </w:rPr>
        <w:t xml:space="preserve"> J, </w:t>
      </w:r>
      <w:r w:rsidR="00F347A5" w:rsidRPr="00EE0CA4">
        <w:rPr>
          <w:rFonts w:ascii="Times New Roman" w:hAnsi="Times New Roman" w:cs="Times New Roman"/>
          <w:sz w:val="20"/>
          <w:szCs w:val="20"/>
        </w:rPr>
        <w:t>Nagy</w:t>
      </w:r>
      <w:r w:rsidR="00F347A5">
        <w:rPr>
          <w:rFonts w:ascii="Times New Roman" w:hAnsi="Times New Roman" w:cs="Times New Roman"/>
          <w:sz w:val="20"/>
          <w:szCs w:val="20"/>
        </w:rPr>
        <w:t xml:space="preserve"> Z, </w:t>
      </w:r>
      <w:r w:rsidR="00F347A5" w:rsidRPr="00EE0CA4">
        <w:rPr>
          <w:rFonts w:ascii="Times New Roman" w:hAnsi="Times New Roman" w:cs="Times New Roman"/>
          <w:sz w:val="20"/>
          <w:szCs w:val="20"/>
        </w:rPr>
        <w:t>Sojourner</w:t>
      </w:r>
      <w:r w:rsidR="00F347A5">
        <w:rPr>
          <w:rFonts w:ascii="Times New Roman" w:hAnsi="Times New Roman" w:cs="Times New Roman"/>
          <w:sz w:val="20"/>
          <w:szCs w:val="20"/>
        </w:rPr>
        <w:t xml:space="preserve"> S, </w:t>
      </w:r>
      <w:r w:rsidR="00F347A5" w:rsidRPr="00EE0CA4">
        <w:rPr>
          <w:rFonts w:ascii="Times New Roman" w:hAnsi="Times New Roman" w:cs="Times New Roman"/>
          <w:sz w:val="20"/>
          <w:szCs w:val="20"/>
        </w:rPr>
        <w:t xml:space="preserve"> Morris</w:t>
      </w:r>
      <w:r w:rsidR="00F347A5">
        <w:rPr>
          <w:rFonts w:ascii="Times New Roman" w:hAnsi="Times New Roman" w:cs="Times New Roman"/>
          <w:sz w:val="20"/>
          <w:szCs w:val="20"/>
        </w:rPr>
        <w:t xml:space="preserve"> D</w:t>
      </w:r>
      <w:r w:rsidR="00F347A5" w:rsidRPr="00EE0CA4">
        <w:rPr>
          <w:rFonts w:ascii="Times New Roman" w:hAnsi="Times New Roman" w:cs="Times New Roman"/>
          <w:sz w:val="20"/>
          <w:szCs w:val="20"/>
        </w:rPr>
        <w:t xml:space="preserve"> and Augustynowicz</w:t>
      </w:r>
      <w:r w:rsidR="00F347A5">
        <w:rPr>
          <w:rFonts w:ascii="Times New Roman" w:hAnsi="Times New Roman" w:cs="Times New Roman"/>
          <w:sz w:val="20"/>
          <w:szCs w:val="20"/>
        </w:rPr>
        <w:t xml:space="preserve"> S,</w:t>
      </w:r>
      <w:r w:rsidR="00F347A5" w:rsidRPr="00EE0CA4">
        <w:rPr>
          <w:rFonts w:ascii="Times New Roman" w:hAnsi="Times New Roman" w:cs="Times New Roman"/>
          <w:sz w:val="20"/>
          <w:szCs w:val="20"/>
        </w:rPr>
        <w:t xml:space="preserve"> Cost-efficient storage of cryogens, </w:t>
      </w:r>
      <w:r w:rsidR="00F347A5" w:rsidRPr="00EE0CA4">
        <w:rPr>
          <w:rFonts w:ascii="Times New Roman" w:hAnsi="Times New Roman" w:cs="Times New Roman"/>
          <w:i/>
          <w:iCs/>
          <w:sz w:val="20"/>
          <w:szCs w:val="20"/>
        </w:rPr>
        <w:t>Advances in Cryogenic Engineering</w:t>
      </w:r>
      <w:r w:rsidR="00F347A5" w:rsidRPr="00EE0CA4">
        <w:rPr>
          <w:rFonts w:ascii="Times New Roman" w:hAnsi="Times New Roman" w:cs="Times New Roman"/>
          <w:sz w:val="20"/>
          <w:szCs w:val="20"/>
        </w:rPr>
        <w:t>, Vol</w:t>
      </w:r>
      <w:r w:rsidR="00F347A5">
        <w:rPr>
          <w:rFonts w:ascii="Times New Roman" w:hAnsi="Times New Roman" w:cs="Times New Roman"/>
          <w:sz w:val="20"/>
          <w:szCs w:val="20"/>
        </w:rPr>
        <w:t xml:space="preserve"> </w:t>
      </w:r>
      <w:r w:rsidR="00F347A5" w:rsidRPr="00EE0CA4">
        <w:rPr>
          <w:rFonts w:ascii="Times New Roman" w:hAnsi="Times New Roman" w:cs="Times New Roman"/>
          <w:sz w:val="20"/>
          <w:szCs w:val="20"/>
        </w:rPr>
        <w:t>53B, American Institute of Physics</w:t>
      </w:r>
      <w:r w:rsidR="00F347A5">
        <w:rPr>
          <w:rFonts w:ascii="Times New Roman" w:hAnsi="Times New Roman" w:cs="Times New Roman"/>
          <w:sz w:val="20"/>
          <w:szCs w:val="20"/>
        </w:rPr>
        <w:t xml:space="preserve">, </w:t>
      </w:r>
      <w:r w:rsidR="00F347A5" w:rsidRPr="00EE0CA4">
        <w:rPr>
          <w:rFonts w:ascii="Times New Roman" w:hAnsi="Times New Roman" w:cs="Times New Roman"/>
          <w:sz w:val="20"/>
          <w:szCs w:val="20"/>
        </w:rPr>
        <w:t>pp</w:t>
      </w:r>
      <w:r w:rsidR="00F347A5">
        <w:rPr>
          <w:rFonts w:ascii="Times New Roman" w:hAnsi="Times New Roman" w:cs="Times New Roman"/>
          <w:sz w:val="20"/>
          <w:szCs w:val="20"/>
        </w:rPr>
        <w:t xml:space="preserve"> </w:t>
      </w:r>
      <w:r w:rsidR="00F347A5" w:rsidRPr="00EE0CA4">
        <w:rPr>
          <w:rFonts w:ascii="Times New Roman" w:hAnsi="Times New Roman" w:cs="Times New Roman"/>
          <w:sz w:val="20"/>
          <w:szCs w:val="20"/>
        </w:rPr>
        <w:t>1383-1391</w:t>
      </w:r>
      <w:r w:rsidR="00F347A5">
        <w:rPr>
          <w:rFonts w:ascii="Times New Roman" w:hAnsi="Times New Roman" w:cs="Times New Roman"/>
          <w:sz w:val="20"/>
          <w:szCs w:val="20"/>
        </w:rPr>
        <w:t xml:space="preserve"> (2008).</w:t>
      </w:r>
    </w:p>
    <w:p w14:paraId="62D5EB45" w14:textId="50201B62" w:rsidR="00054DC0" w:rsidRDefault="00054DC0" w:rsidP="003D5434">
      <w:pPr>
        <w:pStyle w:val="CEC-ICMCAck"/>
        <w:ind w:left="562" w:hanging="562"/>
        <w:jc w:val="both"/>
        <w:rPr>
          <w:rFonts w:ascii="Times New Roman" w:hAnsi="Times New Roman" w:cs="Times New Roman"/>
          <w:sz w:val="20"/>
          <w:szCs w:val="20"/>
        </w:rPr>
      </w:pPr>
      <w:r>
        <w:rPr>
          <w:rFonts w:ascii="Times New Roman" w:hAnsi="Times New Roman" w:cs="Times New Roman"/>
          <w:sz w:val="20"/>
          <w:szCs w:val="20"/>
        </w:rPr>
        <w:t xml:space="preserve">[2] Fesmire J, </w:t>
      </w:r>
      <w:r w:rsidRPr="00054DC0">
        <w:rPr>
          <w:rFonts w:ascii="Times New Roman" w:hAnsi="Times New Roman" w:cs="Times New Roman"/>
          <w:sz w:val="20"/>
          <w:szCs w:val="20"/>
        </w:rPr>
        <w:t xml:space="preserve">Research and </w:t>
      </w:r>
      <w:r>
        <w:rPr>
          <w:rFonts w:ascii="Times New Roman" w:hAnsi="Times New Roman" w:cs="Times New Roman"/>
          <w:sz w:val="20"/>
          <w:szCs w:val="20"/>
        </w:rPr>
        <w:t>d</w:t>
      </w:r>
      <w:r w:rsidRPr="00054DC0">
        <w:rPr>
          <w:rFonts w:ascii="Times New Roman" w:hAnsi="Times New Roman" w:cs="Times New Roman"/>
          <w:sz w:val="20"/>
          <w:szCs w:val="20"/>
        </w:rPr>
        <w:t xml:space="preserve">evelopment </w:t>
      </w:r>
      <w:r>
        <w:rPr>
          <w:rFonts w:ascii="Times New Roman" w:hAnsi="Times New Roman" w:cs="Times New Roman"/>
          <w:sz w:val="20"/>
          <w:szCs w:val="20"/>
        </w:rPr>
        <w:t>h</w:t>
      </w:r>
      <w:r w:rsidRPr="00054DC0">
        <w:rPr>
          <w:rFonts w:ascii="Times New Roman" w:hAnsi="Times New Roman" w:cs="Times New Roman"/>
          <w:sz w:val="20"/>
          <w:szCs w:val="20"/>
        </w:rPr>
        <w:t xml:space="preserve">istory of </w:t>
      </w:r>
      <w:r>
        <w:rPr>
          <w:rFonts w:ascii="Times New Roman" w:hAnsi="Times New Roman" w:cs="Times New Roman"/>
          <w:sz w:val="20"/>
          <w:szCs w:val="20"/>
        </w:rPr>
        <w:t>g</w:t>
      </w:r>
      <w:r w:rsidRPr="00054DC0">
        <w:rPr>
          <w:rFonts w:ascii="Times New Roman" w:hAnsi="Times New Roman" w:cs="Times New Roman"/>
          <w:sz w:val="20"/>
          <w:szCs w:val="20"/>
        </w:rPr>
        <w:t xml:space="preserve">lass </w:t>
      </w:r>
      <w:r>
        <w:rPr>
          <w:rFonts w:ascii="Times New Roman" w:hAnsi="Times New Roman" w:cs="Times New Roman"/>
          <w:sz w:val="20"/>
          <w:szCs w:val="20"/>
        </w:rPr>
        <w:t>b</w:t>
      </w:r>
      <w:r w:rsidRPr="00054DC0">
        <w:rPr>
          <w:rFonts w:ascii="Times New Roman" w:hAnsi="Times New Roman" w:cs="Times New Roman"/>
          <w:sz w:val="20"/>
          <w:szCs w:val="20"/>
        </w:rPr>
        <w:t xml:space="preserve">ubbles </w:t>
      </w:r>
      <w:r>
        <w:rPr>
          <w:rFonts w:ascii="Times New Roman" w:hAnsi="Times New Roman" w:cs="Times New Roman"/>
          <w:sz w:val="20"/>
          <w:szCs w:val="20"/>
        </w:rPr>
        <w:t>b</w:t>
      </w:r>
      <w:r w:rsidRPr="00054DC0">
        <w:rPr>
          <w:rFonts w:ascii="Times New Roman" w:hAnsi="Times New Roman" w:cs="Times New Roman"/>
          <w:sz w:val="20"/>
          <w:szCs w:val="20"/>
        </w:rPr>
        <w:t>ulk-</w:t>
      </w:r>
      <w:r>
        <w:rPr>
          <w:rFonts w:ascii="Times New Roman" w:hAnsi="Times New Roman" w:cs="Times New Roman"/>
          <w:sz w:val="20"/>
          <w:szCs w:val="20"/>
        </w:rPr>
        <w:t>f</w:t>
      </w:r>
      <w:r w:rsidRPr="00054DC0">
        <w:rPr>
          <w:rFonts w:ascii="Times New Roman" w:hAnsi="Times New Roman" w:cs="Times New Roman"/>
          <w:sz w:val="20"/>
          <w:szCs w:val="20"/>
        </w:rPr>
        <w:t xml:space="preserve">ill </w:t>
      </w:r>
      <w:r>
        <w:rPr>
          <w:rFonts w:ascii="Times New Roman" w:hAnsi="Times New Roman" w:cs="Times New Roman"/>
          <w:sz w:val="20"/>
          <w:szCs w:val="20"/>
        </w:rPr>
        <w:t>t</w:t>
      </w:r>
      <w:r w:rsidRPr="00054DC0">
        <w:rPr>
          <w:rFonts w:ascii="Times New Roman" w:hAnsi="Times New Roman" w:cs="Times New Roman"/>
          <w:sz w:val="20"/>
          <w:szCs w:val="20"/>
        </w:rPr>
        <w:t xml:space="preserve">hermal </w:t>
      </w:r>
      <w:r>
        <w:rPr>
          <w:rFonts w:ascii="Times New Roman" w:hAnsi="Times New Roman" w:cs="Times New Roman"/>
          <w:sz w:val="20"/>
          <w:szCs w:val="20"/>
        </w:rPr>
        <w:t>i</w:t>
      </w:r>
      <w:r w:rsidRPr="00054DC0">
        <w:rPr>
          <w:rFonts w:ascii="Times New Roman" w:hAnsi="Times New Roman" w:cs="Times New Roman"/>
          <w:sz w:val="20"/>
          <w:szCs w:val="20"/>
        </w:rPr>
        <w:t xml:space="preserve">nsulation </w:t>
      </w:r>
      <w:r>
        <w:rPr>
          <w:rFonts w:ascii="Times New Roman" w:hAnsi="Times New Roman" w:cs="Times New Roman"/>
          <w:sz w:val="20"/>
          <w:szCs w:val="20"/>
        </w:rPr>
        <w:t>s</w:t>
      </w:r>
      <w:r w:rsidRPr="00054DC0">
        <w:rPr>
          <w:rFonts w:ascii="Times New Roman" w:hAnsi="Times New Roman" w:cs="Times New Roman"/>
          <w:sz w:val="20"/>
          <w:szCs w:val="20"/>
        </w:rPr>
        <w:t xml:space="preserve">ystems for </w:t>
      </w:r>
      <w:r>
        <w:rPr>
          <w:rFonts w:ascii="Times New Roman" w:hAnsi="Times New Roman" w:cs="Times New Roman"/>
          <w:sz w:val="20"/>
          <w:szCs w:val="20"/>
        </w:rPr>
        <w:t>l</w:t>
      </w:r>
      <w:r w:rsidRPr="00054DC0">
        <w:rPr>
          <w:rFonts w:ascii="Times New Roman" w:hAnsi="Times New Roman" w:cs="Times New Roman"/>
          <w:sz w:val="20"/>
          <w:szCs w:val="20"/>
        </w:rPr>
        <w:t>arge-</w:t>
      </w:r>
      <w:r>
        <w:rPr>
          <w:rFonts w:ascii="Times New Roman" w:hAnsi="Times New Roman" w:cs="Times New Roman"/>
          <w:sz w:val="20"/>
          <w:szCs w:val="20"/>
        </w:rPr>
        <w:t>s</w:t>
      </w:r>
      <w:r w:rsidRPr="00054DC0">
        <w:rPr>
          <w:rFonts w:ascii="Times New Roman" w:hAnsi="Times New Roman" w:cs="Times New Roman"/>
          <w:sz w:val="20"/>
          <w:szCs w:val="20"/>
        </w:rPr>
        <w:t xml:space="preserve">cale </w:t>
      </w:r>
      <w:r>
        <w:rPr>
          <w:rFonts w:ascii="Times New Roman" w:hAnsi="Times New Roman" w:cs="Times New Roman"/>
          <w:sz w:val="20"/>
          <w:szCs w:val="20"/>
        </w:rPr>
        <w:t>c</w:t>
      </w:r>
      <w:r w:rsidRPr="00054DC0">
        <w:rPr>
          <w:rFonts w:ascii="Times New Roman" w:hAnsi="Times New Roman" w:cs="Times New Roman"/>
          <w:sz w:val="20"/>
          <w:szCs w:val="20"/>
        </w:rPr>
        <w:t xml:space="preserve">ryogenic </w:t>
      </w:r>
      <w:r>
        <w:rPr>
          <w:rFonts w:ascii="Times New Roman" w:hAnsi="Times New Roman" w:cs="Times New Roman"/>
          <w:sz w:val="20"/>
          <w:szCs w:val="20"/>
        </w:rPr>
        <w:t>l</w:t>
      </w:r>
      <w:r w:rsidRPr="00054DC0">
        <w:rPr>
          <w:rFonts w:ascii="Times New Roman" w:hAnsi="Times New Roman" w:cs="Times New Roman"/>
          <w:sz w:val="20"/>
          <w:szCs w:val="20"/>
        </w:rPr>
        <w:t xml:space="preserve">iquid </w:t>
      </w:r>
      <w:r>
        <w:rPr>
          <w:rFonts w:ascii="Times New Roman" w:hAnsi="Times New Roman" w:cs="Times New Roman"/>
          <w:sz w:val="20"/>
          <w:szCs w:val="20"/>
        </w:rPr>
        <w:t>h</w:t>
      </w:r>
      <w:r w:rsidRPr="00054DC0">
        <w:rPr>
          <w:rFonts w:ascii="Times New Roman" w:hAnsi="Times New Roman" w:cs="Times New Roman"/>
          <w:sz w:val="20"/>
          <w:szCs w:val="20"/>
        </w:rPr>
        <w:t xml:space="preserve">ydrogen </w:t>
      </w:r>
      <w:r>
        <w:rPr>
          <w:rFonts w:ascii="Times New Roman" w:hAnsi="Times New Roman" w:cs="Times New Roman"/>
          <w:sz w:val="20"/>
          <w:szCs w:val="20"/>
        </w:rPr>
        <w:t>s</w:t>
      </w:r>
      <w:r w:rsidRPr="00054DC0">
        <w:rPr>
          <w:rFonts w:ascii="Times New Roman" w:hAnsi="Times New Roman" w:cs="Times New Roman"/>
          <w:sz w:val="20"/>
          <w:szCs w:val="20"/>
        </w:rPr>
        <w:t xml:space="preserve">torage </w:t>
      </w:r>
      <w:r>
        <w:rPr>
          <w:rFonts w:ascii="Times New Roman" w:hAnsi="Times New Roman" w:cs="Times New Roman"/>
          <w:sz w:val="20"/>
          <w:szCs w:val="20"/>
        </w:rPr>
        <w:t>t</w:t>
      </w:r>
      <w:r w:rsidRPr="00054DC0">
        <w:rPr>
          <w:rFonts w:ascii="Times New Roman" w:hAnsi="Times New Roman" w:cs="Times New Roman"/>
          <w:sz w:val="20"/>
          <w:szCs w:val="20"/>
        </w:rPr>
        <w:t>anks</w:t>
      </w:r>
      <w:r>
        <w:rPr>
          <w:rFonts w:ascii="Times New Roman" w:hAnsi="Times New Roman" w:cs="Times New Roman"/>
          <w:sz w:val="20"/>
          <w:szCs w:val="20"/>
        </w:rPr>
        <w:t>, NASA Kennedy Space Center (2017).</w:t>
      </w:r>
    </w:p>
    <w:p w14:paraId="7AC76626" w14:textId="55742746" w:rsidR="00DC6C21" w:rsidRDefault="00DC6C21" w:rsidP="003D5434">
      <w:pPr>
        <w:pStyle w:val="CEC-ICMCAck"/>
        <w:ind w:left="562" w:hanging="562"/>
        <w:jc w:val="both"/>
        <w:rPr>
          <w:rFonts w:ascii="Times New Roman" w:hAnsi="Times New Roman" w:cs="Times New Roman"/>
          <w:sz w:val="20"/>
          <w:szCs w:val="20"/>
        </w:rPr>
      </w:pPr>
      <w:r w:rsidRPr="00DC6C21">
        <w:rPr>
          <w:rFonts w:ascii="Times New Roman" w:hAnsi="Times New Roman" w:cs="Times New Roman"/>
          <w:sz w:val="20"/>
          <w:szCs w:val="20"/>
        </w:rPr>
        <w:t>[</w:t>
      </w:r>
      <w:r>
        <w:rPr>
          <w:rFonts w:ascii="Times New Roman" w:hAnsi="Times New Roman" w:cs="Times New Roman"/>
          <w:sz w:val="20"/>
          <w:szCs w:val="20"/>
        </w:rPr>
        <w:t>3</w:t>
      </w:r>
      <w:r w:rsidRPr="00DC6C21">
        <w:rPr>
          <w:rFonts w:ascii="Times New Roman" w:hAnsi="Times New Roman" w:cs="Times New Roman"/>
          <w:sz w:val="20"/>
          <w:szCs w:val="20"/>
        </w:rPr>
        <w:t xml:space="preserve">] Notardonato B, Fesmire J and Swanger A, IRAS </w:t>
      </w:r>
      <w:r>
        <w:rPr>
          <w:rFonts w:ascii="Times New Roman" w:hAnsi="Times New Roman" w:cs="Times New Roman"/>
          <w:sz w:val="20"/>
          <w:szCs w:val="20"/>
        </w:rPr>
        <w:t>m</w:t>
      </w:r>
      <w:r w:rsidRPr="00DC6C21">
        <w:rPr>
          <w:rFonts w:ascii="Times New Roman" w:hAnsi="Times New Roman" w:cs="Times New Roman"/>
          <w:sz w:val="20"/>
          <w:szCs w:val="20"/>
        </w:rPr>
        <w:t xml:space="preserve">aximizes </w:t>
      </w:r>
      <w:r>
        <w:rPr>
          <w:rFonts w:ascii="Times New Roman" w:hAnsi="Times New Roman" w:cs="Times New Roman"/>
          <w:sz w:val="20"/>
          <w:szCs w:val="20"/>
        </w:rPr>
        <w:t>c</w:t>
      </w:r>
      <w:r w:rsidRPr="00DC6C21">
        <w:rPr>
          <w:rFonts w:ascii="Times New Roman" w:hAnsi="Times New Roman" w:cs="Times New Roman"/>
          <w:sz w:val="20"/>
          <w:szCs w:val="20"/>
        </w:rPr>
        <w:t xml:space="preserve">ryogenic </w:t>
      </w:r>
      <w:r>
        <w:rPr>
          <w:rFonts w:ascii="Times New Roman" w:hAnsi="Times New Roman" w:cs="Times New Roman"/>
          <w:sz w:val="20"/>
          <w:szCs w:val="20"/>
        </w:rPr>
        <w:t>p</w:t>
      </w:r>
      <w:r w:rsidRPr="00DC6C21">
        <w:rPr>
          <w:rFonts w:ascii="Times New Roman" w:hAnsi="Times New Roman" w:cs="Times New Roman"/>
          <w:sz w:val="20"/>
          <w:szCs w:val="20"/>
        </w:rPr>
        <w:t xml:space="preserve">rocess </w:t>
      </w:r>
      <w:r>
        <w:rPr>
          <w:rFonts w:ascii="Times New Roman" w:hAnsi="Times New Roman" w:cs="Times New Roman"/>
          <w:sz w:val="20"/>
          <w:szCs w:val="20"/>
        </w:rPr>
        <w:t>e</w:t>
      </w:r>
      <w:r w:rsidRPr="00DC6C21">
        <w:rPr>
          <w:rFonts w:ascii="Times New Roman" w:hAnsi="Times New Roman" w:cs="Times New Roman"/>
          <w:sz w:val="20"/>
          <w:szCs w:val="20"/>
        </w:rPr>
        <w:t>fficiency, Cold Facts, Cryogenic Society of America, Vol</w:t>
      </w:r>
      <w:r>
        <w:rPr>
          <w:rFonts w:ascii="Times New Roman" w:hAnsi="Times New Roman" w:cs="Times New Roman"/>
          <w:sz w:val="20"/>
          <w:szCs w:val="20"/>
        </w:rPr>
        <w:t xml:space="preserve"> </w:t>
      </w:r>
      <w:r w:rsidRPr="00DC6C21">
        <w:rPr>
          <w:rFonts w:ascii="Times New Roman" w:hAnsi="Times New Roman" w:cs="Times New Roman"/>
          <w:sz w:val="20"/>
          <w:szCs w:val="20"/>
        </w:rPr>
        <w:t>33, No 3, pp</w:t>
      </w:r>
      <w:r>
        <w:rPr>
          <w:rFonts w:ascii="Times New Roman" w:hAnsi="Times New Roman" w:cs="Times New Roman"/>
          <w:sz w:val="20"/>
          <w:szCs w:val="20"/>
        </w:rPr>
        <w:t xml:space="preserve"> </w:t>
      </w:r>
      <w:r w:rsidRPr="00DC6C21">
        <w:rPr>
          <w:rFonts w:ascii="Times New Roman" w:hAnsi="Times New Roman" w:cs="Times New Roman"/>
          <w:sz w:val="20"/>
          <w:szCs w:val="20"/>
        </w:rPr>
        <w:t>26-27</w:t>
      </w:r>
      <w:r>
        <w:rPr>
          <w:rFonts w:ascii="Times New Roman" w:hAnsi="Times New Roman" w:cs="Times New Roman"/>
          <w:sz w:val="20"/>
          <w:szCs w:val="20"/>
        </w:rPr>
        <w:t xml:space="preserve"> (2017)</w:t>
      </w:r>
      <w:r w:rsidRPr="00DC6C21">
        <w:rPr>
          <w:rFonts w:ascii="Times New Roman" w:hAnsi="Times New Roman" w:cs="Times New Roman"/>
          <w:sz w:val="20"/>
          <w:szCs w:val="20"/>
        </w:rPr>
        <w:t>.</w:t>
      </w:r>
    </w:p>
    <w:p w14:paraId="6CB0FBB8" w14:textId="711D0C2C" w:rsidR="00DC6C21" w:rsidRDefault="00DC6C21" w:rsidP="003D5434">
      <w:pPr>
        <w:pStyle w:val="CEC-ICMCAck"/>
        <w:ind w:left="562" w:hanging="562"/>
        <w:jc w:val="both"/>
        <w:rPr>
          <w:rFonts w:ascii="Times New Roman" w:hAnsi="Times New Roman" w:cs="Times New Roman"/>
          <w:sz w:val="20"/>
          <w:szCs w:val="20"/>
        </w:rPr>
      </w:pPr>
      <w:r w:rsidRPr="00DC6C21">
        <w:rPr>
          <w:rFonts w:ascii="Times New Roman" w:hAnsi="Times New Roman" w:cs="Times New Roman"/>
          <w:sz w:val="20"/>
          <w:szCs w:val="20"/>
        </w:rPr>
        <w:t>[</w:t>
      </w:r>
      <w:r w:rsidR="00F347A5">
        <w:rPr>
          <w:rFonts w:ascii="Times New Roman" w:hAnsi="Times New Roman" w:cs="Times New Roman"/>
          <w:sz w:val="20"/>
          <w:szCs w:val="20"/>
        </w:rPr>
        <w:t>4</w:t>
      </w:r>
      <w:r w:rsidRPr="00DC6C21">
        <w:rPr>
          <w:rFonts w:ascii="Times New Roman" w:hAnsi="Times New Roman" w:cs="Times New Roman"/>
          <w:sz w:val="20"/>
          <w:szCs w:val="20"/>
        </w:rPr>
        <w:t>] Baik J and Notardonato W, Initial test results of laboratory scale hydrogen liquefaction and densification system, Advances in Cryogenic Engineering, Vol 823, pp 1530-1537 (2006).</w:t>
      </w:r>
    </w:p>
    <w:p w14:paraId="200E4BDC" w14:textId="3F77A569" w:rsidR="00F347A5" w:rsidRDefault="00F347A5" w:rsidP="00F347A5">
      <w:pPr>
        <w:pStyle w:val="CEC-ICMCAck"/>
        <w:ind w:left="562" w:hanging="562"/>
        <w:jc w:val="both"/>
        <w:rPr>
          <w:rFonts w:ascii="Times New Roman" w:hAnsi="Times New Roman" w:cs="Times New Roman"/>
          <w:sz w:val="20"/>
          <w:szCs w:val="20"/>
        </w:rPr>
      </w:pPr>
      <w:r w:rsidRPr="00DC6C21">
        <w:rPr>
          <w:rFonts w:ascii="Times New Roman" w:hAnsi="Times New Roman" w:cs="Times New Roman"/>
          <w:sz w:val="20"/>
          <w:szCs w:val="20"/>
        </w:rPr>
        <w:t>[</w:t>
      </w:r>
      <w:r>
        <w:rPr>
          <w:rFonts w:ascii="Times New Roman" w:hAnsi="Times New Roman" w:cs="Times New Roman"/>
          <w:sz w:val="20"/>
          <w:szCs w:val="20"/>
        </w:rPr>
        <w:t>5</w:t>
      </w:r>
      <w:r w:rsidRPr="00DC6C21">
        <w:rPr>
          <w:rFonts w:ascii="Times New Roman" w:hAnsi="Times New Roman" w:cs="Times New Roman"/>
          <w:sz w:val="20"/>
          <w:szCs w:val="20"/>
        </w:rPr>
        <w:t>] Notardonato W, Johnson W, Swanger A</w:t>
      </w:r>
      <w:r>
        <w:rPr>
          <w:rFonts w:ascii="Times New Roman" w:hAnsi="Times New Roman" w:cs="Times New Roman"/>
          <w:sz w:val="20"/>
          <w:szCs w:val="20"/>
        </w:rPr>
        <w:t xml:space="preserve"> and </w:t>
      </w:r>
      <w:r w:rsidRPr="00DC6C21">
        <w:rPr>
          <w:rFonts w:ascii="Times New Roman" w:hAnsi="Times New Roman" w:cs="Times New Roman"/>
          <w:sz w:val="20"/>
          <w:szCs w:val="20"/>
        </w:rPr>
        <w:t xml:space="preserve">Tomsik T, Ground </w:t>
      </w:r>
      <w:r>
        <w:rPr>
          <w:rFonts w:ascii="Times New Roman" w:hAnsi="Times New Roman" w:cs="Times New Roman"/>
          <w:sz w:val="20"/>
          <w:szCs w:val="20"/>
        </w:rPr>
        <w:t>o</w:t>
      </w:r>
      <w:r w:rsidRPr="00DC6C21">
        <w:rPr>
          <w:rFonts w:ascii="Times New Roman" w:hAnsi="Times New Roman" w:cs="Times New Roman"/>
          <w:sz w:val="20"/>
          <w:szCs w:val="20"/>
        </w:rPr>
        <w:t xml:space="preserve">perations </w:t>
      </w:r>
      <w:r>
        <w:rPr>
          <w:rFonts w:ascii="Times New Roman" w:hAnsi="Times New Roman" w:cs="Times New Roman"/>
          <w:sz w:val="20"/>
          <w:szCs w:val="20"/>
        </w:rPr>
        <w:t>d</w:t>
      </w:r>
      <w:r w:rsidRPr="00DC6C21">
        <w:rPr>
          <w:rFonts w:ascii="Times New Roman" w:hAnsi="Times New Roman" w:cs="Times New Roman"/>
          <w:sz w:val="20"/>
          <w:szCs w:val="20"/>
        </w:rPr>
        <w:t xml:space="preserve">emonstration </w:t>
      </w:r>
      <w:r>
        <w:rPr>
          <w:rFonts w:ascii="Times New Roman" w:hAnsi="Times New Roman" w:cs="Times New Roman"/>
          <w:sz w:val="20"/>
          <w:szCs w:val="20"/>
        </w:rPr>
        <w:t>u</w:t>
      </w:r>
      <w:r w:rsidRPr="00DC6C21">
        <w:rPr>
          <w:rFonts w:ascii="Times New Roman" w:hAnsi="Times New Roman" w:cs="Times New Roman"/>
          <w:sz w:val="20"/>
          <w:szCs w:val="20"/>
        </w:rPr>
        <w:t xml:space="preserve">nit for </w:t>
      </w:r>
      <w:r>
        <w:rPr>
          <w:rFonts w:ascii="Times New Roman" w:hAnsi="Times New Roman" w:cs="Times New Roman"/>
          <w:sz w:val="20"/>
          <w:szCs w:val="20"/>
        </w:rPr>
        <w:t>l</w:t>
      </w:r>
      <w:r w:rsidRPr="00DC6C21">
        <w:rPr>
          <w:rFonts w:ascii="Times New Roman" w:hAnsi="Times New Roman" w:cs="Times New Roman"/>
          <w:sz w:val="20"/>
          <w:szCs w:val="20"/>
        </w:rPr>
        <w:t xml:space="preserve">iquid </w:t>
      </w:r>
      <w:r>
        <w:rPr>
          <w:rFonts w:ascii="Times New Roman" w:hAnsi="Times New Roman" w:cs="Times New Roman"/>
          <w:sz w:val="20"/>
          <w:szCs w:val="20"/>
        </w:rPr>
        <w:t>h</w:t>
      </w:r>
      <w:r w:rsidRPr="00DC6C21">
        <w:rPr>
          <w:rFonts w:ascii="Times New Roman" w:hAnsi="Times New Roman" w:cs="Times New Roman"/>
          <w:sz w:val="20"/>
          <w:szCs w:val="20"/>
        </w:rPr>
        <w:t xml:space="preserve">ydrogen </w:t>
      </w:r>
      <w:r>
        <w:rPr>
          <w:rFonts w:ascii="Times New Roman" w:hAnsi="Times New Roman" w:cs="Times New Roman"/>
          <w:sz w:val="20"/>
          <w:szCs w:val="20"/>
        </w:rPr>
        <w:t>i</w:t>
      </w:r>
      <w:r w:rsidRPr="00DC6C21">
        <w:rPr>
          <w:rFonts w:ascii="Times New Roman" w:hAnsi="Times New Roman" w:cs="Times New Roman"/>
          <w:sz w:val="20"/>
          <w:szCs w:val="20"/>
        </w:rPr>
        <w:t xml:space="preserve">nitial </w:t>
      </w:r>
      <w:r>
        <w:rPr>
          <w:rFonts w:ascii="Times New Roman" w:hAnsi="Times New Roman" w:cs="Times New Roman"/>
          <w:sz w:val="20"/>
          <w:szCs w:val="20"/>
        </w:rPr>
        <w:t>t</w:t>
      </w:r>
      <w:r w:rsidRPr="00DC6C21">
        <w:rPr>
          <w:rFonts w:ascii="Times New Roman" w:hAnsi="Times New Roman" w:cs="Times New Roman"/>
          <w:sz w:val="20"/>
          <w:szCs w:val="20"/>
        </w:rPr>
        <w:t xml:space="preserve">est </w:t>
      </w:r>
      <w:r>
        <w:rPr>
          <w:rFonts w:ascii="Times New Roman" w:hAnsi="Times New Roman" w:cs="Times New Roman"/>
          <w:sz w:val="20"/>
          <w:szCs w:val="20"/>
        </w:rPr>
        <w:t>r</w:t>
      </w:r>
      <w:r w:rsidRPr="00DC6C21">
        <w:rPr>
          <w:rFonts w:ascii="Times New Roman" w:hAnsi="Times New Roman" w:cs="Times New Roman"/>
          <w:sz w:val="20"/>
          <w:szCs w:val="20"/>
        </w:rPr>
        <w:t>esults, Advances in Cryogenic Engineering, IOP: Materials Science and Engineering 101 (2015).</w:t>
      </w:r>
    </w:p>
    <w:p w14:paraId="79516DBF" w14:textId="5929C041" w:rsidR="00F347A5" w:rsidRPr="000F78A0" w:rsidRDefault="00F347A5" w:rsidP="00F347A5">
      <w:pPr>
        <w:pStyle w:val="CEC-ICMCAck"/>
        <w:ind w:left="562" w:hanging="562"/>
        <w:jc w:val="both"/>
        <w:rPr>
          <w:rFonts w:ascii="Times New Roman" w:hAnsi="Times New Roman" w:cs="Times New Roman"/>
          <w:sz w:val="20"/>
          <w:szCs w:val="20"/>
        </w:rPr>
      </w:pPr>
      <w:r w:rsidRPr="000F78A0">
        <w:rPr>
          <w:rFonts w:ascii="Times New Roman" w:hAnsi="Times New Roman" w:cs="Times New Roman"/>
          <w:sz w:val="20"/>
          <w:szCs w:val="20"/>
        </w:rPr>
        <w:t>[</w:t>
      </w:r>
      <w:r>
        <w:rPr>
          <w:rFonts w:ascii="Times New Roman" w:hAnsi="Times New Roman" w:cs="Times New Roman"/>
          <w:sz w:val="20"/>
          <w:szCs w:val="20"/>
        </w:rPr>
        <w:t>6</w:t>
      </w:r>
      <w:r w:rsidRPr="000F78A0">
        <w:rPr>
          <w:rFonts w:ascii="Times New Roman" w:hAnsi="Times New Roman" w:cs="Times New Roman"/>
          <w:sz w:val="20"/>
          <w:szCs w:val="20"/>
        </w:rPr>
        <w:t>] Swanger</w:t>
      </w:r>
      <w:r>
        <w:rPr>
          <w:rFonts w:ascii="Times New Roman" w:hAnsi="Times New Roman" w:cs="Times New Roman"/>
          <w:sz w:val="20"/>
          <w:szCs w:val="20"/>
        </w:rPr>
        <w:t xml:space="preserve"> A, </w:t>
      </w:r>
      <w:r w:rsidRPr="000F78A0">
        <w:rPr>
          <w:rFonts w:ascii="Times New Roman" w:hAnsi="Times New Roman" w:cs="Times New Roman"/>
          <w:sz w:val="20"/>
          <w:szCs w:val="20"/>
        </w:rPr>
        <w:t xml:space="preserve">Transient </w:t>
      </w:r>
      <w:r>
        <w:rPr>
          <w:rFonts w:ascii="Times New Roman" w:hAnsi="Times New Roman" w:cs="Times New Roman"/>
          <w:sz w:val="20"/>
          <w:szCs w:val="20"/>
        </w:rPr>
        <w:t>m</w:t>
      </w:r>
      <w:r w:rsidRPr="000F78A0">
        <w:rPr>
          <w:rFonts w:ascii="Times New Roman" w:hAnsi="Times New Roman" w:cs="Times New Roman"/>
          <w:sz w:val="20"/>
          <w:szCs w:val="20"/>
        </w:rPr>
        <w:t xml:space="preserve">odeling of </w:t>
      </w:r>
      <w:r>
        <w:rPr>
          <w:rFonts w:ascii="Times New Roman" w:hAnsi="Times New Roman" w:cs="Times New Roman"/>
          <w:sz w:val="20"/>
          <w:szCs w:val="20"/>
        </w:rPr>
        <w:t>l</w:t>
      </w:r>
      <w:r w:rsidRPr="000F78A0">
        <w:rPr>
          <w:rFonts w:ascii="Times New Roman" w:hAnsi="Times New Roman" w:cs="Times New Roman"/>
          <w:sz w:val="20"/>
          <w:szCs w:val="20"/>
        </w:rPr>
        <w:t>arge-</w:t>
      </w:r>
      <w:r>
        <w:rPr>
          <w:rFonts w:ascii="Times New Roman" w:hAnsi="Times New Roman" w:cs="Times New Roman"/>
          <w:sz w:val="20"/>
          <w:szCs w:val="20"/>
        </w:rPr>
        <w:t>s</w:t>
      </w:r>
      <w:r w:rsidRPr="000F78A0">
        <w:rPr>
          <w:rFonts w:ascii="Times New Roman" w:hAnsi="Times New Roman" w:cs="Times New Roman"/>
          <w:sz w:val="20"/>
          <w:szCs w:val="20"/>
        </w:rPr>
        <w:t xml:space="preserve">cale </w:t>
      </w:r>
      <w:r>
        <w:rPr>
          <w:rFonts w:ascii="Times New Roman" w:hAnsi="Times New Roman" w:cs="Times New Roman"/>
          <w:sz w:val="20"/>
          <w:szCs w:val="20"/>
        </w:rPr>
        <w:t>i</w:t>
      </w:r>
      <w:r w:rsidRPr="000F78A0">
        <w:rPr>
          <w:rFonts w:ascii="Times New Roman" w:hAnsi="Times New Roman" w:cs="Times New Roman"/>
          <w:sz w:val="20"/>
          <w:szCs w:val="20"/>
        </w:rPr>
        <w:t xml:space="preserve">ntegrated </w:t>
      </w:r>
      <w:r>
        <w:rPr>
          <w:rFonts w:ascii="Times New Roman" w:hAnsi="Times New Roman" w:cs="Times New Roman"/>
          <w:sz w:val="20"/>
          <w:szCs w:val="20"/>
        </w:rPr>
        <w:t>r</w:t>
      </w:r>
      <w:r w:rsidRPr="000F78A0">
        <w:rPr>
          <w:rFonts w:ascii="Times New Roman" w:hAnsi="Times New Roman" w:cs="Times New Roman"/>
          <w:sz w:val="20"/>
          <w:szCs w:val="20"/>
        </w:rPr>
        <w:t xml:space="preserve">efrigeration and </w:t>
      </w:r>
      <w:r>
        <w:rPr>
          <w:rFonts w:ascii="Times New Roman" w:hAnsi="Times New Roman" w:cs="Times New Roman"/>
          <w:sz w:val="20"/>
          <w:szCs w:val="20"/>
        </w:rPr>
        <w:t>s</w:t>
      </w:r>
      <w:r w:rsidRPr="000F78A0">
        <w:rPr>
          <w:rFonts w:ascii="Times New Roman" w:hAnsi="Times New Roman" w:cs="Times New Roman"/>
          <w:sz w:val="20"/>
          <w:szCs w:val="20"/>
        </w:rPr>
        <w:t xml:space="preserve">torage </w:t>
      </w:r>
      <w:r>
        <w:rPr>
          <w:rFonts w:ascii="Times New Roman" w:hAnsi="Times New Roman" w:cs="Times New Roman"/>
          <w:sz w:val="20"/>
          <w:szCs w:val="20"/>
        </w:rPr>
        <w:t>s</w:t>
      </w:r>
      <w:r w:rsidRPr="000F78A0">
        <w:rPr>
          <w:rFonts w:ascii="Times New Roman" w:hAnsi="Times New Roman" w:cs="Times New Roman"/>
          <w:sz w:val="20"/>
          <w:szCs w:val="20"/>
        </w:rPr>
        <w:t>ystems, International Cryogenic Engineering Conference, Oxford University, United Kingdom</w:t>
      </w:r>
      <w:r>
        <w:rPr>
          <w:rFonts w:ascii="Times New Roman" w:hAnsi="Times New Roman" w:cs="Times New Roman"/>
          <w:sz w:val="20"/>
          <w:szCs w:val="20"/>
        </w:rPr>
        <w:t xml:space="preserve"> (</w:t>
      </w:r>
      <w:r w:rsidRPr="000F78A0">
        <w:rPr>
          <w:rFonts w:ascii="Times New Roman" w:hAnsi="Times New Roman" w:cs="Times New Roman"/>
          <w:sz w:val="20"/>
          <w:szCs w:val="20"/>
        </w:rPr>
        <w:t>2018</w:t>
      </w:r>
      <w:r>
        <w:rPr>
          <w:rFonts w:ascii="Times New Roman" w:hAnsi="Times New Roman" w:cs="Times New Roman"/>
          <w:sz w:val="20"/>
          <w:szCs w:val="20"/>
        </w:rPr>
        <w:t>)</w:t>
      </w:r>
      <w:r w:rsidRPr="000F78A0">
        <w:rPr>
          <w:rFonts w:ascii="Times New Roman" w:hAnsi="Times New Roman" w:cs="Times New Roman"/>
          <w:sz w:val="20"/>
          <w:szCs w:val="20"/>
        </w:rPr>
        <w:t>.</w:t>
      </w:r>
    </w:p>
    <w:p w14:paraId="4C93D258" w14:textId="565A7E78" w:rsidR="00F347A5" w:rsidRDefault="00F347A5" w:rsidP="00F347A5">
      <w:pPr>
        <w:pStyle w:val="CEC-ICMCAck"/>
        <w:ind w:left="562" w:hanging="562"/>
        <w:jc w:val="both"/>
        <w:rPr>
          <w:rFonts w:ascii="Times New Roman" w:hAnsi="Times New Roman" w:cs="Times New Roman"/>
          <w:sz w:val="20"/>
          <w:szCs w:val="20"/>
        </w:rPr>
      </w:pPr>
      <w:r>
        <w:rPr>
          <w:rFonts w:ascii="Times New Roman" w:hAnsi="Times New Roman" w:cs="Times New Roman"/>
          <w:sz w:val="20"/>
          <w:szCs w:val="20"/>
        </w:rPr>
        <w:t xml:space="preserve">[7] </w:t>
      </w:r>
      <w:r w:rsidRPr="00EE0CA4">
        <w:rPr>
          <w:rFonts w:ascii="Times New Roman" w:hAnsi="Times New Roman" w:cs="Times New Roman"/>
          <w:sz w:val="20"/>
          <w:szCs w:val="20"/>
        </w:rPr>
        <w:t xml:space="preserve">Fesmire J and Swanger A, Advanced cryogenic insulation systems, 25th </w:t>
      </w:r>
      <w:r w:rsidRPr="00EE0CA4">
        <w:rPr>
          <w:rFonts w:ascii="Times New Roman" w:hAnsi="Times New Roman" w:cs="Times New Roman"/>
          <w:i/>
          <w:iCs/>
          <w:sz w:val="20"/>
          <w:szCs w:val="20"/>
        </w:rPr>
        <w:t>IIR International Congress of Refrigeration</w:t>
      </w:r>
      <w:r w:rsidRPr="00EE0CA4">
        <w:rPr>
          <w:rFonts w:ascii="Times New Roman" w:hAnsi="Times New Roman" w:cs="Times New Roman"/>
          <w:sz w:val="20"/>
          <w:szCs w:val="20"/>
        </w:rPr>
        <w:t>, Montreal, Canada, IIR No. 1732 (2019).</w:t>
      </w:r>
    </w:p>
    <w:p w14:paraId="29D6335B" w14:textId="37AF9E5A" w:rsidR="002C05FE" w:rsidRDefault="002C05FE" w:rsidP="002C05FE">
      <w:pPr>
        <w:pStyle w:val="CEC-ICMCAck"/>
        <w:ind w:left="562" w:hanging="562"/>
        <w:jc w:val="both"/>
        <w:rPr>
          <w:rFonts w:ascii="Times New Roman" w:hAnsi="Times New Roman" w:cs="Times New Roman"/>
          <w:sz w:val="20"/>
          <w:szCs w:val="20"/>
        </w:rPr>
      </w:pPr>
      <w:r w:rsidRPr="000F78A0">
        <w:rPr>
          <w:rFonts w:ascii="Times New Roman" w:hAnsi="Times New Roman" w:cs="Times New Roman"/>
          <w:sz w:val="20"/>
          <w:szCs w:val="20"/>
        </w:rPr>
        <w:t>[</w:t>
      </w:r>
      <w:r>
        <w:rPr>
          <w:rFonts w:ascii="Times New Roman" w:hAnsi="Times New Roman" w:cs="Times New Roman"/>
          <w:sz w:val="20"/>
          <w:szCs w:val="20"/>
        </w:rPr>
        <w:t>8</w:t>
      </w:r>
      <w:r w:rsidRPr="000F78A0">
        <w:rPr>
          <w:rFonts w:ascii="Times New Roman" w:hAnsi="Times New Roman" w:cs="Times New Roman"/>
          <w:sz w:val="20"/>
          <w:szCs w:val="20"/>
        </w:rPr>
        <w:t>] Notardonato B, Swanger A, Jumper K, Fesmire J, Johnson W and Tomsik T, Zero Boil-Off Methods for Large Scale Liquid Hydrogen Tanks using Integrated Refrigeration and Storage, IOP Conf. Series: Materials Science and Engineering 278 (2017).</w:t>
      </w:r>
    </w:p>
    <w:p w14:paraId="5EE13D7D" w14:textId="7E83E306" w:rsidR="00107858" w:rsidRDefault="002C05FE" w:rsidP="002C05FE">
      <w:pPr>
        <w:pStyle w:val="CEC-ICMCAck"/>
        <w:ind w:left="562" w:hanging="562"/>
        <w:jc w:val="both"/>
        <w:rPr>
          <w:rFonts w:ascii="Times New Roman" w:hAnsi="Times New Roman" w:cs="Times New Roman"/>
          <w:sz w:val="20"/>
          <w:szCs w:val="20"/>
        </w:rPr>
      </w:pPr>
      <w:r w:rsidRPr="00DB12DD">
        <w:rPr>
          <w:rFonts w:ascii="Times New Roman" w:hAnsi="Times New Roman" w:cs="Times New Roman"/>
          <w:sz w:val="20"/>
          <w:szCs w:val="20"/>
        </w:rPr>
        <w:t>[</w:t>
      </w:r>
      <w:r>
        <w:rPr>
          <w:rFonts w:ascii="Times New Roman" w:hAnsi="Times New Roman" w:cs="Times New Roman"/>
          <w:sz w:val="20"/>
          <w:szCs w:val="20"/>
        </w:rPr>
        <w:t>9</w:t>
      </w:r>
      <w:r w:rsidRPr="00DB12DD">
        <w:rPr>
          <w:rFonts w:ascii="Times New Roman" w:hAnsi="Times New Roman" w:cs="Times New Roman"/>
          <w:sz w:val="20"/>
          <w:szCs w:val="20"/>
        </w:rPr>
        <w:t>] Swanger</w:t>
      </w:r>
      <w:r>
        <w:rPr>
          <w:rFonts w:ascii="Times New Roman" w:hAnsi="Times New Roman" w:cs="Times New Roman"/>
          <w:sz w:val="20"/>
          <w:szCs w:val="20"/>
        </w:rPr>
        <w:t xml:space="preserve"> A</w:t>
      </w:r>
      <w:r w:rsidRPr="00DB12DD">
        <w:rPr>
          <w:rFonts w:ascii="Times New Roman" w:hAnsi="Times New Roman" w:cs="Times New Roman"/>
          <w:sz w:val="20"/>
          <w:szCs w:val="20"/>
        </w:rPr>
        <w:t xml:space="preserve">, </w:t>
      </w:r>
      <w:r w:rsidR="00107858" w:rsidRPr="00DB12DD">
        <w:rPr>
          <w:rFonts w:ascii="Times New Roman" w:hAnsi="Times New Roman" w:cs="Times New Roman"/>
          <w:sz w:val="20"/>
          <w:szCs w:val="20"/>
        </w:rPr>
        <w:t>Notardonato B, Fesmire J, Jumper K, Johnson W and Tomsik T, Large Scale Production of Densified Hydrogen to the Triple Point and Below,” Advances in Cryogenic Engineering, IOP 278 (2017).</w:t>
      </w:r>
    </w:p>
    <w:p w14:paraId="1D42197D" w14:textId="2D80F35A" w:rsidR="002C05FE" w:rsidRDefault="002C05FE" w:rsidP="002C05FE">
      <w:pPr>
        <w:pStyle w:val="CEC-ICMCAck"/>
        <w:ind w:left="562" w:hanging="562"/>
        <w:jc w:val="both"/>
        <w:rPr>
          <w:rFonts w:ascii="Times New Roman" w:hAnsi="Times New Roman" w:cs="Times New Roman"/>
          <w:sz w:val="20"/>
          <w:szCs w:val="20"/>
        </w:rPr>
      </w:pPr>
      <w:r w:rsidRPr="00DB12DD">
        <w:rPr>
          <w:rFonts w:ascii="Times New Roman" w:hAnsi="Times New Roman" w:cs="Times New Roman"/>
          <w:sz w:val="20"/>
          <w:szCs w:val="20"/>
        </w:rPr>
        <w:t>[</w:t>
      </w:r>
      <w:r w:rsidR="00107858">
        <w:rPr>
          <w:rFonts w:ascii="Times New Roman" w:hAnsi="Times New Roman" w:cs="Times New Roman"/>
          <w:sz w:val="20"/>
          <w:szCs w:val="20"/>
        </w:rPr>
        <w:t>10</w:t>
      </w:r>
      <w:r w:rsidRPr="00DB12DD">
        <w:rPr>
          <w:rFonts w:ascii="Times New Roman" w:hAnsi="Times New Roman" w:cs="Times New Roman"/>
          <w:sz w:val="20"/>
          <w:szCs w:val="20"/>
        </w:rPr>
        <w:t>] Swanger</w:t>
      </w:r>
      <w:r>
        <w:rPr>
          <w:rFonts w:ascii="Times New Roman" w:hAnsi="Times New Roman" w:cs="Times New Roman"/>
          <w:sz w:val="20"/>
          <w:szCs w:val="20"/>
        </w:rPr>
        <w:t xml:space="preserve"> A</w:t>
      </w:r>
      <w:r w:rsidRPr="00DB12DD">
        <w:rPr>
          <w:rFonts w:ascii="Times New Roman" w:hAnsi="Times New Roman" w:cs="Times New Roman"/>
          <w:sz w:val="20"/>
          <w:szCs w:val="20"/>
        </w:rPr>
        <w:t>, Jumper</w:t>
      </w:r>
      <w:r>
        <w:rPr>
          <w:rFonts w:ascii="Times New Roman" w:hAnsi="Times New Roman" w:cs="Times New Roman"/>
          <w:sz w:val="20"/>
          <w:szCs w:val="20"/>
        </w:rPr>
        <w:t xml:space="preserve"> K</w:t>
      </w:r>
      <w:r w:rsidRPr="00DB12DD">
        <w:rPr>
          <w:rFonts w:ascii="Times New Roman" w:hAnsi="Times New Roman" w:cs="Times New Roman"/>
          <w:sz w:val="20"/>
          <w:szCs w:val="20"/>
        </w:rPr>
        <w:t>, Fesmire</w:t>
      </w:r>
      <w:r>
        <w:rPr>
          <w:rFonts w:ascii="Times New Roman" w:hAnsi="Times New Roman" w:cs="Times New Roman"/>
          <w:sz w:val="20"/>
          <w:szCs w:val="20"/>
        </w:rPr>
        <w:t xml:space="preserve"> J</w:t>
      </w:r>
      <w:r w:rsidRPr="00DB12DD">
        <w:rPr>
          <w:rFonts w:ascii="Times New Roman" w:hAnsi="Times New Roman" w:cs="Times New Roman"/>
          <w:sz w:val="20"/>
          <w:szCs w:val="20"/>
        </w:rPr>
        <w:t xml:space="preserve"> and Notardonato</w:t>
      </w:r>
      <w:r>
        <w:rPr>
          <w:rFonts w:ascii="Times New Roman" w:hAnsi="Times New Roman" w:cs="Times New Roman"/>
          <w:sz w:val="20"/>
          <w:szCs w:val="20"/>
        </w:rPr>
        <w:t xml:space="preserve"> W,</w:t>
      </w:r>
      <w:r w:rsidRPr="00DB12DD">
        <w:rPr>
          <w:rFonts w:ascii="Times New Roman" w:hAnsi="Times New Roman" w:cs="Times New Roman"/>
          <w:sz w:val="20"/>
          <w:szCs w:val="20"/>
        </w:rPr>
        <w:t xml:space="preserve"> Modification of liquid hydrogen tank for integrated refrigeration and storage, IOP Conf. Series: Materials Science and Engineering 101 (2015).</w:t>
      </w:r>
    </w:p>
    <w:p w14:paraId="395DB566" w14:textId="4DE4BCEC" w:rsidR="001C75AE" w:rsidRDefault="00BD1A8C" w:rsidP="00BD1A8C">
      <w:pPr>
        <w:pStyle w:val="CEC-ICMCAck"/>
        <w:ind w:left="562" w:hanging="562"/>
        <w:jc w:val="both"/>
        <w:rPr>
          <w:rFonts w:ascii="Times New Roman" w:hAnsi="Times New Roman" w:cs="Times New Roman"/>
          <w:sz w:val="20"/>
          <w:szCs w:val="20"/>
        </w:rPr>
      </w:pPr>
      <w:r w:rsidRPr="00DB12DD">
        <w:rPr>
          <w:rFonts w:ascii="Times New Roman" w:hAnsi="Times New Roman" w:cs="Times New Roman"/>
          <w:sz w:val="20"/>
          <w:szCs w:val="20"/>
        </w:rPr>
        <w:t>[</w:t>
      </w:r>
      <w:r>
        <w:rPr>
          <w:rFonts w:ascii="Times New Roman" w:hAnsi="Times New Roman" w:cs="Times New Roman"/>
          <w:sz w:val="20"/>
          <w:szCs w:val="20"/>
        </w:rPr>
        <w:t>11</w:t>
      </w:r>
      <w:r w:rsidRPr="00DB12DD">
        <w:rPr>
          <w:rFonts w:ascii="Times New Roman" w:hAnsi="Times New Roman" w:cs="Times New Roman"/>
          <w:sz w:val="20"/>
          <w:szCs w:val="20"/>
        </w:rPr>
        <w:t>] Fesmire</w:t>
      </w:r>
      <w:r>
        <w:rPr>
          <w:rFonts w:ascii="Times New Roman" w:hAnsi="Times New Roman" w:cs="Times New Roman"/>
          <w:sz w:val="20"/>
          <w:szCs w:val="20"/>
        </w:rPr>
        <w:t xml:space="preserve"> J</w:t>
      </w:r>
      <w:r w:rsidRPr="00DB12DD">
        <w:rPr>
          <w:rFonts w:ascii="Times New Roman" w:hAnsi="Times New Roman" w:cs="Times New Roman"/>
          <w:sz w:val="20"/>
          <w:szCs w:val="20"/>
        </w:rPr>
        <w:t>, Tomsik</w:t>
      </w:r>
      <w:r>
        <w:rPr>
          <w:rFonts w:ascii="Times New Roman" w:hAnsi="Times New Roman" w:cs="Times New Roman"/>
          <w:sz w:val="20"/>
          <w:szCs w:val="20"/>
        </w:rPr>
        <w:t xml:space="preserve"> T</w:t>
      </w:r>
      <w:r w:rsidRPr="00DB12DD">
        <w:rPr>
          <w:rFonts w:ascii="Times New Roman" w:hAnsi="Times New Roman" w:cs="Times New Roman"/>
          <w:sz w:val="20"/>
          <w:szCs w:val="20"/>
        </w:rPr>
        <w:t>, Bonner</w:t>
      </w:r>
      <w:r>
        <w:rPr>
          <w:rFonts w:ascii="Times New Roman" w:hAnsi="Times New Roman" w:cs="Times New Roman"/>
          <w:sz w:val="20"/>
          <w:szCs w:val="20"/>
        </w:rPr>
        <w:t xml:space="preserve"> T</w:t>
      </w:r>
      <w:r w:rsidRPr="00DB12DD">
        <w:rPr>
          <w:rFonts w:ascii="Times New Roman" w:hAnsi="Times New Roman" w:cs="Times New Roman"/>
          <w:sz w:val="20"/>
          <w:szCs w:val="20"/>
        </w:rPr>
        <w:t>, Oliveira</w:t>
      </w:r>
      <w:r>
        <w:rPr>
          <w:rFonts w:ascii="Times New Roman" w:hAnsi="Times New Roman" w:cs="Times New Roman"/>
          <w:sz w:val="20"/>
          <w:szCs w:val="20"/>
        </w:rPr>
        <w:t xml:space="preserve"> J</w:t>
      </w:r>
      <w:r w:rsidRPr="00DB12DD">
        <w:rPr>
          <w:rFonts w:ascii="Times New Roman" w:hAnsi="Times New Roman" w:cs="Times New Roman"/>
          <w:sz w:val="20"/>
          <w:szCs w:val="20"/>
        </w:rPr>
        <w:t>, Conyers</w:t>
      </w:r>
      <w:r>
        <w:rPr>
          <w:rFonts w:ascii="Times New Roman" w:hAnsi="Times New Roman" w:cs="Times New Roman"/>
          <w:sz w:val="20"/>
          <w:szCs w:val="20"/>
        </w:rPr>
        <w:t xml:space="preserve"> H</w:t>
      </w:r>
      <w:r w:rsidRPr="00DB12DD">
        <w:rPr>
          <w:rFonts w:ascii="Times New Roman" w:hAnsi="Times New Roman" w:cs="Times New Roman"/>
          <w:sz w:val="20"/>
          <w:szCs w:val="20"/>
        </w:rPr>
        <w:t>, Johnson</w:t>
      </w:r>
      <w:r>
        <w:rPr>
          <w:rFonts w:ascii="Times New Roman" w:hAnsi="Times New Roman" w:cs="Times New Roman"/>
          <w:sz w:val="20"/>
          <w:szCs w:val="20"/>
        </w:rPr>
        <w:t xml:space="preserve"> W </w:t>
      </w:r>
      <w:r w:rsidRPr="00DB12DD">
        <w:rPr>
          <w:rFonts w:ascii="Times New Roman" w:hAnsi="Times New Roman" w:cs="Times New Roman"/>
          <w:sz w:val="20"/>
          <w:szCs w:val="20"/>
        </w:rPr>
        <w:t xml:space="preserve"> and Notardonato</w:t>
      </w:r>
      <w:r>
        <w:rPr>
          <w:rFonts w:ascii="Times New Roman" w:hAnsi="Times New Roman" w:cs="Times New Roman"/>
          <w:sz w:val="20"/>
          <w:szCs w:val="20"/>
        </w:rPr>
        <w:t xml:space="preserve"> W,</w:t>
      </w:r>
      <w:r w:rsidRPr="00DB12DD">
        <w:rPr>
          <w:rFonts w:ascii="Times New Roman" w:hAnsi="Times New Roman" w:cs="Times New Roman"/>
          <w:sz w:val="20"/>
          <w:szCs w:val="20"/>
        </w:rPr>
        <w:t xml:space="preserve"> Integrated Heat Exchanger Design for a Cryogenic Storage Tank, Advances in Cryogenic Engineering, AIP</w:t>
      </w:r>
      <w:r>
        <w:rPr>
          <w:rFonts w:ascii="Times New Roman" w:hAnsi="Times New Roman" w:cs="Times New Roman"/>
          <w:sz w:val="20"/>
          <w:szCs w:val="20"/>
        </w:rPr>
        <w:t>,</w:t>
      </w:r>
      <w:r w:rsidRPr="00DB12DD">
        <w:rPr>
          <w:rFonts w:ascii="Times New Roman" w:hAnsi="Times New Roman" w:cs="Times New Roman"/>
          <w:sz w:val="20"/>
          <w:szCs w:val="20"/>
        </w:rPr>
        <w:t xml:space="preserve"> </w:t>
      </w:r>
      <w:r>
        <w:rPr>
          <w:rFonts w:ascii="Times New Roman" w:hAnsi="Times New Roman" w:cs="Times New Roman"/>
          <w:sz w:val="20"/>
          <w:szCs w:val="20"/>
        </w:rPr>
        <w:t xml:space="preserve">Vol </w:t>
      </w:r>
      <w:r w:rsidRPr="00DB12DD">
        <w:rPr>
          <w:rFonts w:ascii="Times New Roman" w:hAnsi="Times New Roman" w:cs="Times New Roman"/>
          <w:sz w:val="20"/>
          <w:szCs w:val="20"/>
        </w:rPr>
        <w:t>1573, 1365-1372 (2014).</w:t>
      </w:r>
    </w:p>
    <w:p w14:paraId="0611C614" w14:textId="69A2608E" w:rsidR="002C05FE" w:rsidRPr="00DB12DD" w:rsidRDefault="002C05FE" w:rsidP="002C05FE">
      <w:pPr>
        <w:pStyle w:val="CEC-ICMCAck"/>
        <w:ind w:left="562" w:hanging="562"/>
        <w:jc w:val="both"/>
        <w:rPr>
          <w:rFonts w:ascii="Times New Roman" w:hAnsi="Times New Roman" w:cs="Times New Roman"/>
          <w:sz w:val="20"/>
          <w:szCs w:val="20"/>
        </w:rPr>
      </w:pPr>
      <w:r w:rsidRPr="006D4E42">
        <w:rPr>
          <w:rFonts w:ascii="Times New Roman" w:hAnsi="Times New Roman" w:cs="Times New Roman"/>
          <w:sz w:val="20"/>
          <w:szCs w:val="20"/>
        </w:rPr>
        <w:t>[</w:t>
      </w:r>
      <w:r w:rsidR="00107858">
        <w:rPr>
          <w:rFonts w:ascii="Times New Roman" w:hAnsi="Times New Roman" w:cs="Times New Roman"/>
          <w:sz w:val="20"/>
          <w:szCs w:val="20"/>
        </w:rPr>
        <w:t>1</w:t>
      </w:r>
      <w:r w:rsidR="00BD1A8C">
        <w:rPr>
          <w:rFonts w:ascii="Times New Roman" w:hAnsi="Times New Roman" w:cs="Times New Roman"/>
          <w:sz w:val="20"/>
          <w:szCs w:val="20"/>
        </w:rPr>
        <w:t>2</w:t>
      </w:r>
      <w:r w:rsidRPr="006D4E42">
        <w:rPr>
          <w:rFonts w:ascii="Times New Roman" w:hAnsi="Times New Roman" w:cs="Times New Roman"/>
          <w:sz w:val="20"/>
          <w:szCs w:val="20"/>
        </w:rPr>
        <w:t>] Partridge</w:t>
      </w:r>
      <w:r>
        <w:rPr>
          <w:rFonts w:ascii="Times New Roman" w:hAnsi="Times New Roman" w:cs="Times New Roman"/>
          <w:sz w:val="20"/>
          <w:szCs w:val="20"/>
        </w:rPr>
        <w:t xml:space="preserve"> J</w:t>
      </w:r>
      <w:r w:rsidRPr="006D4E42">
        <w:rPr>
          <w:rFonts w:ascii="Times New Roman" w:hAnsi="Times New Roman" w:cs="Times New Roman"/>
          <w:sz w:val="20"/>
          <w:szCs w:val="20"/>
        </w:rPr>
        <w:t>, Fractional consumption of liquid hydrogen and liquid oxygen during the space shuttle program, in Advances in Cryogenic Engineering, AIP, Vo</w:t>
      </w:r>
      <w:r>
        <w:rPr>
          <w:rFonts w:ascii="Times New Roman" w:hAnsi="Times New Roman" w:cs="Times New Roman"/>
          <w:sz w:val="20"/>
          <w:szCs w:val="20"/>
        </w:rPr>
        <w:t xml:space="preserve">l </w:t>
      </w:r>
      <w:r w:rsidRPr="006D4E42">
        <w:rPr>
          <w:rFonts w:ascii="Times New Roman" w:hAnsi="Times New Roman" w:cs="Times New Roman"/>
          <w:sz w:val="20"/>
          <w:szCs w:val="20"/>
        </w:rPr>
        <w:t>1434</w:t>
      </w:r>
      <w:r>
        <w:rPr>
          <w:rFonts w:ascii="Times New Roman" w:hAnsi="Times New Roman" w:cs="Times New Roman"/>
          <w:sz w:val="20"/>
          <w:szCs w:val="20"/>
        </w:rPr>
        <w:t xml:space="preserve"> (</w:t>
      </w:r>
      <w:r w:rsidRPr="006D4E42">
        <w:rPr>
          <w:rFonts w:ascii="Times New Roman" w:hAnsi="Times New Roman" w:cs="Times New Roman"/>
          <w:sz w:val="20"/>
          <w:szCs w:val="20"/>
        </w:rPr>
        <w:t>2012</w:t>
      </w:r>
      <w:r>
        <w:rPr>
          <w:rFonts w:ascii="Times New Roman" w:hAnsi="Times New Roman" w:cs="Times New Roman"/>
          <w:sz w:val="20"/>
          <w:szCs w:val="20"/>
        </w:rPr>
        <w:t>)</w:t>
      </w:r>
      <w:r w:rsidRPr="006D4E42">
        <w:rPr>
          <w:rFonts w:ascii="Times New Roman" w:hAnsi="Times New Roman" w:cs="Times New Roman"/>
          <w:sz w:val="20"/>
          <w:szCs w:val="20"/>
        </w:rPr>
        <w:t>.</w:t>
      </w:r>
    </w:p>
    <w:p w14:paraId="3F2A0FB4" w14:textId="1283D427" w:rsidR="00D60D2B" w:rsidRPr="000F78A0" w:rsidRDefault="002C05FE" w:rsidP="00D60D2B">
      <w:pPr>
        <w:pStyle w:val="CEC-ICMCAck"/>
        <w:ind w:left="562" w:hanging="562"/>
        <w:jc w:val="both"/>
        <w:rPr>
          <w:rFonts w:ascii="Times New Roman" w:hAnsi="Times New Roman" w:cs="Times New Roman"/>
          <w:sz w:val="20"/>
          <w:szCs w:val="20"/>
        </w:rPr>
      </w:pPr>
      <w:r w:rsidRPr="00DB12DD">
        <w:rPr>
          <w:rFonts w:ascii="Times New Roman" w:hAnsi="Times New Roman" w:cs="Times New Roman"/>
          <w:sz w:val="20"/>
          <w:szCs w:val="20"/>
        </w:rPr>
        <w:t>[</w:t>
      </w:r>
      <w:r w:rsidR="001C75AE">
        <w:rPr>
          <w:rFonts w:ascii="Times New Roman" w:hAnsi="Times New Roman" w:cs="Times New Roman"/>
          <w:sz w:val="20"/>
          <w:szCs w:val="20"/>
        </w:rPr>
        <w:t xml:space="preserve">13] </w:t>
      </w:r>
      <w:r w:rsidR="001C75AE" w:rsidRPr="001C75AE">
        <w:rPr>
          <w:rFonts w:ascii="Times New Roman" w:hAnsi="Times New Roman" w:cs="Times New Roman"/>
          <w:sz w:val="20"/>
          <w:szCs w:val="20"/>
        </w:rPr>
        <w:t>Notardonato, W., Swanger, A.,</w:t>
      </w:r>
      <w:r w:rsidRPr="00DB12DD">
        <w:rPr>
          <w:rFonts w:ascii="Times New Roman" w:hAnsi="Times New Roman" w:cs="Times New Roman"/>
          <w:sz w:val="20"/>
          <w:szCs w:val="20"/>
        </w:rPr>
        <w:t xml:space="preserve"> Fesmire</w:t>
      </w:r>
      <w:r w:rsidR="001C75AE" w:rsidRPr="001C75AE">
        <w:rPr>
          <w:rFonts w:ascii="Times New Roman" w:hAnsi="Times New Roman" w:cs="Times New Roman"/>
          <w:sz w:val="20"/>
          <w:szCs w:val="20"/>
        </w:rPr>
        <w:t>,</w:t>
      </w:r>
      <w:r>
        <w:rPr>
          <w:rFonts w:ascii="Times New Roman" w:hAnsi="Times New Roman" w:cs="Times New Roman"/>
          <w:sz w:val="20"/>
          <w:szCs w:val="20"/>
        </w:rPr>
        <w:t xml:space="preserve"> J</w:t>
      </w:r>
      <w:r w:rsidR="001C75AE" w:rsidRPr="001C75AE">
        <w:rPr>
          <w:rFonts w:ascii="Times New Roman" w:hAnsi="Times New Roman" w:cs="Times New Roman"/>
          <w:sz w:val="20"/>
          <w:szCs w:val="20"/>
        </w:rPr>
        <w:t>., Jumper, K.,</w:t>
      </w:r>
      <w:r w:rsidRPr="00DB12DD">
        <w:rPr>
          <w:rFonts w:ascii="Times New Roman" w:hAnsi="Times New Roman" w:cs="Times New Roman"/>
          <w:sz w:val="20"/>
          <w:szCs w:val="20"/>
        </w:rPr>
        <w:t xml:space="preserve"> Johnson</w:t>
      </w:r>
      <w:r w:rsidR="001C75AE" w:rsidRPr="001C75AE">
        <w:rPr>
          <w:rFonts w:ascii="Times New Roman" w:hAnsi="Times New Roman" w:cs="Times New Roman"/>
          <w:sz w:val="20"/>
          <w:szCs w:val="20"/>
        </w:rPr>
        <w:t>,</w:t>
      </w:r>
      <w:r>
        <w:rPr>
          <w:rFonts w:ascii="Times New Roman" w:hAnsi="Times New Roman" w:cs="Times New Roman"/>
          <w:sz w:val="20"/>
          <w:szCs w:val="20"/>
        </w:rPr>
        <w:t xml:space="preserve"> W</w:t>
      </w:r>
      <w:r w:rsidR="001C75AE" w:rsidRPr="001C75AE">
        <w:rPr>
          <w:rFonts w:ascii="Times New Roman" w:hAnsi="Times New Roman" w:cs="Times New Roman"/>
          <w:sz w:val="20"/>
          <w:szCs w:val="20"/>
        </w:rPr>
        <w:t>.</w:t>
      </w:r>
      <w:r w:rsidRPr="00DB12DD">
        <w:rPr>
          <w:rFonts w:ascii="Times New Roman" w:hAnsi="Times New Roman" w:cs="Times New Roman"/>
          <w:sz w:val="20"/>
          <w:szCs w:val="20"/>
        </w:rPr>
        <w:t xml:space="preserve"> and </w:t>
      </w:r>
      <w:r w:rsidR="001C75AE" w:rsidRPr="001C75AE">
        <w:rPr>
          <w:rFonts w:ascii="Times New Roman" w:hAnsi="Times New Roman" w:cs="Times New Roman"/>
          <w:sz w:val="20"/>
          <w:szCs w:val="20"/>
        </w:rPr>
        <w:t>Tomsik, T.</w:t>
      </w:r>
      <w:r w:rsidR="001C75AE">
        <w:rPr>
          <w:rFonts w:ascii="Times New Roman" w:hAnsi="Times New Roman" w:cs="Times New Roman"/>
          <w:sz w:val="20"/>
          <w:szCs w:val="20"/>
        </w:rPr>
        <w:t>,</w:t>
      </w:r>
      <w:r w:rsidR="001C75AE" w:rsidRPr="001C75AE">
        <w:rPr>
          <w:rFonts w:ascii="Times New Roman" w:hAnsi="Times New Roman" w:cs="Times New Roman"/>
          <w:sz w:val="20"/>
          <w:szCs w:val="20"/>
        </w:rPr>
        <w:t xml:space="preserve"> Final test results</w:t>
      </w:r>
      <w:r w:rsidRPr="00DB12DD">
        <w:rPr>
          <w:rFonts w:ascii="Times New Roman" w:hAnsi="Times New Roman" w:cs="Times New Roman"/>
          <w:sz w:val="20"/>
          <w:szCs w:val="20"/>
        </w:rPr>
        <w:t xml:space="preserve"> for </w:t>
      </w:r>
      <w:r w:rsidR="001C75AE" w:rsidRPr="001C75AE">
        <w:rPr>
          <w:rFonts w:ascii="Times New Roman" w:hAnsi="Times New Roman" w:cs="Times New Roman"/>
          <w:sz w:val="20"/>
          <w:szCs w:val="20"/>
        </w:rPr>
        <w:t>the ground operations demonstration unit for liquid hydrogen. Cryogenics, 88, pp.147-155</w:t>
      </w:r>
      <w:r w:rsidR="001C75AE">
        <w:rPr>
          <w:rFonts w:ascii="Times New Roman" w:hAnsi="Times New Roman" w:cs="Times New Roman"/>
          <w:sz w:val="20"/>
          <w:szCs w:val="20"/>
        </w:rPr>
        <w:t xml:space="preserve">, </w:t>
      </w:r>
      <w:r w:rsidR="001C75AE" w:rsidRPr="001C75AE">
        <w:rPr>
          <w:rFonts w:ascii="Times New Roman" w:hAnsi="Times New Roman" w:cs="Times New Roman"/>
          <w:sz w:val="20"/>
          <w:szCs w:val="20"/>
        </w:rPr>
        <w:t>(2017).</w:t>
      </w:r>
      <w:r w:rsidR="00D60D2B" w:rsidRPr="000F78A0">
        <w:rPr>
          <w:rFonts w:ascii="Times New Roman" w:hAnsi="Times New Roman" w:cs="Times New Roman"/>
          <w:sz w:val="20"/>
          <w:szCs w:val="20"/>
        </w:rPr>
        <w:t>[</w:t>
      </w:r>
      <w:r w:rsidR="001C75AE">
        <w:rPr>
          <w:rFonts w:ascii="Times New Roman" w:hAnsi="Times New Roman" w:cs="Times New Roman"/>
          <w:sz w:val="20"/>
          <w:szCs w:val="20"/>
        </w:rPr>
        <w:t>14</w:t>
      </w:r>
      <w:r w:rsidR="00D60D2B" w:rsidRPr="000F78A0">
        <w:rPr>
          <w:rFonts w:ascii="Times New Roman" w:hAnsi="Times New Roman" w:cs="Times New Roman"/>
          <w:sz w:val="20"/>
          <w:szCs w:val="20"/>
        </w:rPr>
        <w:t>] Fesmire</w:t>
      </w:r>
      <w:r w:rsidR="00527EAD">
        <w:rPr>
          <w:rFonts w:ascii="Times New Roman" w:hAnsi="Times New Roman" w:cs="Times New Roman"/>
          <w:sz w:val="20"/>
          <w:szCs w:val="20"/>
        </w:rPr>
        <w:t xml:space="preserve"> J</w:t>
      </w:r>
      <w:r w:rsidR="00D60D2B" w:rsidRPr="000F78A0">
        <w:rPr>
          <w:rFonts w:ascii="Times New Roman" w:hAnsi="Times New Roman" w:cs="Times New Roman"/>
          <w:sz w:val="20"/>
          <w:szCs w:val="20"/>
        </w:rPr>
        <w:t xml:space="preserve"> and Augustynowicz</w:t>
      </w:r>
      <w:r w:rsidR="00527EAD">
        <w:rPr>
          <w:rFonts w:ascii="Times New Roman" w:hAnsi="Times New Roman" w:cs="Times New Roman"/>
          <w:sz w:val="20"/>
          <w:szCs w:val="20"/>
        </w:rPr>
        <w:t xml:space="preserve"> S</w:t>
      </w:r>
      <w:r w:rsidR="00D60D2B" w:rsidRPr="000F78A0">
        <w:rPr>
          <w:rFonts w:ascii="Times New Roman" w:hAnsi="Times New Roman" w:cs="Times New Roman"/>
          <w:sz w:val="20"/>
          <w:szCs w:val="20"/>
        </w:rPr>
        <w:t>, Thermal Performance Testing of Glass Microspheres under Cryogenic-Vacuum Conditions, Advances in Cryogenic Engineering, Vol 49, American Institute of Physics, pp</w:t>
      </w:r>
      <w:r w:rsidR="00527EAD">
        <w:rPr>
          <w:rFonts w:ascii="Times New Roman" w:hAnsi="Times New Roman" w:cs="Times New Roman"/>
          <w:sz w:val="20"/>
          <w:szCs w:val="20"/>
        </w:rPr>
        <w:t xml:space="preserve"> </w:t>
      </w:r>
      <w:r w:rsidR="00D60D2B" w:rsidRPr="000F78A0">
        <w:rPr>
          <w:rFonts w:ascii="Times New Roman" w:hAnsi="Times New Roman" w:cs="Times New Roman"/>
          <w:sz w:val="20"/>
          <w:szCs w:val="20"/>
        </w:rPr>
        <w:t>612-618</w:t>
      </w:r>
      <w:r w:rsidR="00527EAD">
        <w:rPr>
          <w:rFonts w:ascii="Times New Roman" w:hAnsi="Times New Roman" w:cs="Times New Roman"/>
          <w:sz w:val="20"/>
          <w:szCs w:val="20"/>
        </w:rPr>
        <w:t xml:space="preserve"> (2004).</w:t>
      </w:r>
    </w:p>
    <w:p w14:paraId="7B35CAA3" w14:textId="666E89CC" w:rsidR="00D60D2B" w:rsidRPr="000F78A0" w:rsidRDefault="00D60D2B" w:rsidP="00D60D2B">
      <w:pPr>
        <w:pStyle w:val="CEC-ICMCAck"/>
        <w:ind w:left="562" w:hanging="562"/>
        <w:jc w:val="both"/>
        <w:rPr>
          <w:rFonts w:ascii="Times New Roman" w:hAnsi="Times New Roman" w:cs="Times New Roman"/>
          <w:sz w:val="20"/>
          <w:szCs w:val="20"/>
        </w:rPr>
      </w:pPr>
      <w:r w:rsidRPr="000F78A0">
        <w:rPr>
          <w:rFonts w:ascii="Times New Roman" w:hAnsi="Times New Roman" w:cs="Times New Roman"/>
          <w:sz w:val="20"/>
          <w:szCs w:val="20"/>
        </w:rPr>
        <w:t>[</w:t>
      </w:r>
      <w:r w:rsidR="001C75AE">
        <w:rPr>
          <w:rFonts w:ascii="Times New Roman" w:hAnsi="Times New Roman" w:cs="Times New Roman"/>
          <w:sz w:val="20"/>
          <w:szCs w:val="20"/>
        </w:rPr>
        <w:t>15</w:t>
      </w:r>
      <w:r w:rsidRPr="000F78A0">
        <w:rPr>
          <w:rFonts w:ascii="Times New Roman" w:hAnsi="Times New Roman" w:cs="Times New Roman"/>
          <w:sz w:val="20"/>
          <w:szCs w:val="20"/>
        </w:rPr>
        <w:t>] Werlink</w:t>
      </w:r>
      <w:r w:rsidR="00527EAD">
        <w:rPr>
          <w:rFonts w:ascii="Times New Roman" w:hAnsi="Times New Roman" w:cs="Times New Roman"/>
          <w:sz w:val="20"/>
          <w:szCs w:val="20"/>
        </w:rPr>
        <w:t xml:space="preserve"> R</w:t>
      </w:r>
      <w:r w:rsidRPr="000F78A0">
        <w:rPr>
          <w:rFonts w:ascii="Times New Roman" w:hAnsi="Times New Roman" w:cs="Times New Roman"/>
          <w:sz w:val="20"/>
          <w:szCs w:val="20"/>
        </w:rPr>
        <w:t>, Fesmire</w:t>
      </w:r>
      <w:r w:rsidR="00527EAD">
        <w:rPr>
          <w:rFonts w:ascii="Times New Roman" w:hAnsi="Times New Roman" w:cs="Times New Roman"/>
          <w:sz w:val="20"/>
          <w:szCs w:val="20"/>
        </w:rPr>
        <w:t xml:space="preserve"> J</w:t>
      </w:r>
      <w:r w:rsidRPr="000F78A0">
        <w:rPr>
          <w:rFonts w:ascii="Times New Roman" w:hAnsi="Times New Roman" w:cs="Times New Roman"/>
          <w:sz w:val="20"/>
          <w:szCs w:val="20"/>
        </w:rPr>
        <w:t xml:space="preserve"> and Sass</w:t>
      </w:r>
      <w:r w:rsidR="00527EAD">
        <w:rPr>
          <w:rFonts w:ascii="Times New Roman" w:hAnsi="Times New Roman" w:cs="Times New Roman"/>
          <w:sz w:val="20"/>
          <w:szCs w:val="20"/>
        </w:rPr>
        <w:t xml:space="preserve"> J,</w:t>
      </w:r>
      <w:r w:rsidRPr="000F78A0">
        <w:rPr>
          <w:rFonts w:ascii="Times New Roman" w:hAnsi="Times New Roman" w:cs="Times New Roman"/>
          <w:sz w:val="20"/>
          <w:szCs w:val="20"/>
        </w:rPr>
        <w:t xml:space="preserve"> Vibration Considerations for Cryogenic Tanks Using Glass Bubbles Insulation, Advances in Cryogenic Engineering, AIP, Vol 1434, pp 265-272 (2012).</w:t>
      </w:r>
    </w:p>
    <w:p w14:paraId="6BCE3456" w14:textId="39A948B4" w:rsidR="00D60D2B" w:rsidRPr="000F78A0" w:rsidRDefault="00D60D2B" w:rsidP="00D60D2B">
      <w:pPr>
        <w:pStyle w:val="CEC-ICMCAck"/>
        <w:ind w:left="562" w:hanging="562"/>
        <w:jc w:val="both"/>
        <w:rPr>
          <w:rFonts w:ascii="Times New Roman" w:hAnsi="Times New Roman" w:cs="Times New Roman"/>
          <w:sz w:val="20"/>
          <w:szCs w:val="20"/>
        </w:rPr>
      </w:pPr>
      <w:r w:rsidRPr="000F78A0">
        <w:rPr>
          <w:rFonts w:ascii="Times New Roman" w:hAnsi="Times New Roman" w:cs="Times New Roman"/>
          <w:sz w:val="20"/>
          <w:szCs w:val="20"/>
        </w:rPr>
        <w:t>[</w:t>
      </w:r>
      <w:r w:rsidR="001C75AE">
        <w:rPr>
          <w:rFonts w:ascii="Times New Roman" w:hAnsi="Times New Roman" w:cs="Times New Roman"/>
          <w:sz w:val="20"/>
          <w:szCs w:val="20"/>
        </w:rPr>
        <w:t>16</w:t>
      </w:r>
      <w:r w:rsidRPr="000F78A0">
        <w:rPr>
          <w:rFonts w:ascii="Times New Roman" w:hAnsi="Times New Roman" w:cs="Times New Roman"/>
          <w:sz w:val="20"/>
          <w:szCs w:val="20"/>
        </w:rPr>
        <w:t>] Majumdar</w:t>
      </w:r>
      <w:r w:rsidR="00527EAD">
        <w:rPr>
          <w:rFonts w:ascii="Times New Roman" w:hAnsi="Times New Roman" w:cs="Times New Roman"/>
          <w:sz w:val="20"/>
          <w:szCs w:val="20"/>
        </w:rPr>
        <w:t xml:space="preserve"> A</w:t>
      </w:r>
      <w:r w:rsidRPr="000F78A0">
        <w:rPr>
          <w:rFonts w:ascii="Times New Roman" w:hAnsi="Times New Roman" w:cs="Times New Roman"/>
          <w:sz w:val="20"/>
          <w:szCs w:val="20"/>
        </w:rPr>
        <w:t>, Steadman</w:t>
      </w:r>
      <w:r w:rsidR="00527EAD">
        <w:rPr>
          <w:rFonts w:ascii="Times New Roman" w:hAnsi="Times New Roman" w:cs="Times New Roman"/>
          <w:sz w:val="20"/>
          <w:szCs w:val="20"/>
        </w:rPr>
        <w:t xml:space="preserve"> T</w:t>
      </w:r>
      <w:r w:rsidRPr="000F78A0">
        <w:rPr>
          <w:rFonts w:ascii="Times New Roman" w:hAnsi="Times New Roman" w:cs="Times New Roman"/>
          <w:sz w:val="20"/>
          <w:szCs w:val="20"/>
        </w:rPr>
        <w:t>, Maroney</w:t>
      </w:r>
      <w:r w:rsidR="00527EAD">
        <w:rPr>
          <w:rFonts w:ascii="Times New Roman" w:hAnsi="Times New Roman" w:cs="Times New Roman"/>
          <w:sz w:val="20"/>
          <w:szCs w:val="20"/>
        </w:rPr>
        <w:t xml:space="preserve"> J</w:t>
      </w:r>
      <w:r w:rsidRPr="000F78A0">
        <w:rPr>
          <w:rFonts w:ascii="Times New Roman" w:hAnsi="Times New Roman" w:cs="Times New Roman"/>
          <w:sz w:val="20"/>
          <w:szCs w:val="20"/>
        </w:rPr>
        <w:t>, Sass</w:t>
      </w:r>
      <w:r w:rsidR="00527EAD">
        <w:rPr>
          <w:rFonts w:ascii="Times New Roman" w:hAnsi="Times New Roman" w:cs="Times New Roman"/>
          <w:sz w:val="20"/>
          <w:szCs w:val="20"/>
        </w:rPr>
        <w:t xml:space="preserve"> J</w:t>
      </w:r>
      <w:r w:rsidRPr="000F78A0">
        <w:rPr>
          <w:rFonts w:ascii="Times New Roman" w:hAnsi="Times New Roman" w:cs="Times New Roman"/>
          <w:sz w:val="20"/>
          <w:szCs w:val="20"/>
        </w:rPr>
        <w:t xml:space="preserve"> and Fesmire</w:t>
      </w:r>
      <w:r w:rsidR="00527EAD">
        <w:rPr>
          <w:rFonts w:ascii="Times New Roman" w:hAnsi="Times New Roman" w:cs="Times New Roman"/>
          <w:sz w:val="20"/>
          <w:szCs w:val="20"/>
        </w:rPr>
        <w:t xml:space="preserve"> J</w:t>
      </w:r>
      <w:r w:rsidRPr="000F78A0">
        <w:rPr>
          <w:rFonts w:ascii="Times New Roman" w:hAnsi="Times New Roman" w:cs="Times New Roman"/>
          <w:sz w:val="20"/>
          <w:szCs w:val="20"/>
        </w:rPr>
        <w:t>, Numerical modeling of propellant boil-off in a cryogenic storage tank, Advances in Cryogenic Engineering, Vol 53B, American Institute of Physics,</w:t>
      </w:r>
      <w:r w:rsidR="00527EAD">
        <w:rPr>
          <w:rFonts w:ascii="Times New Roman" w:hAnsi="Times New Roman" w:cs="Times New Roman"/>
          <w:sz w:val="20"/>
          <w:szCs w:val="20"/>
        </w:rPr>
        <w:t xml:space="preserve"> </w:t>
      </w:r>
      <w:r w:rsidRPr="000F78A0">
        <w:rPr>
          <w:rFonts w:ascii="Times New Roman" w:hAnsi="Times New Roman" w:cs="Times New Roman"/>
          <w:sz w:val="20"/>
          <w:szCs w:val="20"/>
        </w:rPr>
        <w:t>pp</w:t>
      </w:r>
      <w:r w:rsidR="00527EAD">
        <w:rPr>
          <w:rFonts w:ascii="Times New Roman" w:hAnsi="Times New Roman" w:cs="Times New Roman"/>
          <w:sz w:val="20"/>
          <w:szCs w:val="20"/>
        </w:rPr>
        <w:t xml:space="preserve"> </w:t>
      </w:r>
      <w:r w:rsidRPr="000F78A0">
        <w:rPr>
          <w:rFonts w:ascii="Times New Roman" w:hAnsi="Times New Roman" w:cs="Times New Roman"/>
          <w:sz w:val="20"/>
          <w:szCs w:val="20"/>
        </w:rPr>
        <w:t>1507-1514</w:t>
      </w:r>
      <w:r w:rsidR="00527EAD">
        <w:rPr>
          <w:rFonts w:ascii="Times New Roman" w:hAnsi="Times New Roman" w:cs="Times New Roman"/>
          <w:sz w:val="20"/>
          <w:szCs w:val="20"/>
        </w:rPr>
        <w:t xml:space="preserve"> (2008)</w:t>
      </w:r>
      <w:r w:rsidRPr="000F78A0">
        <w:rPr>
          <w:rFonts w:ascii="Times New Roman" w:hAnsi="Times New Roman" w:cs="Times New Roman"/>
          <w:sz w:val="20"/>
          <w:szCs w:val="20"/>
        </w:rPr>
        <w:t>.</w:t>
      </w:r>
    </w:p>
    <w:p w14:paraId="1BEBADEC" w14:textId="564D8202" w:rsidR="003D5434" w:rsidRPr="000F78A0" w:rsidRDefault="003D5434" w:rsidP="003D5434">
      <w:pPr>
        <w:pStyle w:val="CEC-ICMCAck"/>
        <w:ind w:left="562" w:hanging="562"/>
        <w:jc w:val="both"/>
        <w:rPr>
          <w:rFonts w:ascii="Times New Roman" w:hAnsi="Times New Roman" w:cs="Times New Roman"/>
          <w:sz w:val="20"/>
          <w:szCs w:val="20"/>
        </w:rPr>
      </w:pPr>
      <w:r w:rsidRPr="000F78A0">
        <w:rPr>
          <w:rFonts w:ascii="Times New Roman" w:hAnsi="Times New Roman" w:cs="Times New Roman"/>
          <w:sz w:val="20"/>
          <w:szCs w:val="20"/>
        </w:rPr>
        <w:t>[</w:t>
      </w:r>
      <w:r w:rsidR="001C75AE" w:rsidRPr="000F78A0">
        <w:rPr>
          <w:rFonts w:ascii="Times New Roman" w:hAnsi="Times New Roman" w:cs="Times New Roman"/>
          <w:sz w:val="20"/>
          <w:szCs w:val="20"/>
        </w:rPr>
        <w:t>1</w:t>
      </w:r>
      <w:r w:rsidR="001C75AE">
        <w:rPr>
          <w:rFonts w:ascii="Times New Roman" w:hAnsi="Times New Roman" w:cs="Times New Roman"/>
          <w:sz w:val="20"/>
          <w:szCs w:val="20"/>
        </w:rPr>
        <w:t>7</w:t>
      </w:r>
      <w:r w:rsidRPr="000F78A0">
        <w:rPr>
          <w:rFonts w:ascii="Times New Roman" w:hAnsi="Times New Roman" w:cs="Times New Roman"/>
          <w:sz w:val="20"/>
          <w:szCs w:val="20"/>
        </w:rPr>
        <w:t>] Scholtens</w:t>
      </w:r>
      <w:r w:rsidR="00527EAD">
        <w:rPr>
          <w:rFonts w:ascii="Times New Roman" w:hAnsi="Times New Roman" w:cs="Times New Roman"/>
          <w:sz w:val="20"/>
          <w:szCs w:val="20"/>
        </w:rPr>
        <w:t xml:space="preserve"> B</w:t>
      </w:r>
      <w:r w:rsidRPr="000F78A0">
        <w:rPr>
          <w:rFonts w:ascii="Times New Roman" w:hAnsi="Times New Roman" w:cs="Times New Roman"/>
          <w:sz w:val="20"/>
          <w:szCs w:val="20"/>
        </w:rPr>
        <w:t>, Fesmire</w:t>
      </w:r>
      <w:r w:rsidR="00527EAD">
        <w:rPr>
          <w:rFonts w:ascii="Times New Roman" w:hAnsi="Times New Roman" w:cs="Times New Roman"/>
          <w:sz w:val="20"/>
          <w:szCs w:val="20"/>
        </w:rPr>
        <w:t xml:space="preserve"> J,</w:t>
      </w:r>
      <w:r w:rsidRPr="000F78A0">
        <w:rPr>
          <w:rFonts w:ascii="Times New Roman" w:hAnsi="Times New Roman" w:cs="Times New Roman"/>
          <w:sz w:val="20"/>
          <w:szCs w:val="20"/>
        </w:rPr>
        <w:t xml:space="preserve"> Sass</w:t>
      </w:r>
      <w:r w:rsidR="00527EAD">
        <w:rPr>
          <w:rFonts w:ascii="Times New Roman" w:hAnsi="Times New Roman" w:cs="Times New Roman"/>
          <w:sz w:val="20"/>
          <w:szCs w:val="20"/>
        </w:rPr>
        <w:t xml:space="preserve"> J</w:t>
      </w:r>
      <w:r w:rsidRPr="000F78A0">
        <w:rPr>
          <w:rFonts w:ascii="Times New Roman" w:hAnsi="Times New Roman" w:cs="Times New Roman"/>
          <w:sz w:val="20"/>
          <w:szCs w:val="20"/>
        </w:rPr>
        <w:t xml:space="preserve"> and Augustynowicz</w:t>
      </w:r>
      <w:r w:rsidR="00527EAD">
        <w:rPr>
          <w:rFonts w:ascii="Times New Roman" w:hAnsi="Times New Roman" w:cs="Times New Roman"/>
          <w:sz w:val="20"/>
          <w:szCs w:val="20"/>
        </w:rPr>
        <w:t xml:space="preserve"> S</w:t>
      </w:r>
      <w:r w:rsidRPr="000F78A0">
        <w:rPr>
          <w:rFonts w:ascii="Times New Roman" w:hAnsi="Times New Roman" w:cs="Times New Roman"/>
          <w:sz w:val="20"/>
          <w:szCs w:val="20"/>
        </w:rPr>
        <w:t>, Cryogenic thermal performance testing of bulk-fill and aerogel insulation materials</w:t>
      </w:r>
      <w:r w:rsidR="00527EAD">
        <w:rPr>
          <w:rFonts w:ascii="Times New Roman" w:hAnsi="Times New Roman" w:cs="Times New Roman"/>
          <w:sz w:val="20"/>
          <w:szCs w:val="20"/>
        </w:rPr>
        <w:t xml:space="preserve">, </w:t>
      </w:r>
      <w:r w:rsidRPr="000F78A0">
        <w:rPr>
          <w:rFonts w:ascii="Times New Roman" w:hAnsi="Times New Roman" w:cs="Times New Roman"/>
          <w:sz w:val="20"/>
          <w:szCs w:val="20"/>
        </w:rPr>
        <w:t>Advances in Cryogenic Engineering, Vol 53A, American Institute of Physics</w:t>
      </w:r>
      <w:r w:rsidR="00527EAD">
        <w:rPr>
          <w:rFonts w:ascii="Times New Roman" w:hAnsi="Times New Roman" w:cs="Times New Roman"/>
          <w:sz w:val="20"/>
          <w:szCs w:val="20"/>
        </w:rPr>
        <w:t xml:space="preserve">, </w:t>
      </w:r>
      <w:r w:rsidRPr="000F78A0">
        <w:rPr>
          <w:rFonts w:ascii="Times New Roman" w:hAnsi="Times New Roman" w:cs="Times New Roman"/>
          <w:sz w:val="20"/>
          <w:szCs w:val="20"/>
        </w:rPr>
        <w:t>pp</w:t>
      </w:r>
      <w:r w:rsidR="00527EAD">
        <w:rPr>
          <w:rFonts w:ascii="Times New Roman" w:hAnsi="Times New Roman" w:cs="Times New Roman"/>
          <w:sz w:val="20"/>
          <w:szCs w:val="20"/>
        </w:rPr>
        <w:t xml:space="preserve"> </w:t>
      </w:r>
      <w:r w:rsidRPr="000F78A0">
        <w:rPr>
          <w:rFonts w:ascii="Times New Roman" w:hAnsi="Times New Roman" w:cs="Times New Roman"/>
          <w:sz w:val="20"/>
          <w:szCs w:val="20"/>
        </w:rPr>
        <w:t>152-159</w:t>
      </w:r>
      <w:r w:rsidR="00527EAD">
        <w:rPr>
          <w:rFonts w:ascii="Times New Roman" w:hAnsi="Times New Roman" w:cs="Times New Roman"/>
          <w:sz w:val="20"/>
          <w:szCs w:val="20"/>
        </w:rPr>
        <w:t xml:space="preserve"> (2008).</w:t>
      </w:r>
    </w:p>
    <w:p w14:paraId="24FB56D9" w14:textId="5B31BA0E" w:rsidR="00BC2E8E" w:rsidRPr="000F78A0" w:rsidRDefault="00BC2E8E" w:rsidP="00D07F26">
      <w:pPr>
        <w:pStyle w:val="CEC-ICMCAck"/>
        <w:ind w:left="562" w:hanging="562"/>
        <w:jc w:val="both"/>
        <w:rPr>
          <w:rFonts w:ascii="Times New Roman" w:hAnsi="Times New Roman" w:cs="Times New Roman"/>
          <w:sz w:val="20"/>
          <w:szCs w:val="20"/>
        </w:rPr>
      </w:pPr>
      <w:r w:rsidRPr="000F78A0">
        <w:rPr>
          <w:rFonts w:ascii="Times New Roman" w:hAnsi="Times New Roman" w:cs="Times New Roman"/>
          <w:sz w:val="20"/>
          <w:szCs w:val="20"/>
        </w:rPr>
        <w:t>[</w:t>
      </w:r>
      <w:r w:rsidR="001C75AE" w:rsidRPr="000F78A0">
        <w:rPr>
          <w:rFonts w:ascii="Times New Roman" w:hAnsi="Times New Roman" w:cs="Times New Roman"/>
          <w:sz w:val="20"/>
          <w:szCs w:val="20"/>
        </w:rPr>
        <w:t>1</w:t>
      </w:r>
      <w:r w:rsidR="001C75AE">
        <w:rPr>
          <w:rFonts w:ascii="Times New Roman" w:hAnsi="Times New Roman" w:cs="Times New Roman"/>
          <w:sz w:val="20"/>
          <w:szCs w:val="20"/>
        </w:rPr>
        <w:t>8</w:t>
      </w:r>
      <w:r w:rsidRPr="000F78A0">
        <w:rPr>
          <w:rFonts w:ascii="Times New Roman" w:hAnsi="Times New Roman" w:cs="Times New Roman"/>
          <w:sz w:val="20"/>
          <w:szCs w:val="20"/>
        </w:rPr>
        <w:t>] Sass</w:t>
      </w:r>
      <w:r w:rsidR="00527EAD">
        <w:rPr>
          <w:rFonts w:ascii="Times New Roman" w:hAnsi="Times New Roman" w:cs="Times New Roman"/>
          <w:sz w:val="20"/>
          <w:szCs w:val="20"/>
        </w:rPr>
        <w:t xml:space="preserve"> J</w:t>
      </w:r>
      <w:r w:rsidRPr="000F78A0">
        <w:rPr>
          <w:rFonts w:ascii="Times New Roman" w:hAnsi="Times New Roman" w:cs="Times New Roman"/>
          <w:sz w:val="20"/>
          <w:szCs w:val="20"/>
        </w:rPr>
        <w:t>, Fesmire</w:t>
      </w:r>
      <w:r w:rsidR="00527EAD">
        <w:rPr>
          <w:rFonts w:ascii="Times New Roman" w:hAnsi="Times New Roman" w:cs="Times New Roman"/>
          <w:sz w:val="20"/>
          <w:szCs w:val="20"/>
        </w:rPr>
        <w:t xml:space="preserve"> J</w:t>
      </w:r>
      <w:r w:rsidRPr="000F78A0">
        <w:rPr>
          <w:rFonts w:ascii="Times New Roman" w:hAnsi="Times New Roman" w:cs="Times New Roman"/>
          <w:sz w:val="20"/>
          <w:szCs w:val="20"/>
        </w:rPr>
        <w:t>, Nagy</w:t>
      </w:r>
      <w:r w:rsidR="00527EAD">
        <w:rPr>
          <w:rFonts w:ascii="Times New Roman" w:hAnsi="Times New Roman" w:cs="Times New Roman"/>
          <w:sz w:val="20"/>
          <w:szCs w:val="20"/>
        </w:rPr>
        <w:t xml:space="preserve"> Z,</w:t>
      </w:r>
      <w:r w:rsidRPr="000F78A0">
        <w:rPr>
          <w:rFonts w:ascii="Times New Roman" w:hAnsi="Times New Roman" w:cs="Times New Roman"/>
          <w:sz w:val="20"/>
          <w:szCs w:val="20"/>
        </w:rPr>
        <w:t xml:space="preserve"> Sojourner</w:t>
      </w:r>
      <w:r w:rsidR="00527EAD">
        <w:rPr>
          <w:rFonts w:ascii="Times New Roman" w:hAnsi="Times New Roman" w:cs="Times New Roman"/>
          <w:sz w:val="20"/>
          <w:szCs w:val="20"/>
        </w:rPr>
        <w:t xml:space="preserve"> S,</w:t>
      </w:r>
      <w:r w:rsidRPr="000F78A0">
        <w:rPr>
          <w:rFonts w:ascii="Times New Roman" w:hAnsi="Times New Roman" w:cs="Times New Roman"/>
          <w:sz w:val="20"/>
          <w:szCs w:val="20"/>
        </w:rPr>
        <w:t xml:space="preserve"> Morris</w:t>
      </w:r>
      <w:r w:rsidR="00527EAD">
        <w:rPr>
          <w:rFonts w:ascii="Times New Roman" w:hAnsi="Times New Roman" w:cs="Times New Roman"/>
          <w:sz w:val="20"/>
          <w:szCs w:val="20"/>
        </w:rPr>
        <w:t xml:space="preserve"> D</w:t>
      </w:r>
      <w:r w:rsidRPr="000F78A0">
        <w:rPr>
          <w:rFonts w:ascii="Times New Roman" w:hAnsi="Times New Roman" w:cs="Times New Roman"/>
          <w:sz w:val="20"/>
          <w:szCs w:val="20"/>
        </w:rPr>
        <w:t xml:space="preserve"> and Augustynowicz</w:t>
      </w:r>
      <w:r w:rsidR="00527EAD">
        <w:rPr>
          <w:rFonts w:ascii="Times New Roman" w:hAnsi="Times New Roman" w:cs="Times New Roman"/>
          <w:sz w:val="20"/>
          <w:szCs w:val="20"/>
        </w:rPr>
        <w:t xml:space="preserve"> S</w:t>
      </w:r>
      <w:r w:rsidRPr="000F78A0">
        <w:rPr>
          <w:rFonts w:ascii="Times New Roman" w:hAnsi="Times New Roman" w:cs="Times New Roman"/>
          <w:sz w:val="20"/>
          <w:szCs w:val="20"/>
        </w:rPr>
        <w:t>, Thermal performance comparison of glass microsphere and perlite insulation systems for liquid hydrogen storage tanks, Advances in Cryogenic Engineering, Vol 53B, American Institute of Physics, pp 1375-1382</w:t>
      </w:r>
      <w:r w:rsidR="00527EAD">
        <w:rPr>
          <w:rFonts w:ascii="Times New Roman" w:hAnsi="Times New Roman" w:cs="Times New Roman"/>
          <w:sz w:val="20"/>
          <w:szCs w:val="20"/>
        </w:rPr>
        <w:t xml:space="preserve"> (2008)</w:t>
      </w:r>
      <w:r w:rsidRPr="000F78A0">
        <w:rPr>
          <w:rFonts w:ascii="Times New Roman" w:hAnsi="Times New Roman" w:cs="Times New Roman"/>
          <w:sz w:val="20"/>
          <w:szCs w:val="20"/>
        </w:rPr>
        <w:t>.</w:t>
      </w:r>
    </w:p>
    <w:p w14:paraId="4A9689B7" w14:textId="400F30F0" w:rsidR="00D60D2B" w:rsidRPr="000F78A0" w:rsidRDefault="00D60D2B" w:rsidP="00D60D2B">
      <w:pPr>
        <w:pStyle w:val="CEC-ICMCAck"/>
        <w:ind w:left="562" w:hanging="562"/>
        <w:jc w:val="both"/>
        <w:rPr>
          <w:rFonts w:ascii="Times New Roman" w:hAnsi="Times New Roman" w:cs="Times New Roman"/>
          <w:sz w:val="20"/>
          <w:szCs w:val="20"/>
        </w:rPr>
      </w:pPr>
      <w:r w:rsidRPr="000F78A0">
        <w:rPr>
          <w:rFonts w:ascii="Times New Roman" w:hAnsi="Times New Roman" w:cs="Times New Roman"/>
          <w:sz w:val="20"/>
          <w:szCs w:val="20"/>
        </w:rPr>
        <w:t>[</w:t>
      </w:r>
      <w:r w:rsidR="001C75AE" w:rsidRPr="000F78A0">
        <w:rPr>
          <w:rFonts w:ascii="Times New Roman" w:hAnsi="Times New Roman" w:cs="Times New Roman"/>
          <w:sz w:val="20"/>
          <w:szCs w:val="20"/>
        </w:rPr>
        <w:t>1</w:t>
      </w:r>
      <w:r w:rsidR="001C75AE">
        <w:rPr>
          <w:rFonts w:ascii="Times New Roman" w:hAnsi="Times New Roman" w:cs="Times New Roman"/>
          <w:sz w:val="20"/>
          <w:szCs w:val="20"/>
        </w:rPr>
        <w:t>9</w:t>
      </w:r>
      <w:r w:rsidRPr="000F78A0">
        <w:rPr>
          <w:rFonts w:ascii="Times New Roman" w:hAnsi="Times New Roman" w:cs="Times New Roman"/>
          <w:sz w:val="20"/>
          <w:szCs w:val="20"/>
        </w:rPr>
        <w:t>] Allen</w:t>
      </w:r>
      <w:r w:rsidR="00527EAD">
        <w:rPr>
          <w:rFonts w:ascii="Times New Roman" w:hAnsi="Times New Roman" w:cs="Times New Roman"/>
          <w:sz w:val="20"/>
          <w:szCs w:val="20"/>
        </w:rPr>
        <w:t xml:space="preserve"> M</w:t>
      </w:r>
      <w:r w:rsidRPr="000F78A0">
        <w:rPr>
          <w:rFonts w:ascii="Times New Roman" w:hAnsi="Times New Roman" w:cs="Times New Roman"/>
          <w:sz w:val="20"/>
          <w:szCs w:val="20"/>
        </w:rPr>
        <w:t>, Baumgartner</w:t>
      </w:r>
      <w:r w:rsidR="00527EAD">
        <w:rPr>
          <w:rFonts w:ascii="Times New Roman" w:hAnsi="Times New Roman" w:cs="Times New Roman"/>
          <w:sz w:val="20"/>
          <w:szCs w:val="20"/>
        </w:rPr>
        <w:t xml:space="preserve"> R</w:t>
      </w:r>
      <w:r w:rsidRPr="000F78A0">
        <w:rPr>
          <w:rFonts w:ascii="Times New Roman" w:hAnsi="Times New Roman" w:cs="Times New Roman"/>
          <w:sz w:val="20"/>
          <w:szCs w:val="20"/>
        </w:rPr>
        <w:t>, Fesmire</w:t>
      </w:r>
      <w:r w:rsidR="00527EAD">
        <w:rPr>
          <w:rFonts w:ascii="Times New Roman" w:hAnsi="Times New Roman" w:cs="Times New Roman"/>
          <w:sz w:val="20"/>
          <w:szCs w:val="20"/>
        </w:rPr>
        <w:t xml:space="preserve"> J</w:t>
      </w:r>
      <w:r w:rsidRPr="000F78A0">
        <w:rPr>
          <w:rFonts w:ascii="Times New Roman" w:hAnsi="Times New Roman" w:cs="Times New Roman"/>
          <w:sz w:val="20"/>
          <w:szCs w:val="20"/>
        </w:rPr>
        <w:t xml:space="preserve"> and Augustynowicz</w:t>
      </w:r>
      <w:r w:rsidR="00527EAD">
        <w:rPr>
          <w:rFonts w:ascii="Times New Roman" w:hAnsi="Times New Roman" w:cs="Times New Roman"/>
          <w:sz w:val="20"/>
          <w:szCs w:val="20"/>
        </w:rPr>
        <w:t xml:space="preserve"> S</w:t>
      </w:r>
      <w:r w:rsidRPr="000F78A0">
        <w:rPr>
          <w:rFonts w:ascii="Times New Roman" w:hAnsi="Times New Roman" w:cs="Times New Roman"/>
          <w:sz w:val="20"/>
          <w:szCs w:val="20"/>
        </w:rPr>
        <w:t>, Advances in Microsphere Insulation Systems, Advances in Cryogenic Engineering, Vol 49, American Institute of Physics, pp 619-626</w:t>
      </w:r>
      <w:r w:rsidR="00527EAD">
        <w:rPr>
          <w:rFonts w:ascii="Times New Roman" w:hAnsi="Times New Roman" w:cs="Times New Roman"/>
          <w:sz w:val="20"/>
          <w:szCs w:val="20"/>
        </w:rPr>
        <w:t xml:space="preserve"> (2004)</w:t>
      </w:r>
      <w:r w:rsidRPr="000F78A0">
        <w:rPr>
          <w:rFonts w:ascii="Times New Roman" w:hAnsi="Times New Roman" w:cs="Times New Roman"/>
          <w:sz w:val="20"/>
          <w:szCs w:val="20"/>
        </w:rPr>
        <w:t>.</w:t>
      </w:r>
    </w:p>
    <w:p w14:paraId="5ADBC51D" w14:textId="0F43232A" w:rsidR="00D60D2B" w:rsidRDefault="00D60D2B" w:rsidP="00D60D2B">
      <w:pPr>
        <w:pStyle w:val="CEC-ICMCAck"/>
        <w:ind w:left="562" w:hanging="562"/>
        <w:jc w:val="both"/>
        <w:rPr>
          <w:rFonts w:ascii="Times New Roman" w:hAnsi="Times New Roman" w:cs="Times New Roman"/>
          <w:sz w:val="20"/>
          <w:szCs w:val="20"/>
        </w:rPr>
      </w:pPr>
      <w:r w:rsidRPr="000F78A0">
        <w:rPr>
          <w:rFonts w:ascii="Times New Roman" w:hAnsi="Times New Roman" w:cs="Times New Roman"/>
          <w:sz w:val="20"/>
          <w:szCs w:val="20"/>
        </w:rPr>
        <w:t>[</w:t>
      </w:r>
      <w:r w:rsidR="001C75AE">
        <w:rPr>
          <w:rFonts w:ascii="Times New Roman" w:hAnsi="Times New Roman" w:cs="Times New Roman"/>
          <w:sz w:val="20"/>
          <w:szCs w:val="20"/>
        </w:rPr>
        <w:t>20</w:t>
      </w:r>
      <w:r w:rsidRPr="000F78A0">
        <w:rPr>
          <w:rFonts w:ascii="Times New Roman" w:hAnsi="Times New Roman" w:cs="Times New Roman"/>
          <w:sz w:val="20"/>
          <w:szCs w:val="20"/>
        </w:rPr>
        <w:t>] Sass</w:t>
      </w:r>
      <w:r w:rsidR="00527EAD">
        <w:rPr>
          <w:rFonts w:ascii="Times New Roman" w:hAnsi="Times New Roman" w:cs="Times New Roman"/>
          <w:sz w:val="20"/>
          <w:szCs w:val="20"/>
        </w:rPr>
        <w:t xml:space="preserve"> J</w:t>
      </w:r>
      <w:r w:rsidRPr="000F78A0">
        <w:rPr>
          <w:rFonts w:ascii="Times New Roman" w:hAnsi="Times New Roman" w:cs="Times New Roman"/>
          <w:sz w:val="20"/>
          <w:szCs w:val="20"/>
        </w:rPr>
        <w:t>, Fesmire</w:t>
      </w:r>
      <w:r w:rsidR="00527EAD">
        <w:rPr>
          <w:rFonts w:ascii="Times New Roman" w:hAnsi="Times New Roman" w:cs="Times New Roman"/>
          <w:sz w:val="20"/>
          <w:szCs w:val="20"/>
        </w:rPr>
        <w:t xml:space="preserve"> J</w:t>
      </w:r>
      <w:r w:rsidRPr="000F78A0">
        <w:rPr>
          <w:rFonts w:ascii="Times New Roman" w:hAnsi="Times New Roman" w:cs="Times New Roman"/>
          <w:sz w:val="20"/>
          <w:szCs w:val="20"/>
        </w:rPr>
        <w:t>, St. Cyr</w:t>
      </w:r>
      <w:r w:rsidR="00527EAD">
        <w:rPr>
          <w:rFonts w:ascii="Times New Roman" w:hAnsi="Times New Roman" w:cs="Times New Roman"/>
          <w:sz w:val="20"/>
          <w:szCs w:val="20"/>
        </w:rPr>
        <w:t xml:space="preserve"> W</w:t>
      </w:r>
      <w:r w:rsidRPr="000F78A0">
        <w:rPr>
          <w:rFonts w:ascii="Times New Roman" w:hAnsi="Times New Roman" w:cs="Times New Roman"/>
          <w:sz w:val="20"/>
          <w:szCs w:val="20"/>
        </w:rPr>
        <w:t>, Lott</w:t>
      </w:r>
      <w:r w:rsidR="00527EAD">
        <w:rPr>
          <w:rFonts w:ascii="Times New Roman" w:hAnsi="Times New Roman" w:cs="Times New Roman"/>
          <w:sz w:val="20"/>
          <w:szCs w:val="20"/>
        </w:rPr>
        <w:t xml:space="preserve"> J</w:t>
      </w:r>
      <w:r w:rsidRPr="000F78A0">
        <w:rPr>
          <w:rFonts w:ascii="Times New Roman" w:hAnsi="Times New Roman" w:cs="Times New Roman"/>
          <w:sz w:val="20"/>
          <w:szCs w:val="20"/>
        </w:rPr>
        <w:t>, Barrett</w:t>
      </w:r>
      <w:r w:rsidR="00527EAD">
        <w:rPr>
          <w:rFonts w:ascii="Times New Roman" w:hAnsi="Times New Roman" w:cs="Times New Roman"/>
          <w:sz w:val="20"/>
          <w:szCs w:val="20"/>
        </w:rPr>
        <w:t xml:space="preserve"> T and</w:t>
      </w:r>
      <w:r w:rsidRPr="000F78A0">
        <w:rPr>
          <w:rFonts w:ascii="Times New Roman" w:hAnsi="Times New Roman" w:cs="Times New Roman"/>
          <w:sz w:val="20"/>
          <w:szCs w:val="20"/>
        </w:rPr>
        <w:t xml:space="preserve"> Baumgartner</w:t>
      </w:r>
      <w:r w:rsidR="00527EAD">
        <w:rPr>
          <w:rFonts w:ascii="Times New Roman" w:hAnsi="Times New Roman" w:cs="Times New Roman"/>
          <w:sz w:val="20"/>
          <w:szCs w:val="20"/>
        </w:rPr>
        <w:t xml:space="preserve"> R</w:t>
      </w:r>
      <w:r w:rsidRPr="000F78A0">
        <w:rPr>
          <w:rFonts w:ascii="Times New Roman" w:hAnsi="Times New Roman" w:cs="Times New Roman"/>
          <w:sz w:val="20"/>
          <w:szCs w:val="20"/>
        </w:rPr>
        <w:t>, Glass bubbles insulation for liquid hydrogen storage tanks, Advances in Cryogenic Engineering, AIP, Vol 1218, pp 772-779 (2010).</w:t>
      </w:r>
    </w:p>
    <w:p w14:paraId="16451C9F" w14:textId="7467ACF1" w:rsidR="00BC2E8E" w:rsidRDefault="00BC2E8E" w:rsidP="00BC2E8E">
      <w:pPr>
        <w:pStyle w:val="CEC-ICMCAck"/>
        <w:jc w:val="both"/>
        <w:rPr>
          <w:rFonts w:ascii="Times New Roman" w:hAnsi="Times New Roman" w:cs="Times New Roman"/>
          <w:szCs w:val="22"/>
        </w:rPr>
      </w:pPr>
    </w:p>
    <w:sectPr w:rsidR="00BC2E8E" w:rsidSect="00382E88">
      <w:headerReference w:type="even" r:id="rId24"/>
      <w:headerReference w:type="default" r:id="rId25"/>
      <w:footerReference w:type="even" r:id="rId26"/>
      <w:footerReference w:type="default" r:id="rId27"/>
      <w:headerReference w:type="first" r:id="rId28"/>
      <w:footerReference w:type="first" r:id="rId29"/>
      <w:pgSz w:w="11909" w:h="16834" w:code="9"/>
      <w:pgMar w:top="2274" w:right="1412" w:bottom="1525" w:left="1412"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C50F9" w14:textId="77777777" w:rsidR="009F5077" w:rsidRDefault="009F5077" w:rsidP="006D1990">
      <w:pPr>
        <w:spacing w:after="0" w:line="240" w:lineRule="auto"/>
      </w:pPr>
      <w:r>
        <w:separator/>
      </w:r>
    </w:p>
  </w:endnote>
  <w:endnote w:type="continuationSeparator" w:id="0">
    <w:p w14:paraId="442E4D7D" w14:textId="77777777" w:rsidR="009F5077" w:rsidRDefault="009F5077" w:rsidP="006D1990">
      <w:pPr>
        <w:spacing w:after="0" w:line="240" w:lineRule="auto"/>
      </w:pPr>
      <w:r>
        <w:continuationSeparator/>
      </w:r>
    </w:p>
  </w:endnote>
  <w:endnote w:type="continuationNotice" w:id="1">
    <w:p w14:paraId="50B5B55A" w14:textId="77777777" w:rsidR="009F5077" w:rsidRDefault="009F50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B480E" w14:textId="77777777" w:rsidR="00852065" w:rsidRDefault="008520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9911D" w14:textId="77777777" w:rsidR="00376365" w:rsidRDefault="003763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18EB6" w14:textId="77777777" w:rsidR="00852065" w:rsidRDefault="008520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36216" w14:textId="77777777" w:rsidR="009F5077" w:rsidRDefault="009F5077" w:rsidP="006D1990">
      <w:pPr>
        <w:spacing w:after="0" w:line="240" w:lineRule="auto"/>
      </w:pPr>
      <w:r>
        <w:separator/>
      </w:r>
    </w:p>
  </w:footnote>
  <w:footnote w:type="continuationSeparator" w:id="0">
    <w:p w14:paraId="0777F8A0" w14:textId="77777777" w:rsidR="009F5077" w:rsidRDefault="009F5077" w:rsidP="006D1990">
      <w:pPr>
        <w:spacing w:after="0" w:line="240" w:lineRule="auto"/>
      </w:pPr>
      <w:r>
        <w:continuationSeparator/>
      </w:r>
    </w:p>
  </w:footnote>
  <w:footnote w:type="continuationNotice" w:id="1">
    <w:p w14:paraId="62B8DC3C" w14:textId="77777777" w:rsidR="009F5077" w:rsidRDefault="009F50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656FA" w14:textId="77777777" w:rsidR="00852065" w:rsidRDefault="008520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C84E3" w14:textId="77777777" w:rsidR="00376365" w:rsidRDefault="003763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01AB5" w14:textId="77777777" w:rsidR="00852065" w:rsidRDefault="00852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35ED"/>
    <w:multiLevelType w:val="hybridMultilevel"/>
    <w:tmpl w:val="8C285A08"/>
    <w:lvl w:ilvl="0" w:tplc="2B608772">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ED636E"/>
    <w:multiLevelType w:val="hybridMultilevel"/>
    <w:tmpl w:val="73226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513666"/>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D7D33BE"/>
    <w:multiLevelType w:val="hybridMultilevel"/>
    <w:tmpl w:val="252C74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1F63AED"/>
    <w:multiLevelType w:val="hybridMultilevel"/>
    <w:tmpl w:val="F43AF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2B0FF5"/>
    <w:multiLevelType w:val="multilevel"/>
    <w:tmpl w:val="7B66906C"/>
    <w:lvl w:ilvl="0">
      <w:start w:val="1"/>
      <w:numFmt w:val="decimalZero"/>
      <w:pStyle w:val="bold4-digitnumber"/>
      <w:lvlText w:val="[00%1]"/>
      <w:lvlJc w:val="left"/>
      <w:pPr>
        <w:tabs>
          <w:tab w:val="num" w:pos="1260"/>
        </w:tabs>
        <w:ind w:left="540" w:firstLine="0"/>
      </w:pPr>
      <w:rPr>
        <w:rFonts w:ascii="Times New Roman" w:hAnsi="Times New Roman" w:cs="Times New Roman" w:hint="default"/>
        <w:b/>
        <w:i w:val="0"/>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6D36011A"/>
    <w:multiLevelType w:val="hybridMultilevel"/>
    <w:tmpl w:val="E662C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26396D"/>
    <w:multiLevelType w:val="hybridMultilevel"/>
    <w:tmpl w:val="3C0040D4"/>
    <w:lvl w:ilvl="0" w:tplc="89EA6FBE">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B23"/>
    <w:rsid w:val="00000811"/>
    <w:rsid w:val="00003FE1"/>
    <w:rsid w:val="0000451A"/>
    <w:rsid w:val="000046B9"/>
    <w:rsid w:val="00005912"/>
    <w:rsid w:val="000143FB"/>
    <w:rsid w:val="00015D48"/>
    <w:rsid w:val="00016CBE"/>
    <w:rsid w:val="00022819"/>
    <w:rsid w:val="000266FE"/>
    <w:rsid w:val="000317A2"/>
    <w:rsid w:val="000353C5"/>
    <w:rsid w:val="00040CE8"/>
    <w:rsid w:val="00042420"/>
    <w:rsid w:val="00042C86"/>
    <w:rsid w:val="00043C0B"/>
    <w:rsid w:val="000445D1"/>
    <w:rsid w:val="00046981"/>
    <w:rsid w:val="00053610"/>
    <w:rsid w:val="00054DC0"/>
    <w:rsid w:val="000560A0"/>
    <w:rsid w:val="0005623C"/>
    <w:rsid w:val="00057114"/>
    <w:rsid w:val="00060A83"/>
    <w:rsid w:val="00065628"/>
    <w:rsid w:val="00070BED"/>
    <w:rsid w:val="000749ED"/>
    <w:rsid w:val="0008040B"/>
    <w:rsid w:val="0008147F"/>
    <w:rsid w:val="00081862"/>
    <w:rsid w:val="0008271D"/>
    <w:rsid w:val="00083670"/>
    <w:rsid w:val="00083D92"/>
    <w:rsid w:val="00084DB6"/>
    <w:rsid w:val="00094CE5"/>
    <w:rsid w:val="000959A9"/>
    <w:rsid w:val="000977C0"/>
    <w:rsid w:val="000A127F"/>
    <w:rsid w:val="000A3C48"/>
    <w:rsid w:val="000A46FF"/>
    <w:rsid w:val="000A7F08"/>
    <w:rsid w:val="000B3152"/>
    <w:rsid w:val="000B362D"/>
    <w:rsid w:val="000B4A71"/>
    <w:rsid w:val="000B64CE"/>
    <w:rsid w:val="000C39C9"/>
    <w:rsid w:val="000C4086"/>
    <w:rsid w:val="000C7487"/>
    <w:rsid w:val="000D2B8C"/>
    <w:rsid w:val="000D349C"/>
    <w:rsid w:val="000D6708"/>
    <w:rsid w:val="000E3D7B"/>
    <w:rsid w:val="000E77E5"/>
    <w:rsid w:val="000F3342"/>
    <w:rsid w:val="000F5BF3"/>
    <w:rsid w:val="000F78A0"/>
    <w:rsid w:val="000F7C9C"/>
    <w:rsid w:val="001017EB"/>
    <w:rsid w:val="00101A43"/>
    <w:rsid w:val="001051A1"/>
    <w:rsid w:val="00105510"/>
    <w:rsid w:val="00107858"/>
    <w:rsid w:val="00111E79"/>
    <w:rsid w:val="001120DA"/>
    <w:rsid w:val="00112BE2"/>
    <w:rsid w:val="00126136"/>
    <w:rsid w:val="0012669B"/>
    <w:rsid w:val="0012747A"/>
    <w:rsid w:val="001278A9"/>
    <w:rsid w:val="00137DF0"/>
    <w:rsid w:val="00143738"/>
    <w:rsid w:val="00147EF6"/>
    <w:rsid w:val="00153668"/>
    <w:rsid w:val="00154AF8"/>
    <w:rsid w:val="00155217"/>
    <w:rsid w:val="00162C92"/>
    <w:rsid w:val="00164CAF"/>
    <w:rsid w:val="00180631"/>
    <w:rsid w:val="001818D5"/>
    <w:rsid w:val="001860E7"/>
    <w:rsid w:val="0018792C"/>
    <w:rsid w:val="00195137"/>
    <w:rsid w:val="00197180"/>
    <w:rsid w:val="001A18DF"/>
    <w:rsid w:val="001A3270"/>
    <w:rsid w:val="001B248E"/>
    <w:rsid w:val="001B6522"/>
    <w:rsid w:val="001B7EA3"/>
    <w:rsid w:val="001C55A5"/>
    <w:rsid w:val="001C5938"/>
    <w:rsid w:val="001C5C69"/>
    <w:rsid w:val="001C6882"/>
    <w:rsid w:val="001C75AE"/>
    <w:rsid w:val="001D1D21"/>
    <w:rsid w:val="001D33B2"/>
    <w:rsid w:val="001D4003"/>
    <w:rsid w:val="001D7224"/>
    <w:rsid w:val="001D7D5B"/>
    <w:rsid w:val="001E0194"/>
    <w:rsid w:val="001E1402"/>
    <w:rsid w:val="001E1D72"/>
    <w:rsid w:val="001E47CD"/>
    <w:rsid w:val="001E583D"/>
    <w:rsid w:val="001F0E32"/>
    <w:rsid w:val="001F4687"/>
    <w:rsid w:val="001F55EE"/>
    <w:rsid w:val="00202128"/>
    <w:rsid w:val="0020244A"/>
    <w:rsid w:val="00204500"/>
    <w:rsid w:val="00207BFB"/>
    <w:rsid w:val="002122DE"/>
    <w:rsid w:val="00213118"/>
    <w:rsid w:val="002141AC"/>
    <w:rsid w:val="00224084"/>
    <w:rsid w:val="00224D7D"/>
    <w:rsid w:val="00227D04"/>
    <w:rsid w:val="00227E67"/>
    <w:rsid w:val="002305D6"/>
    <w:rsid w:val="0023106A"/>
    <w:rsid w:val="00234198"/>
    <w:rsid w:val="00234850"/>
    <w:rsid w:val="0023724F"/>
    <w:rsid w:val="002374E2"/>
    <w:rsid w:val="0024098E"/>
    <w:rsid w:val="0024108F"/>
    <w:rsid w:val="002418EC"/>
    <w:rsid w:val="00241C3E"/>
    <w:rsid w:val="00242D68"/>
    <w:rsid w:val="00251545"/>
    <w:rsid w:val="00251D2E"/>
    <w:rsid w:val="00253CE5"/>
    <w:rsid w:val="00261EF7"/>
    <w:rsid w:val="002650EA"/>
    <w:rsid w:val="002720D5"/>
    <w:rsid w:val="00272F6A"/>
    <w:rsid w:val="00272F9F"/>
    <w:rsid w:val="00272FB7"/>
    <w:rsid w:val="00273745"/>
    <w:rsid w:val="00274AE1"/>
    <w:rsid w:val="00280ABF"/>
    <w:rsid w:val="00281766"/>
    <w:rsid w:val="002821F5"/>
    <w:rsid w:val="00282312"/>
    <w:rsid w:val="002831AB"/>
    <w:rsid w:val="00283F79"/>
    <w:rsid w:val="00284416"/>
    <w:rsid w:val="002855A7"/>
    <w:rsid w:val="00292B30"/>
    <w:rsid w:val="002934D3"/>
    <w:rsid w:val="002955E2"/>
    <w:rsid w:val="002A3E44"/>
    <w:rsid w:val="002A55D7"/>
    <w:rsid w:val="002A7E56"/>
    <w:rsid w:val="002B292E"/>
    <w:rsid w:val="002B41F5"/>
    <w:rsid w:val="002C05FE"/>
    <w:rsid w:val="002D20F0"/>
    <w:rsid w:val="002D2689"/>
    <w:rsid w:val="002D6800"/>
    <w:rsid w:val="002D77B1"/>
    <w:rsid w:val="002E10E3"/>
    <w:rsid w:val="002E1B53"/>
    <w:rsid w:val="002F0F38"/>
    <w:rsid w:val="002F127E"/>
    <w:rsid w:val="002F12B2"/>
    <w:rsid w:val="002F27C2"/>
    <w:rsid w:val="002F3B04"/>
    <w:rsid w:val="002F58CC"/>
    <w:rsid w:val="002F5A4B"/>
    <w:rsid w:val="002F7091"/>
    <w:rsid w:val="002F7492"/>
    <w:rsid w:val="002F78B8"/>
    <w:rsid w:val="0030126F"/>
    <w:rsid w:val="00302846"/>
    <w:rsid w:val="003062D7"/>
    <w:rsid w:val="003064D0"/>
    <w:rsid w:val="00310B9F"/>
    <w:rsid w:val="00313CC1"/>
    <w:rsid w:val="00314BFC"/>
    <w:rsid w:val="0032033F"/>
    <w:rsid w:val="00324398"/>
    <w:rsid w:val="003268CA"/>
    <w:rsid w:val="00330515"/>
    <w:rsid w:val="003306FE"/>
    <w:rsid w:val="003320B2"/>
    <w:rsid w:val="003414F6"/>
    <w:rsid w:val="00343111"/>
    <w:rsid w:val="00345632"/>
    <w:rsid w:val="00347644"/>
    <w:rsid w:val="003531F2"/>
    <w:rsid w:val="00355285"/>
    <w:rsid w:val="003616C3"/>
    <w:rsid w:val="00362CBC"/>
    <w:rsid w:val="0036567D"/>
    <w:rsid w:val="00373B95"/>
    <w:rsid w:val="00373DED"/>
    <w:rsid w:val="00376365"/>
    <w:rsid w:val="00382E88"/>
    <w:rsid w:val="00383BAA"/>
    <w:rsid w:val="003840BE"/>
    <w:rsid w:val="00386825"/>
    <w:rsid w:val="003921C0"/>
    <w:rsid w:val="00393111"/>
    <w:rsid w:val="003A08E2"/>
    <w:rsid w:val="003A0C67"/>
    <w:rsid w:val="003A4683"/>
    <w:rsid w:val="003B0E88"/>
    <w:rsid w:val="003B150B"/>
    <w:rsid w:val="003B3E98"/>
    <w:rsid w:val="003B4E94"/>
    <w:rsid w:val="003C456A"/>
    <w:rsid w:val="003D11AA"/>
    <w:rsid w:val="003D4AC9"/>
    <w:rsid w:val="003D5434"/>
    <w:rsid w:val="003E2828"/>
    <w:rsid w:val="003E3D26"/>
    <w:rsid w:val="003E6624"/>
    <w:rsid w:val="003E740F"/>
    <w:rsid w:val="003F29B7"/>
    <w:rsid w:val="003F4D8C"/>
    <w:rsid w:val="003F7617"/>
    <w:rsid w:val="003F7810"/>
    <w:rsid w:val="003F7E94"/>
    <w:rsid w:val="00401FB5"/>
    <w:rsid w:val="00402D13"/>
    <w:rsid w:val="00403556"/>
    <w:rsid w:val="00413296"/>
    <w:rsid w:val="0041489C"/>
    <w:rsid w:val="00430283"/>
    <w:rsid w:val="00433676"/>
    <w:rsid w:val="00433874"/>
    <w:rsid w:val="00434850"/>
    <w:rsid w:val="0043771A"/>
    <w:rsid w:val="00440074"/>
    <w:rsid w:val="0044470D"/>
    <w:rsid w:val="0044527E"/>
    <w:rsid w:val="0045105A"/>
    <w:rsid w:val="004546BA"/>
    <w:rsid w:val="00455668"/>
    <w:rsid w:val="00457AE9"/>
    <w:rsid w:val="00461F91"/>
    <w:rsid w:val="00465319"/>
    <w:rsid w:val="0046766F"/>
    <w:rsid w:val="00470092"/>
    <w:rsid w:val="00474EFB"/>
    <w:rsid w:val="00477600"/>
    <w:rsid w:val="00477FB4"/>
    <w:rsid w:val="004804AB"/>
    <w:rsid w:val="00481318"/>
    <w:rsid w:val="00482532"/>
    <w:rsid w:val="004831D7"/>
    <w:rsid w:val="00494390"/>
    <w:rsid w:val="00495AEB"/>
    <w:rsid w:val="004975F2"/>
    <w:rsid w:val="004A2D9A"/>
    <w:rsid w:val="004A3DAE"/>
    <w:rsid w:val="004B1756"/>
    <w:rsid w:val="004B22C0"/>
    <w:rsid w:val="004B46B5"/>
    <w:rsid w:val="004B474C"/>
    <w:rsid w:val="004B69B6"/>
    <w:rsid w:val="004C4539"/>
    <w:rsid w:val="004C5370"/>
    <w:rsid w:val="004D01E4"/>
    <w:rsid w:val="004D17FA"/>
    <w:rsid w:val="004D1F7B"/>
    <w:rsid w:val="004D7C0E"/>
    <w:rsid w:val="004F2D35"/>
    <w:rsid w:val="004F6DEC"/>
    <w:rsid w:val="004F7CD1"/>
    <w:rsid w:val="00501C75"/>
    <w:rsid w:val="00503200"/>
    <w:rsid w:val="00503E9E"/>
    <w:rsid w:val="00504070"/>
    <w:rsid w:val="00505806"/>
    <w:rsid w:val="00506153"/>
    <w:rsid w:val="00507850"/>
    <w:rsid w:val="005104A5"/>
    <w:rsid w:val="00510B7E"/>
    <w:rsid w:val="005125D6"/>
    <w:rsid w:val="00512BDB"/>
    <w:rsid w:val="00515006"/>
    <w:rsid w:val="00516181"/>
    <w:rsid w:val="00516572"/>
    <w:rsid w:val="00517099"/>
    <w:rsid w:val="005178F3"/>
    <w:rsid w:val="0052282C"/>
    <w:rsid w:val="00522BAA"/>
    <w:rsid w:val="00524951"/>
    <w:rsid w:val="00526A20"/>
    <w:rsid w:val="00527EAD"/>
    <w:rsid w:val="005329CF"/>
    <w:rsid w:val="00533F62"/>
    <w:rsid w:val="0053635D"/>
    <w:rsid w:val="00537584"/>
    <w:rsid w:val="00537F5C"/>
    <w:rsid w:val="00542596"/>
    <w:rsid w:val="00542B1F"/>
    <w:rsid w:val="00551345"/>
    <w:rsid w:val="00557300"/>
    <w:rsid w:val="00557549"/>
    <w:rsid w:val="00563DF8"/>
    <w:rsid w:val="00565520"/>
    <w:rsid w:val="00571F06"/>
    <w:rsid w:val="0057540F"/>
    <w:rsid w:val="00577EAA"/>
    <w:rsid w:val="00580597"/>
    <w:rsid w:val="00580D74"/>
    <w:rsid w:val="00581194"/>
    <w:rsid w:val="00582CD9"/>
    <w:rsid w:val="00583851"/>
    <w:rsid w:val="00584CD2"/>
    <w:rsid w:val="005876CB"/>
    <w:rsid w:val="0059128E"/>
    <w:rsid w:val="00592F6C"/>
    <w:rsid w:val="00597266"/>
    <w:rsid w:val="005A1BCB"/>
    <w:rsid w:val="005A658A"/>
    <w:rsid w:val="005B1E17"/>
    <w:rsid w:val="005B2D50"/>
    <w:rsid w:val="005C11AF"/>
    <w:rsid w:val="005C1455"/>
    <w:rsid w:val="005C4360"/>
    <w:rsid w:val="005C7433"/>
    <w:rsid w:val="005D1F1A"/>
    <w:rsid w:val="005D2091"/>
    <w:rsid w:val="005D7148"/>
    <w:rsid w:val="005E05F2"/>
    <w:rsid w:val="005E19FC"/>
    <w:rsid w:val="005E1B91"/>
    <w:rsid w:val="005E2F41"/>
    <w:rsid w:val="005E6F37"/>
    <w:rsid w:val="005E7264"/>
    <w:rsid w:val="005F23FB"/>
    <w:rsid w:val="005F2B95"/>
    <w:rsid w:val="005F2DF2"/>
    <w:rsid w:val="005F345E"/>
    <w:rsid w:val="005F6D46"/>
    <w:rsid w:val="00602236"/>
    <w:rsid w:val="0060558C"/>
    <w:rsid w:val="00605D83"/>
    <w:rsid w:val="00606464"/>
    <w:rsid w:val="0060743C"/>
    <w:rsid w:val="0061295C"/>
    <w:rsid w:val="00615D28"/>
    <w:rsid w:val="00615FC3"/>
    <w:rsid w:val="00616B06"/>
    <w:rsid w:val="00616B23"/>
    <w:rsid w:val="00620D77"/>
    <w:rsid w:val="00621641"/>
    <w:rsid w:val="00624E15"/>
    <w:rsid w:val="00626ADA"/>
    <w:rsid w:val="00626D1E"/>
    <w:rsid w:val="00630773"/>
    <w:rsid w:val="00634A94"/>
    <w:rsid w:val="00636B90"/>
    <w:rsid w:val="00636C4E"/>
    <w:rsid w:val="0063719A"/>
    <w:rsid w:val="00645D13"/>
    <w:rsid w:val="00654A8B"/>
    <w:rsid w:val="00662756"/>
    <w:rsid w:val="006645D4"/>
    <w:rsid w:val="00665A65"/>
    <w:rsid w:val="00671C3A"/>
    <w:rsid w:val="00671E65"/>
    <w:rsid w:val="006723BF"/>
    <w:rsid w:val="006832DC"/>
    <w:rsid w:val="00683304"/>
    <w:rsid w:val="00686107"/>
    <w:rsid w:val="006867C3"/>
    <w:rsid w:val="006913AE"/>
    <w:rsid w:val="0069233C"/>
    <w:rsid w:val="00695D23"/>
    <w:rsid w:val="00697188"/>
    <w:rsid w:val="00697D51"/>
    <w:rsid w:val="006A04D2"/>
    <w:rsid w:val="006A5226"/>
    <w:rsid w:val="006A561C"/>
    <w:rsid w:val="006A7897"/>
    <w:rsid w:val="006B1AE1"/>
    <w:rsid w:val="006B70CA"/>
    <w:rsid w:val="006C44C7"/>
    <w:rsid w:val="006C4CFA"/>
    <w:rsid w:val="006D1990"/>
    <w:rsid w:val="006D4163"/>
    <w:rsid w:val="006D4181"/>
    <w:rsid w:val="006D4791"/>
    <w:rsid w:val="006D4798"/>
    <w:rsid w:val="006D4E42"/>
    <w:rsid w:val="006D5430"/>
    <w:rsid w:val="006D7C0C"/>
    <w:rsid w:val="006E08BC"/>
    <w:rsid w:val="006E5E2F"/>
    <w:rsid w:val="006E63CB"/>
    <w:rsid w:val="006F1279"/>
    <w:rsid w:val="006F3AAD"/>
    <w:rsid w:val="00706BD7"/>
    <w:rsid w:val="0071048C"/>
    <w:rsid w:val="00711B60"/>
    <w:rsid w:val="007131B7"/>
    <w:rsid w:val="00714114"/>
    <w:rsid w:val="00723606"/>
    <w:rsid w:val="007239BA"/>
    <w:rsid w:val="00732E03"/>
    <w:rsid w:val="0073672D"/>
    <w:rsid w:val="007378E9"/>
    <w:rsid w:val="007435C2"/>
    <w:rsid w:val="00745F23"/>
    <w:rsid w:val="007469F4"/>
    <w:rsid w:val="007476BA"/>
    <w:rsid w:val="00756952"/>
    <w:rsid w:val="0076022E"/>
    <w:rsid w:val="00760FEA"/>
    <w:rsid w:val="00763CC4"/>
    <w:rsid w:val="00763FE0"/>
    <w:rsid w:val="00770EBE"/>
    <w:rsid w:val="00771731"/>
    <w:rsid w:val="00773C00"/>
    <w:rsid w:val="00780FE0"/>
    <w:rsid w:val="007832A1"/>
    <w:rsid w:val="007837D4"/>
    <w:rsid w:val="00783EFE"/>
    <w:rsid w:val="00791A9A"/>
    <w:rsid w:val="007932F5"/>
    <w:rsid w:val="007942F2"/>
    <w:rsid w:val="00795A8D"/>
    <w:rsid w:val="007B0166"/>
    <w:rsid w:val="007B13C6"/>
    <w:rsid w:val="007B287E"/>
    <w:rsid w:val="007C0DC3"/>
    <w:rsid w:val="007C360F"/>
    <w:rsid w:val="007C3794"/>
    <w:rsid w:val="007C3D23"/>
    <w:rsid w:val="007C3F50"/>
    <w:rsid w:val="007D1925"/>
    <w:rsid w:val="007D4F83"/>
    <w:rsid w:val="007F0DDC"/>
    <w:rsid w:val="007F4F58"/>
    <w:rsid w:val="00800483"/>
    <w:rsid w:val="00800DB0"/>
    <w:rsid w:val="008054A9"/>
    <w:rsid w:val="00805DE6"/>
    <w:rsid w:val="00810AE5"/>
    <w:rsid w:val="00816C80"/>
    <w:rsid w:val="0082057E"/>
    <w:rsid w:val="008210AC"/>
    <w:rsid w:val="008248AD"/>
    <w:rsid w:val="00824C71"/>
    <w:rsid w:val="00825CA9"/>
    <w:rsid w:val="0082654A"/>
    <w:rsid w:val="00826C7A"/>
    <w:rsid w:val="00830BE6"/>
    <w:rsid w:val="00843558"/>
    <w:rsid w:val="00844FFB"/>
    <w:rsid w:val="00847202"/>
    <w:rsid w:val="00852065"/>
    <w:rsid w:val="00855C67"/>
    <w:rsid w:val="008567AC"/>
    <w:rsid w:val="00860ABB"/>
    <w:rsid w:val="00860D42"/>
    <w:rsid w:val="008611A7"/>
    <w:rsid w:val="008640DA"/>
    <w:rsid w:val="008673C4"/>
    <w:rsid w:val="00873159"/>
    <w:rsid w:val="008774F3"/>
    <w:rsid w:val="00877F4A"/>
    <w:rsid w:val="008906D1"/>
    <w:rsid w:val="00892AC9"/>
    <w:rsid w:val="00893148"/>
    <w:rsid w:val="008948F6"/>
    <w:rsid w:val="008A0DB1"/>
    <w:rsid w:val="008A61FF"/>
    <w:rsid w:val="008B098C"/>
    <w:rsid w:val="008B387B"/>
    <w:rsid w:val="008B5CA2"/>
    <w:rsid w:val="008B602A"/>
    <w:rsid w:val="008B677E"/>
    <w:rsid w:val="008C3E76"/>
    <w:rsid w:val="008C68B1"/>
    <w:rsid w:val="008C78DF"/>
    <w:rsid w:val="008C7F30"/>
    <w:rsid w:val="008D1C8E"/>
    <w:rsid w:val="008D20F1"/>
    <w:rsid w:val="008D3AF3"/>
    <w:rsid w:val="008D449D"/>
    <w:rsid w:val="008E1C7F"/>
    <w:rsid w:val="008E3F1F"/>
    <w:rsid w:val="008E5C26"/>
    <w:rsid w:val="008E67BD"/>
    <w:rsid w:val="008F104F"/>
    <w:rsid w:val="008F7517"/>
    <w:rsid w:val="0090531D"/>
    <w:rsid w:val="009057C6"/>
    <w:rsid w:val="0091349E"/>
    <w:rsid w:val="009167AE"/>
    <w:rsid w:val="00916BE7"/>
    <w:rsid w:val="009171C9"/>
    <w:rsid w:val="009177F6"/>
    <w:rsid w:val="00920A22"/>
    <w:rsid w:val="00921C67"/>
    <w:rsid w:val="009229C9"/>
    <w:rsid w:val="009229D4"/>
    <w:rsid w:val="0092490B"/>
    <w:rsid w:val="0092705E"/>
    <w:rsid w:val="009300E9"/>
    <w:rsid w:val="00931975"/>
    <w:rsid w:val="009348F6"/>
    <w:rsid w:val="00935964"/>
    <w:rsid w:val="009407AD"/>
    <w:rsid w:val="009409F9"/>
    <w:rsid w:val="00940B63"/>
    <w:rsid w:val="00940E4B"/>
    <w:rsid w:val="009411D1"/>
    <w:rsid w:val="00942756"/>
    <w:rsid w:val="00942BCB"/>
    <w:rsid w:val="00944483"/>
    <w:rsid w:val="00947185"/>
    <w:rsid w:val="00950D44"/>
    <w:rsid w:val="00953A76"/>
    <w:rsid w:val="00955CE0"/>
    <w:rsid w:val="00956EB9"/>
    <w:rsid w:val="00960F14"/>
    <w:rsid w:val="009664EB"/>
    <w:rsid w:val="00967681"/>
    <w:rsid w:val="0097685A"/>
    <w:rsid w:val="00977835"/>
    <w:rsid w:val="00980EAA"/>
    <w:rsid w:val="009878EE"/>
    <w:rsid w:val="009903C4"/>
    <w:rsid w:val="00990A05"/>
    <w:rsid w:val="00990BB5"/>
    <w:rsid w:val="0099240B"/>
    <w:rsid w:val="00995E3E"/>
    <w:rsid w:val="00995EC7"/>
    <w:rsid w:val="00997F04"/>
    <w:rsid w:val="009A5DA8"/>
    <w:rsid w:val="009B17E9"/>
    <w:rsid w:val="009B36B6"/>
    <w:rsid w:val="009B3828"/>
    <w:rsid w:val="009C0A96"/>
    <w:rsid w:val="009C5CA9"/>
    <w:rsid w:val="009D08CA"/>
    <w:rsid w:val="009D6078"/>
    <w:rsid w:val="009D6FD5"/>
    <w:rsid w:val="009E10C5"/>
    <w:rsid w:val="009E230C"/>
    <w:rsid w:val="009F4954"/>
    <w:rsid w:val="009F5077"/>
    <w:rsid w:val="009F6B90"/>
    <w:rsid w:val="00A00623"/>
    <w:rsid w:val="00A01A06"/>
    <w:rsid w:val="00A03C0A"/>
    <w:rsid w:val="00A11AB3"/>
    <w:rsid w:val="00A12B00"/>
    <w:rsid w:val="00A15206"/>
    <w:rsid w:val="00A2282A"/>
    <w:rsid w:val="00A250AE"/>
    <w:rsid w:val="00A25DD9"/>
    <w:rsid w:val="00A271CA"/>
    <w:rsid w:val="00A30B39"/>
    <w:rsid w:val="00A30C71"/>
    <w:rsid w:val="00A36DD2"/>
    <w:rsid w:val="00A37E32"/>
    <w:rsid w:val="00A40EB3"/>
    <w:rsid w:val="00A44937"/>
    <w:rsid w:val="00A516AB"/>
    <w:rsid w:val="00A52CC7"/>
    <w:rsid w:val="00A52D93"/>
    <w:rsid w:val="00A547BE"/>
    <w:rsid w:val="00A57762"/>
    <w:rsid w:val="00A617BA"/>
    <w:rsid w:val="00A63136"/>
    <w:rsid w:val="00A63C39"/>
    <w:rsid w:val="00A7050D"/>
    <w:rsid w:val="00A75698"/>
    <w:rsid w:val="00A75EAF"/>
    <w:rsid w:val="00A835BC"/>
    <w:rsid w:val="00A85C1C"/>
    <w:rsid w:val="00AA243E"/>
    <w:rsid w:val="00AA2AA0"/>
    <w:rsid w:val="00AA3154"/>
    <w:rsid w:val="00AA418C"/>
    <w:rsid w:val="00AA455A"/>
    <w:rsid w:val="00AA644D"/>
    <w:rsid w:val="00AA71E1"/>
    <w:rsid w:val="00AB0E04"/>
    <w:rsid w:val="00AB118A"/>
    <w:rsid w:val="00AB1E94"/>
    <w:rsid w:val="00AB6E09"/>
    <w:rsid w:val="00AC08CC"/>
    <w:rsid w:val="00AC0C7F"/>
    <w:rsid w:val="00AC1FF1"/>
    <w:rsid w:val="00AC6CD7"/>
    <w:rsid w:val="00AD1C00"/>
    <w:rsid w:val="00AD46A8"/>
    <w:rsid w:val="00AE4019"/>
    <w:rsid w:val="00AF0295"/>
    <w:rsid w:val="00AF2D3D"/>
    <w:rsid w:val="00AF2FA9"/>
    <w:rsid w:val="00B009CE"/>
    <w:rsid w:val="00B02A59"/>
    <w:rsid w:val="00B042AA"/>
    <w:rsid w:val="00B06661"/>
    <w:rsid w:val="00B148AA"/>
    <w:rsid w:val="00B14E75"/>
    <w:rsid w:val="00B160CC"/>
    <w:rsid w:val="00B17390"/>
    <w:rsid w:val="00B211AB"/>
    <w:rsid w:val="00B26195"/>
    <w:rsid w:val="00B2798C"/>
    <w:rsid w:val="00B35CDE"/>
    <w:rsid w:val="00B41397"/>
    <w:rsid w:val="00B46D6C"/>
    <w:rsid w:val="00B5390C"/>
    <w:rsid w:val="00B53D48"/>
    <w:rsid w:val="00B61313"/>
    <w:rsid w:val="00B6477E"/>
    <w:rsid w:val="00B64887"/>
    <w:rsid w:val="00B712CC"/>
    <w:rsid w:val="00B71432"/>
    <w:rsid w:val="00B81063"/>
    <w:rsid w:val="00B94366"/>
    <w:rsid w:val="00BA0E4F"/>
    <w:rsid w:val="00BA0F21"/>
    <w:rsid w:val="00BA5CF5"/>
    <w:rsid w:val="00BA5F3F"/>
    <w:rsid w:val="00BA799F"/>
    <w:rsid w:val="00BA7C30"/>
    <w:rsid w:val="00BB742D"/>
    <w:rsid w:val="00BC2E8E"/>
    <w:rsid w:val="00BC3029"/>
    <w:rsid w:val="00BC4048"/>
    <w:rsid w:val="00BC6328"/>
    <w:rsid w:val="00BC6FBC"/>
    <w:rsid w:val="00BD1A8C"/>
    <w:rsid w:val="00BE72C3"/>
    <w:rsid w:val="00BE77E4"/>
    <w:rsid w:val="00BF66CF"/>
    <w:rsid w:val="00C014FF"/>
    <w:rsid w:val="00C06023"/>
    <w:rsid w:val="00C06743"/>
    <w:rsid w:val="00C069ED"/>
    <w:rsid w:val="00C12A73"/>
    <w:rsid w:val="00C13137"/>
    <w:rsid w:val="00C133DD"/>
    <w:rsid w:val="00C1550F"/>
    <w:rsid w:val="00C22538"/>
    <w:rsid w:val="00C23426"/>
    <w:rsid w:val="00C26B21"/>
    <w:rsid w:val="00C27757"/>
    <w:rsid w:val="00C418DD"/>
    <w:rsid w:val="00C420C7"/>
    <w:rsid w:val="00C4426E"/>
    <w:rsid w:val="00C442F5"/>
    <w:rsid w:val="00C4600B"/>
    <w:rsid w:val="00C46C1A"/>
    <w:rsid w:val="00C54C5E"/>
    <w:rsid w:val="00C606AF"/>
    <w:rsid w:val="00C614EB"/>
    <w:rsid w:val="00C65CA8"/>
    <w:rsid w:val="00C71086"/>
    <w:rsid w:val="00C7381E"/>
    <w:rsid w:val="00C74FC2"/>
    <w:rsid w:val="00C829B5"/>
    <w:rsid w:val="00C86CC1"/>
    <w:rsid w:val="00C940E7"/>
    <w:rsid w:val="00C94723"/>
    <w:rsid w:val="00C9496B"/>
    <w:rsid w:val="00CA0A67"/>
    <w:rsid w:val="00CA30FB"/>
    <w:rsid w:val="00CA44FD"/>
    <w:rsid w:val="00CA5CB5"/>
    <w:rsid w:val="00CB1D4D"/>
    <w:rsid w:val="00CB4807"/>
    <w:rsid w:val="00CB4F2B"/>
    <w:rsid w:val="00CB6B7E"/>
    <w:rsid w:val="00CC2863"/>
    <w:rsid w:val="00CC692C"/>
    <w:rsid w:val="00CC719E"/>
    <w:rsid w:val="00CE0FBA"/>
    <w:rsid w:val="00CE2839"/>
    <w:rsid w:val="00CE4012"/>
    <w:rsid w:val="00CE42C3"/>
    <w:rsid w:val="00CE5499"/>
    <w:rsid w:val="00CF0F74"/>
    <w:rsid w:val="00CF4116"/>
    <w:rsid w:val="00CF5A96"/>
    <w:rsid w:val="00CF7326"/>
    <w:rsid w:val="00CF7F7E"/>
    <w:rsid w:val="00D02198"/>
    <w:rsid w:val="00D07F26"/>
    <w:rsid w:val="00D24F0F"/>
    <w:rsid w:val="00D554F5"/>
    <w:rsid w:val="00D564CA"/>
    <w:rsid w:val="00D60D2B"/>
    <w:rsid w:val="00D61318"/>
    <w:rsid w:val="00D64024"/>
    <w:rsid w:val="00D66512"/>
    <w:rsid w:val="00D705BB"/>
    <w:rsid w:val="00D75E28"/>
    <w:rsid w:val="00D8329E"/>
    <w:rsid w:val="00D904B0"/>
    <w:rsid w:val="00D9167A"/>
    <w:rsid w:val="00D92CB7"/>
    <w:rsid w:val="00D96904"/>
    <w:rsid w:val="00DA2B01"/>
    <w:rsid w:val="00DA72D1"/>
    <w:rsid w:val="00DB12DD"/>
    <w:rsid w:val="00DB4DD7"/>
    <w:rsid w:val="00DB579B"/>
    <w:rsid w:val="00DC1074"/>
    <w:rsid w:val="00DC421A"/>
    <w:rsid w:val="00DC4E08"/>
    <w:rsid w:val="00DC6C21"/>
    <w:rsid w:val="00DC6EC8"/>
    <w:rsid w:val="00DD02FF"/>
    <w:rsid w:val="00DD3AFF"/>
    <w:rsid w:val="00DD4675"/>
    <w:rsid w:val="00DD4E7A"/>
    <w:rsid w:val="00DE053A"/>
    <w:rsid w:val="00DE0BF0"/>
    <w:rsid w:val="00DE7F23"/>
    <w:rsid w:val="00DF17E6"/>
    <w:rsid w:val="00DF4DBB"/>
    <w:rsid w:val="00DF5A04"/>
    <w:rsid w:val="00DF5C65"/>
    <w:rsid w:val="00DF65AC"/>
    <w:rsid w:val="00E0174D"/>
    <w:rsid w:val="00E01985"/>
    <w:rsid w:val="00E05590"/>
    <w:rsid w:val="00E227B2"/>
    <w:rsid w:val="00E243F8"/>
    <w:rsid w:val="00E30EEB"/>
    <w:rsid w:val="00E320F1"/>
    <w:rsid w:val="00E33A8E"/>
    <w:rsid w:val="00E378D5"/>
    <w:rsid w:val="00E43135"/>
    <w:rsid w:val="00E43844"/>
    <w:rsid w:val="00E43D56"/>
    <w:rsid w:val="00E50B10"/>
    <w:rsid w:val="00E51128"/>
    <w:rsid w:val="00E5403E"/>
    <w:rsid w:val="00E54178"/>
    <w:rsid w:val="00E549C4"/>
    <w:rsid w:val="00E615BD"/>
    <w:rsid w:val="00E6465E"/>
    <w:rsid w:val="00E71F6F"/>
    <w:rsid w:val="00E816C0"/>
    <w:rsid w:val="00E81DB0"/>
    <w:rsid w:val="00E83777"/>
    <w:rsid w:val="00E84727"/>
    <w:rsid w:val="00E85094"/>
    <w:rsid w:val="00E915AE"/>
    <w:rsid w:val="00E934C6"/>
    <w:rsid w:val="00E943B3"/>
    <w:rsid w:val="00E971EE"/>
    <w:rsid w:val="00EA13ED"/>
    <w:rsid w:val="00EA2F98"/>
    <w:rsid w:val="00EA3208"/>
    <w:rsid w:val="00EA4599"/>
    <w:rsid w:val="00EA55EF"/>
    <w:rsid w:val="00EB1AB9"/>
    <w:rsid w:val="00EB2E1E"/>
    <w:rsid w:val="00EB340F"/>
    <w:rsid w:val="00EB4839"/>
    <w:rsid w:val="00EB7D04"/>
    <w:rsid w:val="00EC2832"/>
    <w:rsid w:val="00EC7D73"/>
    <w:rsid w:val="00EC7DD8"/>
    <w:rsid w:val="00ED170E"/>
    <w:rsid w:val="00ED32C7"/>
    <w:rsid w:val="00ED4A7E"/>
    <w:rsid w:val="00EE0CA4"/>
    <w:rsid w:val="00EE34F1"/>
    <w:rsid w:val="00EE4BC8"/>
    <w:rsid w:val="00EE67D8"/>
    <w:rsid w:val="00EF005A"/>
    <w:rsid w:val="00EF0EDD"/>
    <w:rsid w:val="00EF12F5"/>
    <w:rsid w:val="00EF27DF"/>
    <w:rsid w:val="00EF3276"/>
    <w:rsid w:val="00EF4F10"/>
    <w:rsid w:val="00F00DA6"/>
    <w:rsid w:val="00F01910"/>
    <w:rsid w:val="00F02499"/>
    <w:rsid w:val="00F03734"/>
    <w:rsid w:val="00F03953"/>
    <w:rsid w:val="00F04326"/>
    <w:rsid w:val="00F11B6E"/>
    <w:rsid w:val="00F202B7"/>
    <w:rsid w:val="00F20F2D"/>
    <w:rsid w:val="00F30145"/>
    <w:rsid w:val="00F328AA"/>
    <w:rsid w:val="00F32FCC"/>
    <w:rsid w:val="00F347A5"/>
    <w:rsid w:val="00F35462"/>
    <w:rsid w:val="00F35A29"/>
    <w:rsid w:val="00F40D31"/>
    <w:rsid w:val="00F41C40"/>
    <w:rsid w:val="00F427F9"/>
    <w:rsid w:val="00F43B32"/>
    <w:rsid w:val="00F45649"/>
    <w:rsid w:val="00F504D6"/>
    <w:rsid w:val="00F511D8"/>
    <w:rsid w:val="00F514F6"/>
    <w:rsid w:val="00F53BD8"/>
    <w:rsid w:val="00F5641D"/>
    <w:rsid w:val="00F66D4A"/>
    <w:rsid w:val="00F71BC9"/>
    <w:rsid w:val="00F74FD7"/>
    <w:rsid w:val="00F753A3"/>
    <w:rsid w:val="00F86904"/>
    <w:rsid w:val="00F86F91"/>
    <w:rsid w:val="00F86FBD"/>
    <w:rsid w:val="00F8735D"/>
    <w:rsid w:val="00F907EC"/>
    <w:rsid w:val="00F93FE8"/>
    <w:rsid w:val="00FA7EA6"/>
    <w:rsid w:val="00FB1C82"/>
    <w:rsid w:val="00FB3EBA"/>
    <w:rsid w:val="00FC16E9"/>
    <w:rsid w:val="00FC35E5"/>
    <w:rsid w:val="00FC3C91"/>
    <w:rsid w:val="00FD1CD0"/>
    <w:rsid w:val="00FD31DE"/>
    <w:rsid w:val="00FD6EFD"/>
    <w:rsid w:val="00FE2394"/>
    <w:rsid w:val="00FE25A9"/>
    <w:rsid w:val="00FE2B0C"/>
    <w:rsid w:val="00FE601B"/>
    <w:rsid w:val="00FE6D9F"/>
    <w:rsid w:val="00FE6F20"/>
    <w:rsid w:val="00FE7EF9"/>
    <w:rsid w:val="00FF0F8E"/>
    <w:rsid w:val="00FF1257"/>
    <w:rsid w:val="00FF54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858911"/>
  <w15:docId w15:val="{2CE92C3A-3A3E-4E6A-B328-FA6035E96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C-ICMCTitle">
    <w:name w:val="CEC-ICMC_Title"/>
    <w:basedOn w:val="Normal"/>
    <w:link w:val="CEC-ICMCTitleChar"/>
    <w:qFormat/>
    <w:rsid w:val="00616B23"/>
    <w:pPr>
      <w:spacing w:after="240" w:line="240" w:lineRule="auto"/>
    </w:pPr>
    <w:rPr>
      <w:rFonts w:ascii="Times New Roman" w:eastAsia="MS Mincho" w:hAnsi="Times New Roman" w:cs="Times New Roman"/>
      <w:b/>
      <w:sz w:val="24"/>
      <w:szCs w:val="24"/>
      <w:lang w:eastAsia="ja-JP"/>
    </w:rPr>
  </w:style>
  <w:style w:type="character" w:customStyle="1" w:styleId="CEC-ICMCTitleChar">
    <w:name w:val="CEC-ICMC_Title Char"/>
    <w:link w:val="CEC-ICMCTitle"/>
    <w:rsid w:val="00616B23"/>
    <w:rPr>
      <w:rFonts w:ascii="Times New Roman" w:eastAsia="MS Mincho" w:hAnsi="Times New Roman" w:cs="Times New Roman"/>
      <w:b/>
      <w:sz w:val="24"/>
      <w:szCs w:val="24"/>
      <w:lang w:eastAsia="ja-JP"/>
    </w:rPr>
  </w:style>
  <w:style w:type="paragraph" w:customStyle="1" w:styleId="CEC-ICMCAffiliation">
    <w:name w:val="CEC-ICMC_Affiliation"/>
    <w:basedOn w:val="Normal"/>
    <w:link w:val="CEC-ICMCAffiliationChar"/>
    <w:qFormat/>
    <w:rsid w:val="00616B23"/>
    <w:pPr>
      <w:spacing w:after="40" w:line="240" w:lineRule="auto"/>
    </w:pPr>
    <w:rPr>
      <w:rFonts w:ascii="Times New Roman" w:eastAsia="MS Mincho" w:hAnsi="Times New Roman" w:cs="Times New Roman"/>
      <w:i/>
      <w:szCs w:val="24"/>
      <w:lang w:eastAsia="ja-JP"/>
    </w:rPr>
  </w:style>
  <w:style w:type="paragraph" w:customStyle="1" w:styleId="CEC-ICMCBody">
    <w:name w:val="CEC-ICMC_Body"/>
    <w:basedOn w:val="Normal"/>
    <w:link w:val="CEC-ICMCBodyChar"/>
    <w:qFormat/>
    <w:rsid w:val="00616B23"/>
    <w:pPr>
      <w:spacing w:before="240" w:after="240" w:line="240" w:lineRule="auto"/>
      <w:jc w:val="both"/>
    </w:pPr>
    <w:rPr>
      <w:rFonts w:ascii="Times New Roman" w:eastAsia="MS Mincho" w:hAnsi="Times New Roman" w:cs="Times New Roman"/>
      <w:szCs w:val="24"/>
      <w:lang w:eastAsia="ja-JP"/>
    </w:rPr>
  </w:style>
  <w:style w:type="character" w:customStyle="1" w:styleId="CEC-ICMCAffiliationChar">
    <w:name w:val="CEC-ICMC_Affiliation Char"/>
    <w:link w:val="CEC-ICMCAffiliation"/>
    <w:rsid w:val="00616B23"/>
    <w:rPr>
      <w:rFonts w:ascii="Times New Roman" w:eastAsia="MS Mincho" w:hAnsi="Times New Roman" w:cs="Times New Roman"/>
      <w:i/>
      <w:szCs w:val="24"/>
      <w:lang w:eastAsia="ja-JP"/>
    </w:rPr>
  </w:style>
  <w:style w:type="character" w:customStyle="1" w:styleId="CEC-ICMCBodyChar">
    <w:name w:val="CEC-ICMC_Body Char"/>
    <w:link w:val="CEC-ICMCBody"/>
    <w:rsid w:val="00616B23"/>
    <w:rPr>
      <w:rFonts w:ascii="Times New Roman" w:eastAsia="MS Mincho" w:hAnsi="Times New Roman" w:cs="Times New Roman"/>
      <w:szCs w:val="24"/>
      <w:lang w:eastAsia="ja-JP"/>
    </w:rPr>
  </w:style>
  <w:style w:type="paragraph" w:styleId="Header">
    <w:name w:val="header"/>
    <w:basedOn w:val="Normal"/>
    <w:link w:val="HeaderChar"/>
    <w:uiPriority w:val="99"/>
    <w:unhideWhenUsed/>
    <w:rsid w:val="006D19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1990"/>
  </w:style>
  <w:style w:type="paragraph" w:styleId="Footer">
    <w:name w:val="footer"/>
    <w:basedOn w:val="Normal"/>
    <w:link w:val="FooterChar"/>
    <w:uiPriority w:val="99"/>
    <w:unhideWhenUsed/>
    <w:rsid w:val="006D19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990"/>
  </w:style>
  <w:style w:type="paragraph" w:styleId="BodyTextIndent">
    <w:name w:val="Body Text Indent"/>
    <w:basedOn w:val="Normal"/>
    <w:link w:val="BodyTextIndentChar"/>
    <w:rsid w:val="00BA0F21"/>
    <w:pPr>
      <w:suppressAutoHyphens/>
      <w:overflowPunct w:val="0"/>
      <w:autoSpaceDE w:val="0"/>
      <w:autoSpaceDN w:val="0"/>
      <w:adjustRightInd w:val="0"/>
      <w:spacing w:after="0" w:line="240" w:lineRule="auto"/>
      <w:ind w:firstLine="360"/>
      <w:jc w:val="both"/>
      <w:textAlignment w:val="baseline"/>
    </w:pPr>
    <w:rPr>
      <w:rFonts w:ascii="Times New Roman" w:eastAsia="Times New Roman" w:hAnsi="Times New Roman" w:cs="Times New Roman"/>
      <w:kern w:val="14"/>
      <w:sz w:val="20"/>
      <w:szCs w:val="20"/>
    </w:rPr>
  </w:style>
  <w:style w:type="character" w:customStyle="1" w:styleId="BodyTextIndentChar">
    <w:name w:val="Body Text Indent Char"/>
    <w:basedOn w:val="DefaultParagraphFont"/>
    <w:link w:val="BodyTextIndent"/>
    <w:rsid w:val="00BA0F21"/>
    <w:rPr>
      <w:rFonts w:ascii="Times New Roman" w:eastAsia="Times New Roman" w:hAnsi="Times New Roman" w:cs="Times New Roman"/>
      <w:kern w:val="14"/>
      <w:sz w:val="20"/>
      <w:szCs w:val="20"/>
    </w:rPr>
  </w:style>
  <w:style w:type="paragraph" w:customStyle="1" w:styleId="Default">
    <w:name w:val="Default"/>
    <w:rsid w:val="00CF7F7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EC-ICMCAckChar">
    <w:name w:val="CEC-ICMC_Ack Char"/>
    <w:link w:val="CEC-ICMCAck"/>
    <w:locked/>
    <w:rsid w:val="00763CC4"/>
    <w:rPr>
      <w:szCs w:val="24"/>
      <w:lang w:eastAsia="ja-JP"/>
    </w:rPr>
  </w:style>
  <w:style w:type="paragraph" w:customStyle="1" w:styleId="CEC-ICMCAck">
    <w:name w:val="CEC-ICMC_Ack"/>
    <w:basedOn w:val="Normal"/>
    <w:link w:val="CEC-ICMCAckChar"/>
    <w:qFormat/>
    <w:rsid w:val="00763CC4"/>
    <w:pPr>
      <w:spacing w:after="0" w:line="240" w:lineRule="auto"/>
    </w:pPr>
    <w:rPr>
      <w:szCs w:val="24"/>
      <w:lang w:eastAsia="ja-JP"/>
    </w:rPr>
  </w:style>
  <w:style w:type="paragraph" w:styleId="BalloonText">
    <w:name w:val="Balloon Text"/>
    <w:basedOn w:val="Normal"/>
    <w:link w:val="BalloonTextChar"/>
    <w:uiPriority w:val="99"/>
    <w:semiHidden/>
    <w:unhideWhenUsed/>
    <w:rsid w:val="00810A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AE5"/>
    <w:rPr>
      <w:rFonts w:ascii="Segoe UI" w:hAnsi="Segoe UI" w:cs="Segoe UI"/>
      <w:sz w:val="18"/>
      <w:szCs w:val="18"/>
    </w:rPr>
  </w:style>
  <w:style w:type="character" w:styleId="CommentReference">
    <w:name w:val="annotation reference"/>
    <w:basedOn w:val="DefaultParagraphFont"/>
    <w:uiPriority w:val="99"/>
    <w:semiHidden/>
    <w:unhideWhenUsed/>
    <w:rsid w:val="00DF65AC"/>
    <w:rPr>
      <w:sz w:val="16"/>
      <w:szCs w:val="16"/>
    </w:rPr>
  </w:style>
  <w:style w:type="paragraph" w:styleId="CommentText">
    <w:name w:val="annotation text"/>
    <w:basedOn w:val="Normal"/>
    <w:link w:val="CommentTextChar"/>
    <w:uiPriority w:val="99"/>
    <w:semiHidden/>
    <w:unhideWhenUsed/>
    <w:rsid w:val="00DF65AC"/>
    <w:pPr>
      <w:spacing w:line="240" w:lineRule="auto"/>
    </w:pPr>
    <w:rPr>
      <w:sz w:val="20"/>
      <w:szCs w:val="20"/>
    </w:rPr>
  </w:style>
  <w:style w:type="character" w:customStyle="1" w:styleId="CommentTextChar">
    <w:name w:val="Comment Text Char"/>
    <w:basedOn w:val="DefaultParagraphFont"/>
    <w:link w:val="CommentText"/>
    <w:uiPriority w:val="99"/>
    <w:semiHidden/>
    <w:rsid w:val="00DF65AC"/>
    <w:rPr>
      <w:sz w:val="20"/>
      <w:szCs w:val="20"/>
    </w:rPr>
  </w:style>
  <w:style w:type="paragraph" w:styleId="CommentSubject">
    <w:name w:val="annotation subject"/>
    <w:basedOn w:val="CommentText"/>
    <w:next w:val="CommentText"/>
    <w:link w:val="CommentSubjectChar"/>
    <w:uiPriority w:val="99"/>
    <w:semiHidden/>
    <w:unhideWhenUsed/>
    <w:rsid w:val="00DF65AC"/>
    <w:rPr>
      <w:b/>
      <w:bCs/>
    </w:rPr>
  </w:style>
  <w:style w:type="character" w:customStyle="1" w:styleId="CommentSubjectChar">
    <w:name w:val="Comment Subject Char"/>
    <w:basedOn w:val="CommentTextChar"/>
    <w:link w:val="CommentSubject"/>
    <w:uiPriority w:val="99"/>
    <w:semiHidden/>
    <w:rsid w:val="00DF65AC"/>
    <w:rPr>
      <w:b/>
      <w:bCs/>
      <w:sz w:val="20"/>
      <w:szCs w:val="20"/>
    </w:rPr>
  </w:style>
  <w:style w:type="character" w:styleId="Hyperlink">
    <w:name w:val="Hyperlink"/>
    <w:basedOn w:val="DefaultParagraphFont"/>
    <w:uiPriority w:val="99"/>
    <w:unhideWhenUsed/>
    <w:rsid w:val="001E1402"/>
    <w:rPr>
      <w:color w:val="0563C1" w:themeColor="hyperlink"/>
      <w:u w:val="single"/>
    </w:rPr>
  </w:style>
  <w:style w:type="character" w:styleId="PlaceholderText">
    <w:name w:val="Placeholder Text"/>
    <w:basedOn w:val="DefaultParagraphFont"/>
    <w:uiPriority w:val="99"/>
    <w:semiHidden/>
    <w:rsid w:val="00005912"/>
    <w:rPr>
      <w:color w:val="808080"/>
    </w:rPr>
  </w:style>
  <w:style w:type="paragraph" w:styleId="ListParagraph">
    <w:name w:val="List Paragraph"/>
    <w:basedOn w:val="Normal"/>
    <w:uiPriority w:val="34"/>
    <w:qFormat/>
    <w:rsid w:val="00855C67"/>
    <w:pPr>
      <w:ind w:left="720"/>
      <w:contextualSpacing/>
    </w:pPr>
    <w:rPr>
      <w:rFonts w:ascii="Calibri" w:eastAsia="Calibri" w:hAnsi="Calibri" w:cs="Times New Roman"/>
    </w:rPr>
  </w:style>
  <w:style w:type="paragraph" w:customStyle="1" w:styleId="bold4-digitnumber">
    <w:name w:val="bold 4-digit number"/>
    <w:basedOn w:val="Normal"/>
    <w:link w:val="bold4-digitnumberChar"/>
    <w:uiPriority w:val="99"/>
    <w:rsid w:val="00C418DD"/>
    <w:pPr>
      <w:numPr>
        <w:numId w:val="6"/>
      </w:numPr>
      <w:tabs>
        <w:tab w:val="clear" w:pos="1260"/>
        <w:tab w:val="left" w:pos="1008"/>
      </w:tabs>
      <w:spacing w:after="0" w:line="360" w:lineRule="auto"/>
      <w:ind w:left="0"/>
      <w:jc w:val="both"/>
    </w:pPr>
    <w:rPr>
      <w:rFonts w:ascii="Times New Roman" w:eastAsia="Times New Roman" w:hAnsi="Times New Roman" w:cs="Times New Roman"/>
      <w:sz w:val="24"/>
      <w:szCs w:val="24"/>
    </w:rPr>
  </w:style>
  <w:style w:type="table" w:styleId="TableGrid">
    <w:name w:val="Table Grid"/>
    <w:basedOn w:val="TableNormal"/>
    <w:rsid w:val="00C418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4-digitnumberChar">
    <w:name w:val="bold 4-digit number Char"/>
    <w:basedOn w:val="DefaultParagraphFont"/>
    <w:link w:val="bold4-digitnumber"/>
    <w:uiPriority w:val="99"/>
    <w:rsid w:val="00C418DD"/>
    <w:rPr>
      <w:rFonts w:ascii="Times New Roman" w:eastAsia="Times New Roman" w:hAnsi="Times New Roman" w:cs="Times New Roman"/>
      <w:sz w:val="24"/>
      <w:szCs w:val="24"/>
    </w:rPr>
  </w:style>
  <w:style w:type="paragraph" w:styleId="Revision">
    <w:name w:val="Revision"/>
    <w:hidden/>
    <w:uiPriority w:val="99"/>
    <w:semiHidden/>
    <w:rsid w:val="003763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441508">
      <w:bodyDiv w:val="1"/>
      <w:marLeft w:val="0"/>
      <w:marRight w:val="0"/>
      <w:marTop w:val="0"/>
      <w:marBottom w:val="0"/>
      <w:divBdr>
        <w:top w:val="none" w:sz="0" w:space="0" w:color="auto"/>
        <w:left w:val="none" w:sz="0" w:space="0" w:color="auto"/>
        <w:bottom w:val="none" w:sz="0" w:space="0" w:color="auto"/>
        <w:right w:val="none" w:sz="0" w:space="0" w:color="auto"/>
      </w:divBdr>
    </w:div>
    <w:div w:id="1713336929">
      <w:bodyDiv w:val="1"/>
      <w:marLeft w:val="0"/>
      <w:marRight w:val="0"/>
      <w:marTop w:val="0"/>
      <w:marBottom w:val="0"/>
      <w:divBdr>
        <w:top w:val="none" w:sz="0" w:space="0" w:color="auto"/>
        <w:left w:val="none" w:sz="0" w:space="0" w:color="auto"/>
        <w:bottom w:val="none" w:sz="0" w:space="0" w:color="auto"/>
        <w:right w:val="none" w:sz="0" w:space="0" w:color="auto"/>
      </w:divBdr>
      <w:divsChild>
        <w:div w:id="555775607">
          <w:marLeft w:val="288"/>
          <w:marRight w:val="0"/>
          <w:marTop w:val="240"/>
          <w:marBottom w:val="0"/>
          <w:divBdr>
            <w:top w:val="none" w:sz="0" w:space="0" w:color="auto"/>
            <w:left w:val="none" w:sz="0" w:space="0" w:color="auto"/>
            <w:bottom w:val="none" w:sz="0" w:space="0" w:color="auto"/>
            <w:right w:val="none" w:sz="0" w:space="0" w:color="auto"/>
          </w:divBdr>
        </w:div>
      </w:divsChild>
    </w:div>
    <w:div w:id="1750224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CC918ED2BBB3F4388A26A8D91388C4D" ma:contentTypeVersion="14" ma:contentTypeDescription="Create a new document." ma:contentTypeScope="" ma:versionID="db4de7188b723fb82df26122b8509ca8">
  <xsd:schema xmlns:xsd="http://www.w3.org/2001/XMLSchema" xmlns:xs="http://www.w3.org/2001/XMLSchema" xmlns:p="http://schemas.microsoft.com/office/2006/metadata/properties" xmlns:ns3="dd01f908-fa9e-497a-8534-ea456b04b8cf" xmlns:ns4="919f6607-eb28-46ae-b6c7-8adc9c45505f" targetNamespace="http://schemas.microsoft.com/office/2006/metadata/properties" ma:root="true" ma:fieldsID="1bc7f6c9cdf0a9cedc66a081020e1ee5" ns3:_="" ns4:_="">
    <xsd:import namespace="dd01f908-fa9e-497a-8534-ea456b04b8cf"/>
    <xsd:import namespace="919f6607-eb28-46ae-b6c7-8adc9c45505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01f908-fa9e-497a-8534-ea456b04b8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9f6607-eb28-46ae-b6c7-8adc9c45505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B82F8-FC49-4E19-B955-7A050F03F9C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FFF080-066B-4400-BE45-378AB16D2A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01f908-fa9e-497a-8534-ea456b04b8cf"/>
    <ds:schemaRef ds:uri="919f6607-eb28-46ae-b6c7-8adc9c4550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90C480-7427-4593-8D54-3F32E5A9504E}">
  <ds:schemaRefs>
    <ds:schemaRef ds:uri="http://schemas.microsoft.com/sharepoint/v3/contenttype/forms"/>
  </ds:schemaRefs>
</ds:datastoreItem>
</file>

<file path=customXml/itemProps4.xml><?xml version="1.0" encoding="utf-8"?>
<ds:datastoreItem xmlns:ds="http://schemas.openxmlformats.org/officeDocument/2006/customXml" ds:itemID="{4E8D4C67-3531-435B-A66B-75CD0F505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8</Pages>
  <Words>3290</Words>
  <Characters>18753</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22000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SWANGER, ADAM M. (KSC-NEF60)</dc:creator>
  <cp:keywords/>
  <dc:description/>
  <cp:lastModifiedBy>James Fesmire</cp:lastModifiedBy>
  <cp:revision>6</cp:revision>
  <cp:lastPrinted>2017-08-29T18:54:00Z</cp:lastPrinted>
  <dcterms:created xsi:type="dcterms:W3CDTF">2021-07-07T16:20:00Z</dcterms:created>
  <dcterms:modified xsi:type="dcterms:W3CDTF">2021-07-07T16:57:00Z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0x0101008CC918ED2BBB3F4388A26A8D91388C4D</vt:lpwstr>
  </property>
</Properties>
</file>