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F2F6" w14:textId="38F92EA9" w:rsidR="00A60F49" w:rsidRDefault="001A53DC">
      <w:bookmarkStart w:id="0" w:name="_Hlk78203167"/>
      <w:r>
        <w:t>MSR Science Planning Group 2 (MSPG2)</w:t>
      </w:r>
      <w:r w:rsidR="00EC012B">
        <w:t xml:space="preserve">: Science &amp; Curation Considerations for </w:t>
      </w:r>
      <w:r w:rsidR="0006490C">
        <w:t xml:space="preserve">Time Sensitive Measurements </w:t>
      </w:r>
      <w:r w:rsidR="00DA0792">
        <w:t>That Should be Performed in Containment</w:t>
      </w:r>
    </w:p>
    <w:bookmarkEnd w:id="0"/>
    <w:p w14:paraId="60CEA6E6" w14:textId="77777777" w:rsidR="00EC012B" w:rsidRDefault="00EC012B"/>
    <w:p w14:paraId="72E5B618" w14:textId="00A3EABB" w:rsidR="00EC012B" w:rsidRDefault="00EC012B"/>
    <w:p w14:paraId="2B70B2DE" w14:textId="689CB747" w:rsidR="00B13DF6" w:rsidRPr="00291301" w:rsidRDefault="00B13DF6">
      <w:r>
        <w:t>Aaron B. Regberg</w:t>
      </w:r>
      <w:r>
        <w:rPr>
          <w:vertAlign w:val="superscript"/>
        </w:rPr>
        <w:t>1</w:t>
      </w:r>
      <w:r w:rsidR="00C56D63">
        <w:t>,</w:t>
      </w:r>
      <w:r w:rsidR="00182CDF">
        <w:t xml:space="preserve"> Carl </w:t>
      </w:r>
      <w:r w:rsidR="005F4779">
        <w:t xml:space="preserve">B. </w:t>
      </w:r>
      <w:r w:rsidR="00182CDF">
        <w:t>Agee</w:t>
      </w:r>
      <w:r w:rsidR="00182CDF">
        <w:rPr>
          <w:vertAlign w:val="superscript"/>
        </w:rPr>
        <w:t>2</w:t>
      </w:r>
      <w:r w:rsidR="00C56D63">
        <w:t xml:space="preserve"> David W. Beaty</w:t>
      </w:r>
      <w:r w:rsidR="00182CDF">
        <w:rPr>
          <w:vertAlign w:val="superscript"/>
        </w:rPr>
        <w:t>3</w:t>
      </w:r>
      <w:r w:rsidR="00FD46C4">
        <w:t xml:space="preserve">, </w:t>
      </w:r>
      <w:r w:rsidR="00291301">
        <w:t>Brandi L. Carrier</w:t>
      </w:r>
      <w:r w:rsidR="00182CDF">
        <w:rPr>
          <w:vertAlign w:val="superscript"/>
        </w:rPr>
        <w:t>3</w:t>
      </w:r>
      <w:r w:rsidR="00291301">
        <w:t>,</w:t>
      </w:r>
      <w:r w:rsidR="00FD46C4">
        <w:t xml:space="preserve"> Charles</w:t>
      </w:r>
      <w:r w:rsidR="00182CDF">
        <w:t xml:space="preserve"> S. Cockell</w:t>
      </w:r>
      <w:r w:rsidR="00182CDF">
        <w:rPr>
          <w:vertAlign w:val="superscript"/>
        </w:rPr>
        <w:t>4</w:t>
      </w:r>
      <w:r w:rsidR="00182CDF">
        <w:t xml:space="preserve"> </w:t>
      </w:r>
      <w:r w:rsidR="0065311A">
        <w:t>Daniel P. Glavin</w:t>
      </w:r>
      <w:r w:rsidR="0065311A">
        <w:rPr>
          <w:vertAlign w:val="superscript"/>
        </w:rPr>
        <w:t>5</w:t>
      </w:r>
      <w:r w:rsidR="0065311A">
        <w:t xml:space="preserve">, </w:t>
      </w:r>
      <w:r w:rsidR="006C468B">
        <w:t>Aurore Hutzler</w:t>
      </w:r>
      <w:r w:rsidR="006C468B">
        <w:rPr>
          <w:vertAlign w:val="superscript"/>
        </w:rPr>
        <w:t>6</w:t>
      </w:r>
      <w:r w:rsidR="006C468B">
        <w:t>,</w:t>
      </w:r>
      <w:r w:rsidR="009C4322">
        <w:t xml:space="preserve"> Bernard Marty</w:t>
      </w:r>
      <w:r w:rsidR="009C4322">
        <w:rPr>
          <w:vertAlign w:val="superscript"/>
        </w:rPr>
        <w:t>7</w:t>
      </w:r>
      <w:r w:rsidR="006C468B">
        <w:t xml:space="preserve"> Fran</w:t>
      </w:r>
      <w:r w:rsidR="00AD0ABA">
        <w:t>cis M. McCubbin</w:t>
      </w:r>
      <w:r w:rsidR="00AD0ABA">
        <w:rPr>
          <w:vertAlign w:val="superscript"/>
        </w:rPr>
        <w:t>1</w:t>
      </w:r>
      <w:r w:rsidR="00AD0ABA">
        <w:t>,</w:t>
      </w:r>
      <w:r w:rsidR="006C468B">
        <w:t xml:space="preserve"> Nic</w:t>
      </w:r>
      <w:r w:rsidR="00930E33">
        <w:t>h</w:t>
      </w:r>
      <w:r w:rsidR="006C468B">
        <w:t xml:space="preserve">olas </w:t>
      </w:r>
      <w:r w:rsidR="0074473F">
        <w:t xml:space="preserve">J. </w:t>
      </w:r>
      <w:r w:rsidR="006C468B">
        <w:t>Tosca</w:t>
      </w:r>
      <w:r w:rsidR="009C4322">
        <w:rPr>
          <w:vertAlign w:val="superscript"/>
        </w:rPr>
        <w:t>8</w:t>
      </w:r>
      <w:r w:rsidR="008E2E4A">
        <w:t>, Michael</w:t>
      </w:r>
      <w:r w:rsidR="004D38DA">
        <w:t xml:space="preserve"> A.</w:t>
      </w:r>
      <w:r w:rsidR="008E2E4A">
        <w:t xml:space="preserve"> Velbel</w:t>
      </w:r>
      <w:r w:rsidR="009C4322">
        <w:rPr>
          <w:vertAlign w:val="superscript"/>
        </w:rPr>
        <w:t>9</w:t>
      </w:r>
      <w:r w:rsidR="006348C0">
        <w:rPr>
          <w:vertAlign w:val="superscript"/>
        </w:rPr>
        <w:t>,10</w:t>
      </w:r>
      <w:r w:rsidR="008E2E4A">
        <w:t xml:space="preserve">, </w:t>
      </w:r>
      <w:r w:rsidR="0022706A">
        <w:t>and MSPG2</w:t>
      </w:r>
      <w:r w:rsidR="00291301">
        <w:t xml:space="preserve"> </w:t>
      </w:r>
    </w:p>
    <w:p w14:paraId="7CC50DF4" w14:textId="27E3A9E4" w:rsidR="00EC012B" w:rsidRDefault="0022706A" w:rsidP="00EC012B">
      <w:pPr>
        <w:pStyle w:val="ListParagraph"/>
        <w:numPr>
          <w:ilvl w:val="0"/>
          <w:numId w:val="1"/>
        </w:numPr>
      </w:pPr>
      <w:r>
        <w:t>NASA</w:t>
      </w:r>
      <w:r w:rsidR="00690476">
        <w:t>,</w:t>
      </w:r>
      <w:r>
        <w:t xml:space="preserve"> Johnson Space Center</w:t>
      </w:r>
    </w:p>
    <w:p w14:paraId="711F4F28" w14:textId="4B0E598E" w:rsidR="00AF7B3F" w:rsidRDefault="00AF7B3F" w:rsidP="00EC012B">
      <w:pPr>
        <w:pStyle w:val="ListParagraph"/>
        <w:numPr>
          <w:ilvl w:val="0"/>
          <w:numId w:val="1"/>
        </w:numPr>
      </w:pPr>
      <w:r>
        <w:t>University of New</w:t>
      </w:r>
      <w:r w:rsidR="005F4779">
        <w:t xml:space="preserve"> Mexico</w:t>
      </w:r>
    </w:p>
    <w:p w14:paraId="18C25CC4" w14:textId="340550E6" w:rsidR="00CD1D7C" w:rsidRDefault="00D54314" w:rsidP="00CD1D7C">
      <w:pPr>
        <w:pStyle w:val="ListParagraph"/>
        <w:numPr>
          <w:ilvl w:val="0"/>
          <w:numId w:val="1"/>
        </w:numPr>
      </w:pPr>
      <w:r>
        <w:t>Jet Propulsion Laboratory, California Institute of Technolog</w:t>
      </w:r>
      <w:r w:rsidR="00CD1D7C">
        <w:t>y</w:t>
      </w:r>
    </w:p>
    <w:p w14:paraId="4AFD58C7" w14:textId="42E7764B" w:rsidR="00CD1D7C" w:rsidRDefault="00690476" w:rsidP="00CD1D7C">
      <w:pPr>
        <w:pStyle w:val="ListParagraph"/>
        <w:numPr>
          <w:ilvl w:val="0"/>
          <w:numId w:val="1"/>
        </w:numPr>
      </w:pPr>
      <w:r>
        <w:t>The University of Edinburgh</w:t>
      </w:r>
    </w:p>
    <w:p w14:paraId="44B1E9B2" w14:textId="63F95762" w:rsidR="00690476" w:rsidRDefault="00690476" w:rsidP="00CD1D7C">
      <w:pPr>
        <w:pStyle w:val="ListParagraph"/>
        <w:numPr>
          <w:ilvl w:val="0"/>
          <w:numId w:val="1"/>
        </w:numPr>
      </w:pPr>
      <w:r>
        <w:t>NASA, Goddard Space Flight Center</w:t>
      </w:r>
    </w:p>
    <w:p w14:paraId="6F9A3659" w14:textId="7789DDB8" w:rsidR="00690476" w:rsidRDefault="00690476" w:rsidP="00CD1D7C">
      <w:pPr>
        <w:pStyle w:val="ListParagraph"/>
        <w:numPr>
          <w:ilvl w:val="0"/>
          <w:numId w:val="1"/>
        </w:numPr>
      </w:pPr>
      <w:r>
        <w:t>European Space Agency</w:t>
      </w:r>
    </w:p>
    <w:p w14:paraId="3705BE85" w14:textId="77777777" w:rsidR="00BD5162" w:rsidRDefault="00BD5162" w:rsidP="00CD1D7C">
      <w:pPr>
        <w:pStyle w:val="ListParagraph"/>
        <w:numPr>
          <w:ilvl w:val="0"/>
          <w:numId w:val="1"/>
        </w:numPr>
      </w:pPr>
      <w:proofErr w:type="spellStart"/>
      <w:r>
        <w:t>Université</w:t>
      </w:r>
      <w:proofErr w:type="spellEnd"/>
      <w:r>
        <w:t xml:space="preserve"> de Lorraine and CNRS</w:t>
      </w:r>
    </w:p>
    <w:p w14:paraId="3DE8D2F4" w14:textId="7E26F158" w:rsidR="00FE6358" w:rsidRDefault="00930E33" w:rsidP="00CD1D7C">
      <w:pPr>
        <w:pStyle w:val="ListParagraph"/>
        <w:numPr>
          <w:ilvl w:val="0"/>
          <w:numId w:val="1"/>
        </w:numPr>
      </w:pPr>
      <w:r>
        <w:t>University of Cambridge</w:t>
      </w:r>
    </w:p>
    <w:p w14:paraId="56532E19" w14:textId="1BC1E7FC" w:rsidR="00930E33" w:rsidRDefault="004D38DA" w:rsidP="00CD1D7C">
      <w:pPr>
        <w:pStyle w:val="ListParagraph"/>
        <w:numPr>
          <w:ilvl w:val="0"/>
          <w:numId w:val="1"/>
        </w:numPr>
      </w:pPr>
      <w:r>
        <w:t>Michigan State University</w:t>
      </w:r>
    </w:p>
    <w:p w14:paraId="78ED7C9E" w14:textId="5C8E1B2B" w:rsidR="006348C0" w:rsidRDefault="006348C0" w:rsidP="0016445C">
      <w:pPr>
        <w:pStyle w:val="ListParagraph"/>
        <w:numPr>
          <w:ilvl w:val="0"/>
          <w:numId w:val="1"/>
        </w:numPr>
        <w:spacing w:before="120" w:after="120"/>
      </w:pPr>
      <w:r>
        <w:t>Smithsonian Institution</w:t>
      </w:r>
    </w:p>
    <w:p w14:paraId="2B03B1B4" w14:textId="4E38407D" w:rsidR="004D38DA" w:rsidRDefault="004D38DA" w:rsidP="004D38DA"/>
    <w:p w14:paraId="5F0EED60" w14:textId="5DC023F0" w:rsidR="004D38DA" w:rsidRDefault="002E5D9F" w:rsidP="004D38DA">
      <w:r>
        <w:t xml:space="preserve">The Perseverance rover is currently collecting </w:t>
      </w:r>
      <w:r w:rsidR="00DE4F5D">
        <w:t>samples on the mar</w:t>
      </w:r>
      <w:r w:rsidR="00C04B60">
        <w:t>tian surface</w:t>
      </w:r>
      <w:r w:rsidR="00DE4F5D">
        <w:t xml:space="preserve"> for </w:t>
      </w:r>
      <w:r w:rsidR="004969D2">
        <w:t xml:space="preserve">potential </w:t>
      </w:r>
      <w:r w:rsidR="00DE4F5D">
        <w:t xml:space="preserve">return to </w:t>
      </w:r>
      <w:r w:rsidR="00BF135C">
        <w:t>E</w:t>
      </w:r>
      <w:r w:rsidR="00DE4F5D">
        <w:t>arth</w:t>
      </w:r>
      <w:r w:rsidR="005309BF">
        <w:t xml:space="preserve"> and</w:t>
      </w:r>
      <w:r w:rsidR="00DE4F5D">
        <w:t xml:space="preserve"> </w:t>
      </w:r>
      <w:r w:rsidR="006563D7">
        <w:t>p</w:t>
      </w:r>
      <w:r w:rsidR="00217021">
        <w:t xml:space="preserve">lanning </w:t>
      </w:r>
      <w:r w:rsidR="00F00B7D">
        <w:t>is unde</w:t>
      </w:r>
      <w:r w:rsidR="00E70305">
        <w:t xml:space="preserve">rway to develop facilities to study these </w:t>
      </w:r>
      <w:r w:rsidR="00BF135C">
        <w:t xml:space="preserve">samples. Perseverance will collect </w:t>
      </w:r>
      <w:r w:rsidR="00810763">
        <w:t>up</w:t>
      </w:r>
      <w:r w:rsidR="00422FC8">
        <w:t xml:space="preserve"> to 38 samples that will be sealed in </w:t>
      </w:r>
      <w:proofErr w:type="spellStart"/>
      <w:r w:rsidR="00BD73C5">
        <w:t>TiN</w:t>
      </w:r>
      <w:proofErr w:type="spellEnd"/>
      <w:r w:rsidR="00BD73C5">
        <w:t xml:space="preserve"> tubes. </w:t>
      </w:r>
      <w:r w:rsidR="00CB6B80">
        <w:t xml:space="preserve">As long as the tubes remain sealed </w:t>
      </w:r>
      <w:r w:rsidR="00EE74A5">
        <w:t xml:space="preserve">the samples will be </w:t>
      </w:r>
      <w:r w:rsidR="00D123AD">
        <w:t>metastable</w:t>
      </w:r>
      <w:r w:rsidR="002D0B38">
        <w:t>.</w:t>
      </w:r>
      <w:r w:rsidR="00D123AD">
        <w:t xml:space="preserve"> However,</w:t>
      </w:r>
      <w:r w:rsidR="002D0B38">
        <w:t xml:space="preserve"> </w:t>
      </w:r>
      <w:r w:rsidR="000A41CA">
        <w:t>a</w:t>
      </w:r>
      <w:r w:rsidR="002D0B38">
        <w:t xml:space="preserve">s soon as a </w:t>
      </w:r>
      <w:r w:rsidR="00003538">
        <w:t>tube</w:t>
      </w:r>
      <w:r w:rsidR="002D0B38">
        <w:t xml:space="preserve"> is </w:t>
      </w:r>
      <w:r w:rsidR="00451135">
        <w:t>opened,</w:t>
      </w:r>
      <w:r w:rsidR="002D0B38">
        <w:t xml:space="preserve"> or headspace gas is extracted </w:t>
      </w:r>
      <w:r w:rsidR="00D847C3">
        <w:t xml:space="preserve">these </w:t>
      </w:r>
      <w:r w:rsidR="00003538">
        <w:t>sample</w:t>
      </w:r>
      <w:r w:rsidR="000A41CA">
        <w:t>s</w:t>
      </w:r>
      <w:r w:rsidR="00003538">
        <w:t xml:space="preserve"> will begin to </w:t>
      </w:r>
      <w:r w:rsidR="002143C2">
        <w:t>re-equilibrate</w:t>
      </w:r>
      <w:r w:rsidR="00003538">
        <w:t xml:space="preserve"> </w:t>
      </w:r>
      <w:r w:rsidR="002143C2">
        <w:t xml:space="preserve">with their new surroundings. </w:t>
      </w:r>
      <w:r w:rsidR="004969D2">
        <w:t xml:space="preserve">The </w:t>
      </w:r>
      <w:r w:rsidR="00863346">
        <w:t xml:space="preserve">MSPG2 </w:t>
      </w:r>
      <w:r w:rsidR="004969D2">
        <w:t xml:space="preserve">time-sensitive science </w:t>
      </w:r>
      <w:r w:rsidR="00863346">
        <w:t>sub-group attempted to quantify</w:t>
      </w:r>
      <w:r w:rsidR="00922D67">
        <w:t xml:space="preserve"> the rates at which </w:t>
      </w:r>
      <w:r w:rsidR="005E4B9C">
        <w:t>alteration is</w:t>
      </w:r>
      <w:r w:rsidR="00922D67">
        <w:t xml:space="preserve"> likely to occur</w:t>
      </w:r>
      <w:r w:rsidR="00BF5F3D">
        <w:t xml:space="preserve"> assuming the samples are opened and stored in a nitrogen atmosphere at room temperature. </w:t>
      </w:r>
      <w:r w:rsidR="0092491A">
        <w:t xml:space="preserve">The group also </w:t>
      </w:r>
      <w:r w:rsidR="005F5377">
        <w:t xml:space="preserve">recommended ~20 instruments </w:t>
      </w:r>
      <w:r w:rsidR="00C3727C">
        <w:t>for inclusion</w:t>
      </w:r>
      <w:r w:rsidR="00CC09CA">
        <w:t xml:space="preserve"> in </w:t>
      </w:r>
      <w:r w:rsidR="004969D2">
        <w:t xml:space="preserve">a </w:t>
      </w:r>
      <w:r w:rsidR="00CC09CA">
        <w:t xml:space="preserve">sample receiving facility </w:t>
      </w:r>
      <w:r w:rsidR="00913CFC">
        <w:t xml:space="preserve">to allow the time sensitive properties of these samples to be measured before they are irreversibly altered. </w:t>
      </w:r>
    </w:p>
    <w:p w14:paraId="1B48B944" w14:textId="7E7A6F02" w:rsidR="00FC52B6" w:rsidRDefault="00FC52B6" w:rsidP="004D38DA"/>
    <w:p w14:paraId="3A018DCC" w14:textId="43D6279C" w:rsidR="00995C87" w:rsidRDefault="00902419" w:rsidP="004D38DA">
      <w:r>
        <w:t>The team identified the following pro</w:t>
      </w:r>
      <w:r w:rsidR="00B73A54">
        <w:t>cesses that may irreversibly alte</w:t>
      </w:r>
      <w:r w:rsidR="00A62027">
        <w:t xml:space="preserve">r the samples </w:t>
      </w:r>
      <w:r w:rsidR="00123426">
        <w:t xml:space="preserve">within months of opening the sample tubes: </w:t>
      </w:r>
      <w:r w:rsidR="00FF7A85">
        <w:t xml:space="preserve">abiotic </w:t>
      </w:r>
      <w:r w:rsidR="00D86B5A">
        <w:t xml:space="preserve">degradation </w:t>
      </w:r>
      <w:r w:rsidR="00FF7A85">
        <w:t xml:space="preserve">of organic matter, </w:t>
      </w:r>
      <w:r w:rsidR="00EF6942">
        <w:t xml:space="preserve">modification of headspace gas composition, mineral-volatile exchange and oxidation or reduction of redox-sensitive elements. </w:t>
      </w:r>
      <w:r w:rsidR="008B557E">
        <w:t xml:space="preserve">The team also identified several processes that </w:t>
      </w:r>
      <w:r w:rsidR="00BB0A6E">
        <w:t xml:space="preserve">would occur within hours to days of opening the sample tubes, and concluded </w:t>
      </w:r>
      <w:r w:rsidR="00B838DA">
        <w:t xml:space="preserve">that it may not be possible to make these measurements on this set of samples. </w:t>
      </w:r>
      <w:r w:rsidR="00AF6D18">
        <w:t xml:space="preserve">These rapid alteration processes include: water </w:t>
      </w:r>
      <w:r w:rsidR="002C7024">
        <w:t>loss from organic molecules, water desorption from sulfates, perchlorates and clay minerals, and</w:t>
      </w:r>
      <w:r w:rsidR="0007177A">
        <w:t xml:space="preserve"> dehydration driven</w:t>
      </w:r>
      <w:r w:rsidR="002C7024">
        <w:t xml:space="preserve"> </w:t>
      </w:r>
      <w:r w:rsidR="004E2E64">
        <w:t>phase transitions of sulfates, perchlorates, clay minerals and amorphous materials</w:t>
      </w:r>
      <w:r w:rsidR="003F3F08">
        <w:t xml:space="preserve">. </w:t>
      </w:r>
      <w:r w:rsidR="006169EB">
        <w:t xml:space="preserve">Based on these </w:t>
      </w:r>
      <w:r w:rsidR="00E00D30">
        <w:t>findings the team recommend the following four goals for time</w:t>
      </w:r>
      <w:r w:rsidR="004969D2">
        <w:t>-</w:t>
      </w:r>
      <w:r w:rsidR="00E00D30">
        <w:t xml:space="preserve">sensitive measurements inside containment: </w:t>
      </w:r>
      <w:r w:rsidR="00D52FC9">
        <w:t xml:space="preserve">characterize </w:t>
      </w:r>
      <w:r w:rsidR="00C84B25">
        <w:t xml:space="preserve">1) </w:t>
      </w:r>
      <w:r w:rsidR="00D52FC9">
        <w:t>macromolecular material of biological origin 2) headspace gas composition 3)</w:t>
      </w:r>
      <w:r w:rsidR="00C84B25">
        <w:t xml:space="preserve"> mineral-bound volatiles</w:t>
      </w:r>
      <w:r w:rsidR="00D52FC9">
        <w:t xml:space="preserve"> </w:t>
      </w:r>
      <w:r w:rsidR="00E951EB">
        <w:t>4) solid-phase volatile hosts</w:t>
      </w:r>
      <w:r w:rsidR="00360616">
        <w:t xml:space="preserve">. </w:t>
      </w:r>
    </w:p>
    <w:p w14:paraId="5178FAD6" w14:textId="703CD535" w:rsidR="00BF5F3D" w:rsidRDefault="00BF5F3D" w:rsidP="004D38DA"/>
    <w:p w14:paraId="76641741" w14:textId="77777777" w:rsidR="004969D2" w:rsidRDefault="004969D2" w:rsidP="004969D2">
      <w:bookmarkStart w:id="1" w:name="_Hlk78432752"/>
      <w:r>
        <w:t>Disclaimer: The decision to implement Mars Sample Return will not be finalized until NASA’s completion of the National Environmental Policy Act (NEPA) process. This document is being made available for planning and information purposes only.</w:t>
      </w:r>
      <w:bookmarkEnd w:id="1"/>
    </w:p>
    <w:p w14:paraId="68CC34B5" w14:textId="77777777" w:rsidR="004969D2" w:rsidRDefault="004969D2" w:rsidP="004D38DA"/>
    <w:sectPr w:rsidR="004969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A3C2E" w14:textId="77777777" w:rsidR="00CF792F" w:rsidRDefault="00CF792F" w:rsidP="006542C0">
      <w:r>
        <w:separator/>
      </w:r>
    </w:p>
  </w:endnote>
  <w:endnote w:type="continuationSeparator" w:id="0">
    <w:p w14:paraId="26FE394C" w14:textId="77777777" w:rsidR="00CF792F" w:rsidRDefault="00CF792F" w:rsidP="0065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7550" w14:textId="77777777" w:rsidR="00CF792F" w:rsidRDefault="00CF792F" w:rsidP="006542C0">
      <w:r>
        <w:separator/>
      </w:r>
    </w:p>
  </w:footnote>
  <w:footnote w:type="continuationSeparator" w:id="0">
    <w:p w14:paraId="3726AB4B" w14:textId="77777777" w:rsidR="00CF792F" w:rsidRDefault="00CF792F" w:rsidP="00654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828F7"/>
    <w:multiLevelType w:val="hybridMultilevel"/>
    <w:tmpl w:val="C440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81E61"/>
    <w:multiLevelType w:val="multilevel"/>
    <w:tmpl w:val="3FA03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F811A3"/>
    <w:multiLevelType w:val="hybridMultilevel"/>
    <w:tmpl w:val="EB28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DC"/>
    <w:rsid w:val="00003538"/>
    <w:rsid w:val="0001087E"/>
    <w:rsid w:val="00030590"/>
    <w:rsid w:val="000308E4"/>
    <w:rsid w:val="0006490C"/>
    <w:rsid w:val="0007177A"/>
    <w:rsid w:val="000A41CA"/>
    <w:rsid w:val="000D7DFD"/>
    <w:rsid w:val="00123426"/>
    <w:rsid w:val="0016445C"/>
    <w:rsid w:val="00182CDF"/>
    <w:rsid w:val="001A53DC"/>
    <w:rsid w:val="001C5502"/>
    <w:rsid w:val="002143C2"/>
    <w:rsid w:val="00217021"/>
    <w:rsid w:val="0022706A"/>
    <w:rsid w:val="002277AE"/>
    <w:rsid w:val="002420F2"/>
    <w:rsid w:val="00257E1C"/>
    <w:rsid w:val="00274D99"/>
    <w:rsid w:val="00291301"/>
    <w:rsid w:val="002C7024"/>
    <w:rsid w:val="002D0B38"/>
    <w:rsid w:val="002E5D9F"/>
    <w:rsid w:val="00303663"/>
    <w:rsid w:val="00305341"/>
    <w:rsid w:val="00323A8A"/>
    <w:rsid w:val="00324718"/>
    <w:rsid w:val="00360616"/>
    <w:rsid w:val="003C0DA8"/>
    <w:rsid w:val="003E2282"/>
    <w:rsid w:val="003F2ABE"/>
    <w:rsid w:val="003F3F08"/>
    <w:rsid w:val="00422FC8"/>
    <w:rsid w:val="004258D3"/>
    <w:rsid w:val="00435AFD"/>
    <w:rsid w:val="00451135"/>
    <w:rsid w:val="00470F1C"/>
    <w:rsid w:val="004969D2"/>
    <w:rsid w:val="004C47E9"/>
    <w:rsid w:val="004D38DA"/>
    <w:rsid w:val="004E2E64"/>
    <w:rsid w:val="005309BF"/>
    <w:rsid w:val="00575287"/>
    <w:rsid w:val="00577D7A"/>
    <w:rsid w:val="005C5886"/>
    <w:rsid w:val="005E4B9C"/>
    <w:rsid w:val="005F4779"/>
    <w:rsid w:val="005F5377"/>
    <w:rsid w:val="006169EB"/>
    <w:rsid w:val="006348C0"/>
    <w:rsid w:val="00651487"/>
    <w:rsid w:val="0065311A"/>
    <w:rsid w:val="006542C0"/>
    <w:rsid w:val="006563D7"/>
    <w:rsid w:val="0066274E"/>
    <w:rsid w:val="00690476"/>
    <w:rsid w:val="006C468B"/>
    <w:rsid w:val="006E2C00"/>
    <w:rsid w:val="0074473F"/>
    <w:rsid w:val="007D5296"/>
    <w:rsid w:val="00810763"/>
    <w:rsid w:val="00813624"/>
    <w:rsid w:val="008263CB"/>
    <w:rsid w:val="00863346"/>
    <w:rsid w:val="0087223D"/>
    <w:rsid w:val="008B557E"/>
    <w:rsid w:val="008E2E4A"/>
    <w:rsid w:val="00902419"/>
    <w:rsid w:val="00913CFC"/>
    <w:rsid w:val="00922D67"/>
    <w:rsid w:val="0092491A"/>
    <w:rsid w:val="00930E33"/>
    <w:rsid w:val="0096042D"/>
    <w:rsid w:val="009623A8"/>
    <w:rsid w:val="00995C87"/>
    <w:rsid w:val="009C4322"/>
    <w:rsid w:val="00A07E0A"/>
    <w:rsid w:val="00A52245"/>
    <w:rsid w:val="00A60F49"/>
    <w:rsid w:val="00A62027"/>
    <w:rsid w:val="00A91E61"/>
    <w:rsid w:val="00AD0ABA"/>
    <w:rsid w:val="00AE5FBF"/>
    <w:rsid w:val="00AE6902"/>
    <w:rsid w:val="00AE6D22"/>
    <w:rsid w:val="00AF62BB"/>
    <w:rsid w:val="00AF6D18"/>
    <w:rsid w:val="00AF7B3F"/>
    <w:rsid w:val="00B1012A"/>
    <w:rsid w:val="00B13DF6"/>
    <w:rsid w:val="00B17808"/>
    <w:rsid w:val="00B70A2A"/>
    <w:rsid w:val="00B73A54"/>
    <w:rsid w:val="00B838DA"/>
    <w:rsid w:val="00BB0A6E"/>
    <w:rsid w:val="00BD5162"/>
    <w:rsid w:val="00BD73C5"/>
    <w:rsid w:val="00BF135C"/>
    <w:rsid w:val="00BF5F3D"/>
    <w:rsid w:val="00C04B60"/>
    <w:rsid w:val="00C3727C"/>
    <w:rsid w:val="00C56D63"/>
    <w:rsid w:val="00C63426"/>
    <w:rsid w:val="00C84B25"/>
    <w:rsid w:val="00CB6B80"/>
    <w:rsid w:val="00CC09CA"/>
    <w:rsid w:val="00CD1D7C"/>
    <w:rsid w:val="00CF792F"/>
    <w:rsid w:val="00D123AD"/>
    <w:rsid w:val="00D51207"/>
    <w:rsid w:val="00D52FC9"/>
    <w:rsid w:val="00D54314"/>
    <w:rsid w:val="00D57EC7"/>
    <w:rsid w:val="00D847C3"/>
    <w:rsid w:val="00D86B5A"/>
    <w:rsid w:val="00DA0792"/>
    <w:rsid w:val="00DB36B1"/>
    <w:rsid w:val="00DE4F5D"/>
    <w:rsid w:val="00E00D30"/>
    <w:rsid w:val="00E24050"/>
    <w:rsid w:val="00E70305"/>
    <w:rsid w:val="00E951EB"/>
    <w:rsid w:val="00EC012B"/>
    <w:rsid w:val="00EE74A5"/>
    <w:rsid w:val="00EF6942"/>
    <w:rsid w:val="00F00B7D"/>
    <w:rsid w:val="00F37B3E"/>
    <w:rsid w:val="00F540EC"/>
    <w:rsid w:val="00FA652E"/>
    <w:rsid w:val="00FC52B6"/>
    <w:rsid w:val="00FD46C4"/>
    <w:rsid w:val="00FE1C57"/>
    <w:rsid w:val="00FE6358"/>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50D1E"/>
  <w15:chartTrackingRefBased/>
  <w15:docId w15:val="{74E160E0-50FA-4304-966C-E25EBAA4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2B"/>
    <w:pPr>
      <w:ind w:left="720"/>
      <w:contextualSpacing/>
    </w:pPr>
  </w:style>
  <w:style w:type="paragraph" w:styleId="BalloonText">
    <w:name w:val="Balloon Text"/>
    <w:basedOn w:val="Normal"/>
    <w:link w:val="BalloonTextChar"/>
    <w:uiPriority w:val="99"/>
    <w:semiHidden/>
    <w:unhideWhenUsed/>
    <w:rsid w:val="00B10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A346-5C6C-4C78-A416-D308D690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Brandi L (394B)</dc:creator>
  <cp:keywords/>
  <dc:description/>
  <cp:lastModifiedBy>Regberg, Aaron B. (JSC-XI211)</cp:lastModifiedBy>
  <cp:revision>10</cp:revision>
  <dcterms:created xsi:type="dcterms:W3CDTF">2021-08-02T20:42:00Z</dcterms:created>
  <dcterms:modified xsi:type="dcterms:W3CDTF">2021-08-02T21:11:00Z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2021-07-27T05:48:37Z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419ffb1b-de03-4e6f-8a0a-33c91fe6bc50</vt:lpwstr>
  </property>
  <property fmtid="{D5CDD505-2E9C-101B-9397-08002B2CF9AE}" pid="8" name="MSIP_Label_3976fa30-1907-4356-8241-62ea5e1c0256_ContentBits">
    <vt:lpwstr>0</vt:lpwstr>
  </property>
  <property fmtid="{D5CDD505-2E9C-101B-9397-08002B2CF9AE}" pid="9" name="Mendeley Document_1">
    <vt:lpwstr>True</vt:lpwstr>
  </property>
</Properties>
</file>