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01B2A" w14:textId="77777777" w:rsidR="00E828B6" w:rsidRDefault="00E828B6">
      <w:pPr>
        <w:spacing w:line="360" w:lineRule="auto"/>
      </w:pPr>
    </w:p>
    <w:p w14:paraId="1A801B2B" w14:textId="77777777" w:rsidR="00E828B6" w:rsidRDefault="00E828B6">
      <w:pPr>
        <w:spacing w:line="360" w:lineRule="auto"/>
        <w:rPr>
          <w:highlight w:val="white"/>
        </w:rPr>
      </w:pPr>
    </w:p>
    <w:p w14:paraId="1A801B2C" w14:textId="24903B90" w:rsidR="00E828B6" w:rsidRDefault="0001474E">
      <w:pPr>
        <w:spacing w:line="360" w:lineRule="auto"/>
        <w:jc w:val="center"/>
        <w:rPr>
          <w:b/>
          <w:sz w:val="28"/>
          <w:szCs w:val="28"/>
          <w:highlight w:val="white"/>
        </w:rPr>
      </w:pPr>
      <w:r>
        <w:rPr>
          <w:b/>
          <w:sz w:val="28"/>
          <w:szCs w:val="28"/>
          <w:highlight w:val="white"/>
        </w:rPr>
        <w:t>Cloud Detection over Sun</w:t>
      </w:r>
      <w:r w:rsidR="00791488">
        <w:rPr>
          <w:b/>
          <w:sz w:val="28"/>
          <w:szCs w:val="28"/>
          <w:highlight w:val="white"/>
        </w:rPr>
        <w:t>g</w:t>
      </w:r>
      <w:r>
        <w:rPr>
          <w:b/>
          <w:sz w:val="28"/>
          <w:szCs w:val="28"/>
          <w:highlight w:val="white"/>
        </w:rPr>
        <w:t xml:space="preserve">lint Regions with Observations </w:t>
      </w:r>
      <w:r>
        <w:rPr>
          <w:b/>
          <w:sz w:val="28"/>
          <w:szCs w:val="28"/>
        </w:rPr>
        <w:t>from the Earth Polychromatic Imaging Camera (EPIC)</w:t>
      </w:r>
    </w:p>
    <w:p w14:paraId="1A801B2D" w14:textId="77777777" w:rsidR="00E828B6" w:rsidRDefault="0001474E">
      <w:pPr>
        <w:pBdr>
          <w:top w:val="nil"/>
          <w:left w:val="nil"/>
          <w:bottom w:val="nil"/>
          <w:right w:val="nil"/>
          <w:between w:val="nil"/>
        </w:pBdr>
        <w:spacing w:line="360" w:lineRule="auto"/>
        <w:ind w:firstLine="360"/>
        <w:jc w:val="center"/>
        <w:rPr>
          <w:b/>
          <w:color w:val="000000"/>
        </w:rPr>
      </w:pPr>
      <w:r>
        <w:rPr>
          <w:b/>
          <w:color w:val="000000"/>
        </w:rPr>
        <w:t> </w:t>
      </w:r>
    </w:p>
    <w:p w14:paraId="1A801B2E" w14:textId="77777777" w:rsidR="00E828B6" w:rsidRDefault="00E828B6">
      <w:pPr>
        <w:pBdr>
          <w:top w:val="nil"/>
          <w:left w:val="nil"/>
          <w:bottom w:val="nil"/>
          <w:right w:val="nil"/>
          <w:between w:val="nil"/>
        </w:pBdr>
        <w:spacing w:line="360" w:lineRule="auto"/>
        <w:ind w:firstLine="360"/>
        <w:jc w:val="center"/>
        <w:rPr>
          <w:b/>
          <w:color w:val="000000"/>
        </w:rPr>
      </w:pPr>
    </w:p>
    <w:p w14:paraId="1A801B2F" w14:textId="77777777" w:rsidR="00E828B6" w:rsidRDefault="00E828B6">
      <w:pPr>
        <w:pBdr>
          <w:top w:val="nil"/>
          <w:left w:val="nil"/>
          <w:bottom w:val="nil"/>
          <w:right w:val="nil"/>
          <w:between w:val="nil"/>
        </w:pBdr>
        <w:spacing w:line="360" w:lineRule="auto"/>
        <w:ind w:firstLine="360"/>
        <w:jc w:val="center"/>
        <w:rPr>
          <w:b/>
          <w:color w:val="000000"/>
        </w:rPr>
      </w:pPr>
    </w:p>
    <w:p w14:paraId="1A801B30" w14:textId="77777777" w:rsidR="00E828B6" w:rsidRDefault="0001474E">
      <w:pPr>
        <w:pBdr>
          <w:top w:val="nil"/>
          <w:left w:val="nil"/>
          <w:bottom w:val="nil"/>
          <w:right w:val="nil"/>
          <w:between w:val="nil"/>
        </w:pBdr>
        <w:spacing w:line="360" w:lineRule="auto"/>
        <w:ind w:firstLine="360"/>
        <w:rPr>
          <w:b/>
          <w:color w:val="000000"/>
        </w:rPr>
      </w:pPr>
      <w:r>
        <w:rPr>
          <w:b/>
          <w:color w:val="000000"/>
        </w:rPr>
        <w:t>Yaping Zhou</w:t>
      </w:r>
      <w:r>
        <w:rPr>
          <w:b/>
          <w:color w:val="000000"/>
          <w:vertAlign w:val="superscript"/>
        </w:rPr>
        <w:t>1,2</w:t>
      </w:r>
      <w:r>
        <w:rPr>
          <w:b/>
          <w:color w:val="000000"/>
        </w:rPr>
        <w:t>, Yuekui Yang</w:t>
      </w:r>
      <w:r>
        <w:rPr>
          <w:b/>
          <w:color w:val="000000"/>
          <w:vertAlign w:val="superscript"/>
        </w:rPr>
        <w:t>1</w:t>
      </w:r>
      <w:r>
        <w:rPr>
          <w:b/>
          <w:color w:val="000000"/>
        </w:rPr>
        <w:t>, Peng-Wang Zhai</w:t>
      </w:r>
      <w:r>
        <w:rPr>
          <w:b/>
          <w:color w:val="000000"/>
          <w:vertAlign w:val="superscript"/>
        </w:rPr>
        <w:t>3</w:t>
      </w:r>
      <w:r>
        <w:rPr>
          <w:b/>
          <w:color w:val="000000"/>
        </w:rPr>
        <w:t>, Meng Gao</w:t>
      </w:r>
      <w:r>
        <w:rPr>
          <w:b/>
          <w:color w:val="000000"/>
          <w:vertAlign w:val="superscript"/>
        </w:rPr>
        <w:t>1,4</w:t>
      </w:r>
      <w:r>
        <w:rPr>
          <w:b/>
          <w:color w:val="000000"/>
        </w:rPr>
        <w:t xml:space="preserve"> </w:t>
      </w:r>
    </w:p>
    <w:p w14:paraId="1A801B31" w14:textId="77777777" w:rsidR="00E828B6" w:rsidRDefault="0001474E">
      <w:pPr>
        <w:pBdr>
          <w:top w:val="nil"/>
          <w:left w:val="nil"/>
          <w:bottom w:val="nil"/>
          <w:right w:val="nil"/>
          <w:between w:val="nil"/>
        </w:pBdr>
        <w:spacing w:line="360" w:lineRule="auto"/>
        <w:ind w:firstLine="360"/>
        <w:rPr>
          <w:color w:val="000000"/>
        </w:rPr>
      </w:pPr>
      <w:r>
        <w:rPr>
          <w:color w:val="000000"/>
          <w:vertAlign w:val="superscript"/>
        </w:rPr>
        <w:t>1</w:t>
      </w:r>
      <w:r>
        <w:rPr>
          <w:color w:val="000000"/>
        </w:rPr>
        <w:t>NASA Goddard Space Flight Center, Greenbelt, MD.</w:t>
      </w:r>
    </w:p>
    <w:p w14:paraId="1A801B32" w14:textId="77777777" w:rsidR="00E828B6" w:rsidRDefault="0001474E">
      <w:pPr>
        <w:spacing w:line="360" w:lineRule="auto"/>
        <w:ind w:firstLine="360"/>
      </w:pPr>
      <w:r>
        <w:rPr>
          <w:vertAlign w:val="superscript"/>
        </w:rPr>
        <w:t>2</w:t>
      </w:r>
      <w:r>
        <w:t>JCET/University</w:t>
      </w:r>
      <w:r>
        <w:rPr>
          <w:vertAlign w:val="superscript"/>
        </w:rPr>
        <w:t xml:space="preserve"> </w:t>
      </w:r>
      <w:r>
        <w:t>of Maryland Baltimore County, Baltimore, MD</w:t>
      </w:r>
    </w:p>
    <w:p w14:paraId="1A801B33" w14:textId="77777777" w:rsidR="00E828B6" w:rsidRDefault="0001474E">
      <w:pPr>
        <w:spacing w:line="360" w:lineRule="auto"/>
        <w:ind w:firstLine="360"/>
      </w:pPr>
      <w:r>
        <w:rPr>
          <w:vertAlign w:val="superscript"/>
        </w:rPr>
        <w:t>3</w:t>
      </w:r>
      <w:r>
        <w:t>JCET/Department of Physics, University of Maryland Baltimore County,</w:t>
      </w:r>
    </w:p>
    <w:p w14:paraId="1A801B34" w14:textId="77777777" w:rsidR="00E828B6" w:rsidRDefault="0001474E">
      <w:pPr>
        <w:spacing w:line="360" w:lineRule="auto"/>
        <w:ind w:firstLine="360"/>
      </w:pPr>
      <w:r>
        <w:t>Baltimore, MD, 21250, USA</w:t>
      </w:r>
    </w:p>
    <w:p w14:paraId="1A801B35" w14:textId="77777777" w:rsidR="00E828B6" w:rsidRDefault="0001474E">
      <w:pPr>
        <w:spacing w:line="360" w:lineRule="auto"/>
        <w:ind w:firstLine="360"/>
      </w:pPr>
      <w:r>
        <w:rPr>
          <w:vertAlign w:val="superscript"/>
        </w:rPr>
        <w:t>4</w:t>
      </w:r>
      <w:r>
        <w:t xml:space="preserve">SSAI/NASA Goddard Space Flight Center, Ocean Ecology Laboratory, </w:t>
      </w:r>
    </w:p>
    <w:p w14:paraId="1A801B36" w14:textId="77777777" w:rsidR="00E828B6" w:rsidRDefault="0001474E">
      <w:pPr>
        <w:spacing w:line="360" w:lineRule="auto"/>
        <w:ind w:firstLine="360"/>
      </w:pPr>
      <w:r>
        <w:t>Greenbelt, MD, USA</w:t>
      </w:r>
    </w:p>
    <w:p w14:paraId="1A801B37" w14:textId="77777777" w:rsidR="00E828B6" w:rsidRDefault="0001474E">
      <w:pPr>
        <w:pBdr>
          <w:top w:val="nil"/>
          <w:left w:val="nil"/>
          <w:bottom w:val="nil"/>
          <w:right w:val="nil"/>
          <w:between w:val="nil"/>
        </w:pBdr>
        <w:spacing w:before="120"/>
        <w:ind w:firstLine="360"/>
        <w:rPr>
          <w:b/>
          <w:color w:val="000000"/>
        </w:rPr>
      </w:pPr>
      <w:r>
        <w:rPr>
          <w:b/>
          <w:color w:val="000000"/>
        </w:rPr>
        <w:t xml:space="preserve">*Correspondence: </w:t>
      </w:r>
    </w:p>
    <w:p w14:paraId="1A801B38" w14:textId="77777777" w:rsidR="00E828B6" w:rsidRDefault="0001474E">
      <w:pPr>
        <w:pBdr>
          <w:top w:val="nil"/>
          <w:left w:val="nil"/>
          <w:bottom w:val="nil"/>
          <w:right w:val="nil"/>
          <w:between w:val="nil"/>
        </w:pBdr>
        <w:spacing w:after="360"/>
        <w:ind w:firstLine="360"/>
        <w:rPr>
          <w:color w:val="000000"/>
        </w:rPr>
      </w:pPr>
      <w:r>
        <w:rPr>
          <w:color w:val="000000"/>
        </w:rPr>
        <w:t>Yaping Zhou (</w:t>
      </w:r>
      <w:hyperlink r:id="rId8">
        <w:r>
          <w:rPr>
            <w:color w:val="000000"/>
            <w:u w:val="single"/>
          </w:rPr>
          <w:t>yaping.zhou-1@nasa.gov</w:t>
        </w:r>
      </w:hyperlink>
      <w:r>
        <w:rPr>
          <w:color w:val="000000"/>
        </w:rPr>
        <w:t>)</w:t>
      </w:r>
    </w:p>
    <w:p w14:paraId="1A801B39" w14:textId="7C7D08FB" w:rsidR="00E828B6" w:rsidRDefault="0001474E">
      <w:pPr>
        <w:pBdr>
          <w:top w:val="nil"/>
          <w:left w:val="nil"/>
          <w:bottom w:val="nil"/>
          <w:right w:val="nil"/>
          <w:between w:val="nil"/>
        </w:pBdr>
        <w:spacing w:before="240" w:after="240"/>
        <w:ind w:firstLine="360"/>
        <w:rPr>
          <w:b/>
          <w:color w:val="000000"/>
        </w:rPr>
      </w:pPr>
      <w:r>
        <w:rPr>
          <w:b/>
          <w:color w:val="000000"/>
        </w:rPr>
        <w:t xml:space="preserve">Keywords: EPIC, cloud detection, </w:t>
      </w:r>
      <w:r w:rsidR="0068487E">
        <w:rPr>
          <w:b/>
          <w:color w:val="000000"/>
        </w:rPr>
        <w:t>sunglint</w:t>
      </w:r>
      <w:r>
        <w:rPr>
          <w:b/>
          <w:color w:val="000000"/>
        </w:rPr>
        <w:t xml:space="preserve">, Oxygen </w:t>
      </w:r>
      <w:r w:rsidR="00707C6F">
        <w:rPr>
          <w:b/>
          <w:color w:val="000000"/>
        </w:rPr>
        <w:t>A-</w:t>
      </w:r>
      <w:r>
        <w:rPr>
          <w:b/>
          <w:color w:val="000000"/>
        </w:rPr>
        <w:t xml:space="preserve">band, ocean surface reflectance. </w:t>
      </w:r>
    </w:p>
    <w:p w14:paraId="63CE8815" w14:textId="5564B208" w:rsidR="00C97517" w:rsidRDefault="00C97517">
      <w:pPr>
        <w:pBdr>
          <w:top w:val="nil"/>
          <w:left w:val="nil"/>
          <w:bottom w:val="nil"/>
          <w:right w:val="nil"/>
          <w:between w:val="nil"/>
        </w:pBdr>
        <w:spacing w:before="240" w:after="240"/>
        <w:ind w:firstLine="360"/>
        <w:rPr>
          <w:b/>
          <w:color w:val="000000"/>
        </w:rPr>
      </w:pPr>
    </w:p>
    <w:p w14:paraId="1600F2B8" w14:textId="77777777" w:rsidR="000D62F0" w:rsidRDefault="00C97517" w:rsidP="000D62F0">
      <w:pPr>
        <w:pBdr>
          <w:top w:val="nil"/>
          <w:left w:val="nil"/>
          <w:bottom w:val="nil"/>
          <w:right w:val="nil"/>
          <w:between w:val="nil"/>
        </w:pBdr>
        <w:spacing w:before="240" w:after="240"/>
        <w:ind w:firstLine="360"/>
        <w:jc w:val="center"/>
        <w:rPr>
          <w:b/>
          <w:color w:val="000000"/>
        </w:rPr>
      </w:pPr>
      <w:r>
        <w:rPr>
          <w:b/>
          <w:color w:val="000000"/>
        </w:rPr>
        <w:t xml:space="preserve">Submitted to </w:t>
      </w:r>
      <w:r w:rsidR="000D62F0">
        <w:rPr>
          <w:b/>
          <w:color w:val="000000"/>
        </w:rPr>
        <w:t>Frontiers in Remote Sensing</w:t>
      </w:r>
    </w:p>
    <w:p w14:paraId="213C228B" w14:textId="551D0564" w:rsidR="00C97517" w:rsidRDefault="00164139" w:rsidP="000D62F0">
      <w:pPr>
        <w:pBdr>
          <w:top w:val="nil"/>
          <w:left w:val="nil"/>
          <w:bottom w:val="nil"/>
          <w:right w:val="nil"/>
          <w:between w:val="nil"/>
        </w:pBdr>
        <w:spacing w:before="240" w:after="240"/>
        <w:ind w:firstLine="360"/>
        <w:jc w:val="center"/>
        <w:rPr>
          <w:b/>
          <w:color w:val="000000"/>
        </w:rPr>
      </w:pPr>
      <w:r>
        <w:rPr>
          <w:b/>
          <w:color w:val="000000"/>
        </w:rPr>
        <w:t>June 2021</w:t>
      </w:r>
    </w:p>
    <w:p w14:paraId="1A801B3A" w14:textId="77777777" w:rsidR="00E828B6" w:rsidRDefault="0001474E">
      <w:pPr>
        <w:pBdr>
          <w:top w:val="nil"/>
          <w:left w:val="nil"/>
          <w:bottom w:val="nil"/>
          <w:right w:val="nil"/>
          <w:between w:val="nil"/>
        </w:pBdr>
        <w:spacing w:line="360" w:lineRule="auto"/>
        <w:rPr>
          <w:color w:val="000000"/>
        </w:rPr>
      </w:pPr>
      <w:r>
        <w:br w:type="page"/>
      </w:r>
    </w:p>
    <w:p w14:paraId="1A801B3B" w14:textId="77777777" w:rsidR="00E828B6" w:rsidRDefault="0001474E">
      <w:pPr>
        <w:pBdr>
          <w:top w:val="nil"/>
          <w:left w:val="nil"/>
          <w:bottom w:val="nil"/>
          <w:right w:val="nil"/>
          <w:between w:val="nil"/>
        </w:pBdr>
        <w:spacing w:line="360" w:lineRule="auto"/>
        <w:rPr>
          <w:color w:val="000000"/>
        </w:rPr>
      </w:pPr>
      <w:r>
        <w:rPr>
          <w:b/>
          <w:color w:val="000000"/>
        </w:rPr>
        <w:lastRenderedPageBreak/>
        <w:t>Abstract</w:t>
      </w:r>
    </w:p>
    <w:p w14:paraId="1A801B3C" w14:textId="5F1B1F95" w:rsidR="00E828B6" w:rsidRDefault="0001474E">
      <w:pPr>
        <w:pBdr>
          <w:top w:val="nil"/>
          <w:left w:val="nil"/>
          <w:bottom w:val="nil"/>
          <w:right w:val="nil"/>
          <w:between w:val="nil"/>
        </w:pBdr>
        <w:spacing w:line="360" w:lineRule="auto"/>
        <w:rPr>
          <w:color w:val="000000"/>
        </w:rPr>
      </w:pPr>
      <w:r>
        <w:rPr>
          <w:color w:val="000000"/>
        </w:rPr>
        <w:t>With the ability to observe the entire sunlit side of the Earth, EPIC data have become an important resource for studying cloud daily variability. Inaccurate cloud mask</w:t>
      </w:r>
      <w:r w:rsidR="00337D21">
        <w:rPr>
          <w:color w:val="000000"/>
        </w:rPr>
        <w:t xml:space="preserve">ing is </w:t>
      </w:r>
      <w:r>
        <w:rPr>
          <w:color w:val="000000"/>
        </w:rPr>
        <w:t xml:space="preserve">a </w:t>
      </w:r>
      <w:r w:rsidR="00337D21">
        <w:rPr>
          <w:color w:val="000000"/>
        </w:rPr>
        <w:t xml:space="preserve">great </w:t>
      </w:r>
      <w:r>
        <w:rPr>
          <w:color w:val="000000"/>
        </w:rPr>
        <w:t xml:space="preserve">source of uncertainty. One main region that is prone to error </w:t>
      </w:r>
      <w:r w:rsidR="00337D21">
        <w:rPr>
          <w:color w:val="000000"/>
        </w:rPr>
        <w:t xml:space="preserve">in cloud masking </w:t>
      </w:r>
      <w:r>
        <w:rPr>
          <w:color w:val="000000"/>
        </w:rPr>
        <w:t>is the sunglint area over ocean</w:t>
      </w:r>
      <w:sdt>
        <w:sdtPr>
          <w:tag w:val="goog_rdk_3"/>
          <w:id w:val="-1975672791"/>
        </w:sdtPr>
        <w:sdtEndPr/>
        <w:sdtContent>
          <w:r>
            <w:rPr>
              <w:color w:val="000000"/>
            </w:rPr>
            <w:t xml:space="preserve"> surfaces</w:t>
          </w:r>
        </w:sdtContent>
      </w:sdt>
      <w:r>
        <w:rPr>
          <w:color w:val="000000"/>
        </w:rPr>
        <w:t xml:space="preserve">. Cloud detection over these regions is challenging for the EPIC instrument because of </w:t>
      </w:r>
      <w:r w:rsidR="00337D21">
        <w:rPr>
          <w:color w:val="000000"/>
        </w:rPr>
        <w:t xml:space="preserve">its </w:t>
      </w:r>
      <w:r>
        <w:rPr>
          <w:color w:val="000000"/>
        </w:rPr>
        <w:t>limited spectral channels. Clear sky ocean surface reflectance from visible channels over sunglint is much larger than that over the non-glint areas and can exceed reflectance from thin clouds. This paper presents an improved EPIC ocean cloud mask</w:t>
      </w:r>
      <w:r w:rsidR="00E518E6">
        <w:rPr>
          <w:color w:val="000000"/>
        </w:rPr>
        <w:t>ing</w:t>
      </w:r>
      <w:r>
        <w:rPr>
          <w:color w:val="000000"/>
        </w:rPr>
        <w:t xml:space="preserve"> algorithm</w:t>
      </w:r>
      <w:r w:rsidR="00C112FB">
        <w:rPr>
          <w:color w:val="000000"/>
        </w:rPr>
        <w:t xml:space="preserve"> (</w:t>
      </w:r>
      <w:r w:rsidR="00B854D1">
        <w:rPr>
          <w:color w:val="000000"/>
        </w:rPr>
        <w:t>V</w:t>
      </w:r>
      <w:r w:rsidR="00C112FB">
        <w:rPr>
          <w:color w:val="000000"/>
        </w:rPr>
        <w:t>ersion 3)</w:t>
      </w:r>
      <w:r>
        <w:rPr>
          <w:color w:val="000000"/>
        </w:rPr>
        <w:t xml:space="preserve">. Over sunglint regions (glint angle </w:t>
      </w:r>
      <w:r>
        <w:rPr>
          <w:rFonts w:ascii="Symbol" w:eastAsia="Symbol" w:hAnsi="Symbol" w:cs="Symbol"/>
          <w:color w:val="000000"/>
        </w:rPr>
        <w:t>≤</w:t>
      </w:r>
      <w:r>
        <w:rPr>
          <w:color w:val="000000"/>
        </w:rPr>
        <w:t xml:space="preserve"> 25</w:t>
      </w:r>
      <w:r w:rsidR="00C86B66">
        <w:rPr>
          <w:color w:val="000000"/>
        </w:rPr>
        <w:t>°</w:t>
      </w:r>
      <w:r>
        <w:rPr>
          <w:color w:val="000000"/>
        </w:rPr>
        <w:t xml:space="preserve">), the algorithm utilizes EPIC’s </w:t>
      </w:r>
      <w:r w:rsidR="00763D8D">
        <w:rPr>
          <w:color w:val="000000"/>
        </w:rPr>
        <w:t>o</w:t>
      </w:r>
      <w:r>
        <w:rPr>
          <w:color w:val="000000"/>
        </w:rPr>
        <w:t>xygen (O</w:t>
      </w:r>
      <w:r>
        <w:rPr>
          <w:color w:val="000000"/>
          <w:vertAlign w:val="subscript"/>
        </w:rPr>
        <w:t>2</w:t>
      </w:r>
      <w:r>
        <w:rPr>
          <w:color w:val="000000"/>
        </w:rPr>
        <w:t xml:space="preserve">) A-band ratio (764nm to 780 nm) in addition to </w:t>
      </w:r>
      <w:r w:rsidR="009A2922">
        <w:rPr>
          <w:color w:val="000000"/>
        </w:rPr>
        <w:t xml:space="preserve">the </w:t>
      </w:r>
      <w:r>
        <w:rPr>
          <w:color w:val="000000"/>
        </w:rPr>
        <w:t xml:space="preserve">780 nm reflectance observations </w:t>
      </w:r>
      <w:r w:rsidR="009A2922">
        <w:rPr>
          <w:color w:val="000000"/>
        </w:rPr>
        <w:t>in</w:t>
      </w:r>
      <w:r w:rsidR="00F52274">
        <w:rPr>
          <w:color w:val="000000"/>
        </w:rPr>
        <w:t xml:space="preserve"> masking</w:t>
      </w:r>
      <w:r>
        <w:rPr>
          <w:color w:val="000000"/>
        </w:rPr>
        <w:t xml:space="preserve"> tests. Outside the sunglint regions, a dynamic reflectance threshold for the Rayleigh corrected 780 nm reflectance is applied. The thresholds are derived as a function of glint angle. When compared with co-located data from </w:t>
      </w:r>
      <w:r w:rsidR="00C11AA0">
        <w:rPr>
          <w:color w:val="000000"/>
        </w:rPr>
        <w:t xml:space="preserve">the </w:t>
      </w:r>
      <w:r>
        <w:rPr>
          <w:color w:val="000000"/>
        </w:rPr>
        <w:t xml:space="preserve">geosynchronous Earth orbit (GEO) and </w:t>
      </w:r>
      <w:r w:rsidR="00C11AA0">
        <w:rPr>
          <w:color w:val="000000"/>
        </w:rPr>
        <w:t xml:space="preserve">the </w:t>
      </w:r>
      <w:r>
        <w:rPr>
          <w:color w:val="000000"/>
        </w:rPr>
        <w:t xml:space="preserve">low Earth orbit (LEO) observations, </w:t>
      </w:r>
      <w:r w:rsidR="00121E06">
        <w:rPr>
          <w:color w:val="000000"/>
        </w:rPr>
        <w:t xml:space="preserve">the consistency of </w:t>
      </w:r>
      <w:r w:rsidR="00121E06">
        <w:t>the new</w:t>
      </w:r>
      <w:r w:rsidR="00121E06" w:rsidRPr="00C97517">
        <w:t xml:space="preserve"> ocean cloud </w:t>
      </w:r>
      <w:r w:rsidR="00121E06">
        <w:t>mask</w:t>
      </w:r>
      <w:r w:rsidR="00121E06" w:rsidRPr="00C97517">
        <w:t xml:space="preserve"> algorithm </w:t>
      </w:r>
      <w:r w:rsidR="00121E06">
        <w:t>has increased by 4~10% and 4~6%</w:t>
      </w:r>
      <w:r w:rsidR="00121E06" w:rsidRPr="00C97517">
        <w:t xml:space="preserve"> in the glint center and granule edges respectively</w:t>
      </w:r>
      <w:sdt>
        <w:sdtPr>
          <w:tag w:val="goog_rdk_95"/>
          <w:id w:val="-340546562"/>
        </w:sdtPr>
        <w:sdtEndPr/>
        <w:sdtContent>
          <w:r w:rsidR="00121E06">
            <w:t>.</w:t>
          </w:r>
        </w:sdtContent>
      </w:sdt>
      <w:r w:rsidR="00121E06" w:rsidRPr="00C97517">
        <w:t xml:space="preserve"> </w:t>
      </w:r>
      <w:r w:rsidR="00A068EB">
        <w:rPr>
          <w:color w:val="000000"/>
        </w:rPr>
        <w:t>The</w:t>
      </w:r>
      <w:r>
        <w:rPr>
          <w:color w:val="000000"/>
        </w:rPr>
        <w:t xml:space="preserve"> false </w:t>
      </w:r>
      <w:r w:rsidR="00AD53A4">
        <w:rPr>
          <w:color w:val="000000"/>
        </w:rPr>
        <w:t xml:space="preserve">positive </w:t>
      </w:r>
      <w:r>
        <w:rPr>
          <w:color w:val="000000"/>
        </w:rPr>
        <w:t xml:space="preserve">rate </w:t>
      </w:r>
      <w:r w:rsidR="00A068EB">
        <w:rPr>
          <w:color w:val="000000"/>
        </w:rPr>
        <w:t xml:space="preserve">is reduced </w:t>
      </w:r>
      <w:r>
        <w:rPr>
          <w:color w:val="000000"/>
        </w:rPr>
        <w:t xml:space="preserve">by 10~17%. Overall global ocean cloud detection </w:t>
      </w:r>
      <w:r w:rsidR="00D3435E">
        <w:rPr>
          <w:color w:val="000000"/>
        </w:rPr>
        <w:t>consistency</w:t>
      </w:r>
      <w:r>
        <w:rPr>
          <w:color w:val="000000"/>
        </w:rPr>
        <w:t xml:space="preserve"> increases by 2%. </w:t>
      </w:r>
      <w:r w:rsidR="00FD2F93">
        <w:rPr>
          <w:color w:val="000000"/>
        </w:rPr>
        <w:t xml:space="preserve">This algorithm, along with other improvements to the EPIC cloud masks, has been implemented in the EPIC cloud products Version 3. </w:t>
      </w:r>
      <w:r w:rsidR="00904FC0">
        <w:rPr>
          <w:color w:val="000000"/>
        </w:rPr>
        <w:t>T</w:t>
      </w:r>
      <w:r>
        <w:rPr>
          <w:color w:val="000000"/>
        </w:rPr>
        <w:t>his algorithm will improve the cloud daily variability analysis by removing the artificial peak at local noon time in the glint center latitudes and reducing biases in the early morning and late afternoon cloud fraction over ocean</w:t>
      </w:r>
      <w:sdt>
        <w:sdtPr>
          <w:tag w:val="goog_rdk_4"/>
          <w:id w:val="-1736002883"/>
        </w:sdtPr>
        <w:sdtEndPr/>
        <w:sdtContent>
          <w:r>
            <w:rPr>
              <w:color w:val="000000"/>
            </w:rPr>
            <w:t xml:space="preserve"> surfaces</w:t>
          </w:r>
        </w:sdtContent>
      </w:sdt>
      <w:r>
        <w:rPr>
          <w:color w:val="000000"/>
        </w:rPr>
        <w:t>.</w:t>
      </w:r>
    </w:p>
    <w:p w14:paraId="1A801B3D" w14:textId="77777777" w:rsidR="00E828B6" w:rsidRDefault="0001474E">
      <w:pPr>
        <w:pBdr>
          <w:top w:val="nil"/>
          <w:left w:val="nil"/>
          <w:bottom w:val="nil"/>
          <w:right w:val="nil"/>
          <w:between w:val="nil"/>
        </w:pBdr>
        <w:spacing w:line="360" w:lineRule="auto"/>
        <w:rPr>
          <w:color w:val="000000"/>
        </w:rPr>
      </w:pPr>
      <w:r>
        <w:rPr>
          <w:color w:val="000000"/>
        </w:rPr>
        <w:t> </w:t>
      </w:r>
    </w:p>
    <w:p w14:paraId="1A801B3E" w14:textId="77777777" w:rsidR="00E828B6" w:rsidRDefault="00E828B6">
      <w:pPr>
        <w:spacing w:line="360" w:lineRule="auto"/>
      </w:pPr>
    </w:p>
    <w:p w14:paraId="1A801B3F" w14:textId="77777777" w:rsidR="00E828B6" w:rsidRDefault="0001474E">
      <w:pPr>
        <w:spacing w:line="360" w:lineRule="auto"/>
      </w:pPr>
      <w:r>
        <w:br w:type="page"/>
      </w:r>
    </w:p>
    <w:p w14:paraId="1A801B40" w14:textId="77777777" w:rsidR="00E828B6" w:rsidRDefault="0001474E">
      <w:pPr>
        <w:pStyle w:val="Heading1"/>
        <w:numPr>
          <w:ilvl w:val="0"/>
          <w:numId w:val="1"/>
        </w:numPr>
        <w:ind w:left="270"/>
      </w:pPr>
      <w:r>
        <w:lastRenderedPageBreak/>
        <w:t>Introduction</w:t>
      </w:r>
    </w:p>
    <w:p w14:paraId="1A801B41" w14:textId="2117E69E" w:rsidR="00E828B6" w:rsidRDefault="008B5989">
      <w:pPr>
        <w:spacing w:line="360" w:lineRule="auto"/>
        <w:ind w:firstLine="720"/>
      </w:pPr>
      <w:r>
        <w:t>When</w:t>
      </w:r>
      <w:r>
        <w:rPr>
          <w:highlight w:val="white"/>
        </w:rPr>
        <w:t xml:space="preserve"> the geometric configuration of </w:t>
      </w:r>
      <w:r>
        <w:t>sun, surface, and viewing angle</w:t>
      </w:r>
      <w:sdt>
        <w:sdtPr>
          <w:tag w:val="goog_rdk_5"/>
          <w:id w:val="1346830601"/>
        </w:sdtPr>
        <w:sdtEndPr/>
        <w:sdtContent>
          <w:r>
            <w:t>s</w:t>
          </w:r>
        </w:sdtContent>
      </w:sdt>
      <w:r>
        <w:t xml:space="preserve"> form a mirroring path, the specular reflection, </w:t>
      </w:r>
      <w:sdt>
        <w:sdtPr>
          <w:tag w:val="goog_rdk_7"/>
          <w:id w:val="1217623091"/>
        </w:sdtPr>
        <w:sdtEndPr/>
        <w:sdtContent>
          <w:r>
            <w:t>or</w:t>
          </w:r>
        </w:sdtContent>
      </w:sdt>
      <w:r>
        <w:t xml:space="preserve"> sunglint, creates a bright spot on the remote sensing imagery. </w:t>
      </w:r>
      <w:r w:rsidR="0001474E">
        <w:t xml:space="preserve">Ocean surface reflectance in the visible spectrum over sunglint is much larger than that from other areas. </w:t>
      </w:r>
      <w:r w:rsidR="006B61F3">
        <w:t xml:space="preserve">If the ocean surface were perfectly smooth, sunglint would appear in remote sensing images as the mirror image of the Sun, occupying a relatively small portion of the images. In reality, because of the wave and ocean currents, the ocean surface is tilting toward different directions, causing the sunlight to scatter </w:t>
      </w:r>
      <w:sdt>
        <w:sdtPr>
          <w:tag w:val="goog_rdk_9"/>
          <w:id w:val="391769127"/>
        </w:sdtPr>
        <w:sdtEndPr/>
        <w:sdtContent>
          <w:r w:rsidR="006B61F3">
            <w:t xml:space="preserve">and </w:t>
          </w:r>
        </w:sdtContent>
      </w:sdt>
      <w:r w:rsidR="006B61F3">
        <w:t>resulting</w:t>
      </w:r>
      <w:sdt>
        <w:sdtPr>
          <w:tag w:val="goog_rdk_10"/>
          <w:id w:val="-217669075"/>
        </w:sdtPr>
        <w:sdtEndPr/>
        <w:sdtContent>
          <w:r w:rsidR="006B61F3">
            <w:t xml:space="preserve"> in</w:t>
          </w:r>
        </w:sdtContent>
      </w:sdt>
      <w:r w:rsidR="006B61F3">
        <w:t xml:space="preserve"> a large area of glint zone. </w:t>
      </w:r>
      <w:r w:rsidR="00581C94">
        <w:t xml:space="preserve">The size of the glint zone in the satellite imagery depends on the ocean surface roughness, which in turn can be parameterized in terms of the vector wind field. The classical work by </w:t>
      </w:r>
      <w:r w:rsidR="0001474E">
        <w:t xml:space="preserve">Cox and Munk (1954a, b) use sea surface wind speed and direction </w:t>
      </w:r>
      <w:r w:rsidR="00581C94">
        <w:t xml:space="preserve">10 meters above the ocean surface </w:t>
      </w:r>
      <w:r w:rsidR="0001474E">
        <w:t xml:space="preserve">to </w:t>
      </w:r>
      <w:r w:rsidR="00581C94">
        <w:t xml:space="preserve">parameterize </w:t>
      </w:r>
      <w:r w:rsidR="0001474E">
        <w:t xml:space="preserve">the </w:t>
      </w:r>
      <w:r w:rsidR="00581C94">
        <w:t xml:space="preserve">distribution </w:t>
      </w:r>
      <w:r w:rsidR="0001474E">
        <w:t xml:space="preserve">probability </w:t>
      </w:r>
      <w:r w:rsidR="00581C94">
        <w:t>of</w:t>
      </w:r>
      <w:r w:rsidR="0001474E">
        <w:t xml:space="preserve"> the </w:t>
      </w:r>
      <w:r w:rsidR="00581C94">
        <w:t xml:space="preserve">orientation of </w:t>
      </w:r>
      <w:r w:rsidR="0001474E">
        <w:t xml:space="preserve">sea surface </w:t>
      </w:r>
      <w:r w:rsidR="00A900AE">
        <w:t>facets</w:t>
      </w:r>
      <w:r w:rsidR="0001474E">
        <w:t xml:space="preserve">, </w:t>
      </w:r>
      <w:r w:rsidR="00A900AE">
        <w:t xml:space="preserve">which is widely used in </w:t>
      </w:r>
      <w:r w:rsidR="0001474E">
        <w:t>radiative transfer model</w:t>
      </w:r>
      <w:r w:rsidR="00A900AE">
        <w:t>s</w:t>
      </w:r>
      <w:r w:rsidR="0001474E">
        <w:t xml:space="preserve"> to estimate glint distribution and intensity.   </w:t>
      </w:r>
    </w:p>
    <w:p w14:paraId="1A801B42" w14:textId="39B1EE85" w:rsidR="00E828B6" w:rsidRDefault="0001474E">
      <w:pPr>
        <w:spacing w:line="360" w:lineRule="auto"/>
        <w:ind w:firstLine="720"/>
        <w:rPr>
          <w:highlight w:val="white"/>
        </w:rPr>
      </w:pPr>
      <w:r>
        <w:t xml:space="preserve">The large reflectance in the glint region poses significant problems in the remote sensing of </w:t>
      </w:r>
      <w:r w:rsidR="00712FBD">
        <w:t xml:space="preserve">some </w:t>
      </w:r>
      <w:r>
        <w:t>atmospher</w:t>
      </w:r>
      <w:r w:rsidR="00712FBD">
        <w:t>ic</w:t>
      </w:r>
      <w:r>
        <w:t xml:space="preserve"> and ocean</w:t>
      </w:r>
      <w:r w:rsidR="00712FBD">
        <w:t xml:space="preserve"> constituents</w:t>
      </w:r>
      <w:r>
        <w:t xml:space="preserve">. For example, remote sensing of atmospheric aerosol over ocean relies on separating </w:t>
      </w:r>
      <w:r w:rsidR="00795454">
        <w:t xml:space="preserve">the total sensor </w:t>
      </w:r>
      <w:r>
        <w:t xml:space="preserve">reflectance </w:t>
      </w:r>
      <w:r w:rsidR="00795454">
        <w:t>originated</w:t>
      </w:r>
      <w:r>
        <w:t xml:space="preserve"> from surface and atmospheric molecular and aerosol backscattering. While surface reflectance over ocean can be estimated </w:t>
      </w:r>
      <w:r w:rsidR="005D36F3">
        <w:t xml:space="preserve">with auxiliary </w:t>
      </w:r>
      <w:r>
        <w:t xml:space="preserve">wind </w:t>
      </w:r>
      <w:r w:rsidR="005D36F3">
        <w:t>information</w:t>
      </w:r>
      <w:r>
        <w:t xml:space="preserve">, aerosol retrieval is normally avoided near and in the sunglint region (glint angle &lt; 40°) because of the large uncertainties (Levy et al. 2005). Likewise, sunglint </w:t>
      </w:r>
      <w:r>
        <w:rPr>
          <w:highlight w:val="white"/>
        </w:rPr>
        <w:t>is a serious confounding factor for remote sensing of water column properties and benthos as the</w:t>
      </w:r>
      <w:r w:rsidR="005D36F3">
        <w:rPr>
          <w:highlight w:val="white"/>
        </w:rPr>
        <w:t xml:space="preserve"> total signal is dominated by</w:t>
      </w:r>
      <w:r>
        <w:rPr>
          <w:highlight w:val="white"/>
        </w:rPr>
        <w:t xml:space="preserve"> the sunglint</w:t>
      </w:r>
      <w:r w:rsidR="005D36F3">
        <w:rPr>
          <w:highlight w:val="white"/>
        </w:rPr>
        <w:t xml:space="preserve"> which makes the retrieval of </w:t>
      </w:r>
      <w:r>
        <w:rPr>
          <w:highlight w:val="white"/>
        </w:rPr>
        <w:t xml:space="preserve">water-leaving radiance </w:t>
      </w:r>
      <w:r w:rsidR="00E3329A">
        <w:rPr>
          <w:highlight w:val="white"/>
        </w:rPr>
        <w:t xml:space="preserve">very </w:t>
      </w:r>
      <w:r w:rsidR="005D36F3">
        <w:rPr>
          <w:highlight w:val="white"/>
        </w:rPr>
        <w:t>difficult</w:t>
      </w:r>
      <w:r>
        <w:rPr>
          <w:highlight w:val="white"/>
        </w:rPr>
        <w:t xml:space="preserve"> (e.g., </w:t>
      </w:r>
      <w:r>
        <w:t>Harmel and Chami, 2013; Jackson and Alpers, 2010; Kay et al., 2009; Khattak et al., 1991; Ottaviani et al., 2008)</w:t>
      </w:r>
      <w:r>
        <w:rPr>
          <w:highlight w:val="white"/>
        </w:rPr>
        <w:t>.</w:t>
      </w:r>
    </w:p>
    <w:p w14:paraId="1A801B43" w14:textId="2664ABA1" w:rsidR="00E828B6" w:rsidRDefault="0001474E">
      <w:pPr>
        <w:spacing w:line="360" w:lineRule="auto"/>
        <w:rPr>
          <w:rFonts w:ascii="Times" w:eastAsia="Times" w:hAnsi="Times" w:cs="Times"/>
        </w:rPr>
      </w:pPr>
      <w:r>
        <w:rPr>
          <w:highlight w:val="white"/>
        </w:rPr>
        <w:t xml:space="preserve">     </w:t>
      </w:r>
      <w:r>
        <w:rPr>
          <w:highlight w:val="white"/>
        </w:rPr>
        <w:tab/>
        <w:t>Outside the sunglint regions, cloud detection over ocean</w:t>
      </w:r>
      <w:sdt>
        <w:sdtPr>
          <w:tag w:val="goog_rdk_12"/>
          <w:id w:val="1150487158"/>
        </w:sdtPr>
        <w:sdtEndPr/>
        <w:sdtContent>
          <w:r>
            <w:rPr>
              <w:highlight w:val="white"/>
            </w:rPr>
            <w:t xml:space="preserve"> surfaces</w:t>
          </w:r>
        </w:sdtContent>
      </w:sdt>
      <w:r>
        <w:rPr>
          <w:highlight w:val="white"/>
        </w:rPr>
        <w:t xml:space="preserve"> is considered relatively easy due to the sharp contrast between bright cloud objects and the generally dark ocean surface in the visible spectral channels. A single reflectance test at 0.86 µm can detect over 95% of daytime clouds </w:t>
      </w:r>
      <w:r>
        <w:rPr>
          <w:rFonts w:ascii="Times" w:eastAsia="Times" w:hAnsi="Times" w:cs="Times"/>
          <w:highlight w:val="white"/>
        </w:rPr>
        <w:t xml:space="preserve">over water when compared </w:t>
      </w:r>
      <w:sdt>
        <w:sdtPr>
          <w:tag w:val="goog_rdk_13"/>
          <w:id w:val="-1534808245"/>
        </w:sdtPr>
        <w:sdtEndPr/>
        <w:sdtContent>
          <w:r>
            <w:rPr>
              <w:rFonts w:ascii="Times" w:eastAsia="Times" w:hAnsi="Times" w:cs="Times"/>
              <w:highlight w:val="white"/>
            </w:rPr>
            <w:t>to</w:t>
          </w:r>
        </w:sdtContent>
      </w:sdt>
      <w:r>
        <w:rPr>
          <w:rFonts w:ascii="Times" w:eastAsia="Times" w:hAnsi="Times" w:cs="Times"/>
          <w:highlight w:val="white"/>
        </w:rPr>
        <w:t xml:space="preserve"> the full set of Moderate Resolution Imaging Spectroradiometer (MODIS)</w:t>
      </w:r>
      <w:r>
        <w:rPr>
          <w:rFonts w:ascii="Times" w:eastAsia="Times" w:hAnsi="Times" w:cs="Times"/>
        </w:rPr>
        <w:t xml:space="preserve"> </w:t>
      </w:r>
      <w:r>
        <w:rPr>
          <w:rFonts w:ascii="Times" w:eastAsia="Times" w:hAnsi="Times" w:cs="Times"/>
          <w:highlight w:val="white"/>
        </w:rPr>
        <w:t xml:space="preserve">cloud mask tests (Zhou et al. 2001).  The MODIS cloud mask algorithm utilizes a varying reflectance threshold for the 0.86 µm channel in sunglint regions, where they </w:t>
      </w:r>
      <w:r>
        <w:rPr>
          <w:rFonts w:ascii="Times" w:eastAsia="Times" w:hAnsi="Times" w:cs="Times"/>
        </w:rPr>
        <w:t xml:space="preserve">are split into three sections according to the sunglint angle </w:t>
      </w:r>
      <w:r>
        <w:t>Θ</w:t>
      </w:r>
      <w:r>
        <w:rPr>
          <w:vertAlign w:val="subscript"/>
        </w:rPr>
        <w:t>glint</w:t>
      </w:r>
      <w:r>
        <w:rPr>
          <w:rFonts w:ascii="Times" w:eastAsia="Times" w:hAnsi="Times" w:cs="Times"/>
        </w:rPr>
        <w:t xml:space="preserve">.  For </w:t>
      </w:r>
      <w:r>
        <w:t>Θ</w:t>
      </w:r>
      <w:r>
        <w:rPr>
          <w:vertAlign w:val="subscript"/>
        </w:rPr>
        <w:t>glint</w:t>
      </w:r>
      <w:r>
        <w:rPr>
          <w:rFonts w:ascii="Times" w:eastAsia="Times" w:hAnsi="Times" w:cs="Times"/>
        </w:rPr>
        <w:t xml:space="preserve"> from 0-10°, the mid-point threshold is constant at .105, for </w:t>
      </w:r>
      <w:r>
        <w:t>Θ</w:t>
      </w:r>
      <w:r>
        <w:rPr>
          <w:vertAlign w:val="subscript"/>
        </w:rPr>
        <w:t>glint</w:t>
      </w:r>
      <w:r>
        <w:rPr>
          <w:rFonts w:ascii="Times" w:eastAsia="Times" w:hAnsi="Times" w:cs="Times"/>
        </w:rPr>
        <w:t xml:space="preserve"> from 10° to 20° the threshold varies </w:t>
      </w:r>
      <w:r>
        <w:rPr>
          <w:rFonts w:ascii="Times" w:eastAsia="Times" w:hAnsi="Times" w:cs="Times"/>
        </w:rPr>
        <w:lastRenderedPageBreak/>
        <w:t xml:space="preserve">linearly from .105 to .075, and for </w:t>
      </w:r>
      <w:r>
        <w:t>Θ</w:t>
      </w:r>
      <w:r>
        <w:rPr>
          <w:vertAlign w:val="subscript"/>
        </w:rPr>
        <w:t>glint</w:t>
      </w:r>
      <w:r>
        <w:rPr>
          <w:rFonts w:ascii="Times" w:eastAsia="Times" w:hAnsi="Times" w:cs="Times"/>
        </w:rPr>
        <w:t xml:space="preserve"> from 20° to 36°, it varies linearly from .075 to .055 (Frey et al., 2008; Ackerman et al., 2010). Additional spectral tests in thermal and near infrared channels are useful in delineating between clear sky and some optically thin clouds.  </w:t>
      </w:r>
    </w:p>
    <w:p w14:paraId="1A801B44" w14:textId="228B0F9C" w:rsidR="00E828B6" w:rsidRDefault="0001474E">
      <w:pPr>
        <w:spacing w:after="280" w:line="360" w:lineRule="auto"/>
        <w:ind w:firstLine="720"/>
        <w:rPr>
          <w:rFonts w:ascii="Times" w:eastAsia="Times" w:hAnsi="Times" w:cs="Times"/>
        </w:rPr>
      </w:pPr>
      <w:r>
        <w:rPr>
          <w:rFonts w:ascii="Times" w:eastAsia="Times" w:hAnsi="Times" w:cs="Times"/>
        </w:rPr>
        <w:t>The Earth Polychromatic Imaging Camera (EPIC) on board the Deep Space Climate Observatory (DSCOVR) launched in 2015 has 10 narrow spectral channels in the ultraviolet (UV) and visible/near-infrared (Vis/NIR) (317–780</w:t>
      </w:r>
      <w:r>
        <w:t> </w:t>
      </w:r>
      <w:r>
        <w:rPr>
          <w:rFonts w:ascii="Times" w:eastAsia="Times" w:hAnsi="Times" w:cs="Times"/>
        </w:rPr>
        <w:t>nm) spectral regions. The DSCOVR satellite, which is located in the first Lagrangian (L1) point of the Earth–Sun orbit</w:t>
      </w:r>
      <w:r w:rsidR="00D27B04">
        <w:rPr>
          <w:rFonts w:ascii="Times" w:eastAsia="Times" w:hAnsi="Times" w:cs="Times"/>
        </w:rPr>
        <w:t>,</w:t>
      </w:r>
      <w:r>
        <w:rPr>
          <w:rFonts w:ascii="Times" w:eastAsia="Times" w:hAnsi="Times" w:cs="Times"/>
        </w:rPr>
        <w:t xml:space="preserve"> approximately 1.5</w:t>
      </w:r>
      <w:r>
        <w:t> </w:t>
      </w:r>
      <w:r>
        <w:rPr>
          <w:rFonts w:ascii="Times" w:eastAsia="Times" w:hAnsi="Times" w:cs="Times"/>
        </w:rPr>
        <w:t>million kilometers away, allows the EPIC instrument to take continuous measurements of the entire sunlit side of the Earth from the nearly backscattering direction (scattering angles between 168.5 and 175.5</w:t>
      </w:r>
      <w:r>
        <w:rPr>
          <w:rFonts w:ascii="Cambria Math" w:eastAsia="Cambria Math" w:hAnsi="Cambria Math" w:cs="Cambria Math"/>
          <w:vertAlign w:val="superscript"/>
        </w:rPr>
        <w:t>∘</w:t>
      </w:r>
      <w:r>
        <w:rPr>
          <w:rFonts w:ascii="Times" w:eastAsia="Times" w:hAnsi="Times" w:cs="Times"/>
        </w:rPr>
        <w:t xml:space="preserve">) every 1~2 hours (Marshak et al., 2018; and Yang et al., 2019). The geometry configuration of EPIC leads to a large sunglint zone close to the center of each 2024x2024 CCD pixel granule (e.g., Figure 1a).  </w:t>
      </w:r>
    </w:p>
    <w:p w14:paraId="1A801B45" w14:textId="0E762834" w:rsidR="00E828B6" w:rsidRPr="005271FA" w:rsidRDefault="0001474E">
      <w:pPr>
        <w:spacing w:after="280" w:line="360" w:lineRule="auto"/>
        <w:ind w:firstLine="720"/>
        <w:rPr>
          <w:rFonts w:ascii="Times" w:eastAsia="Times" w:hAnsi="Times" w:cs="Times"/>
          <w:strike/>
        </w:rPr>
      </w:pPr>
      <w:r>
        <w:rPr>
          <w:rFonts w:ascii="Times" w:eastAsia="Times" w:hAnsi="Times" w:cs="Times"/>
        </w:rPr>
        <w:t xml:space="preserve">A suit of cloud products, including cloud mask (CM), cloud effective pressure (CEP), cloud effective height (CEH), and cloud optical depth (COD), have been developed with observations from the EPIC’s 10 spectral channels </w:t>
      </w:r>
      <w:r>
        <w:rPr>
          <w:rFonts w:ascii="Times" w:eastAsia="Times" w:hAnsi="Times" w:cs="Times"/>
          <w:highlight w:val="white"/>
        </w:rPr>
        <w:t>(Yang et al., 2019). EPIC</w:t>
      </w:r>
      <w:r w:rsidR="0040681F">
        <w:rPr>
          <w:rFonts w:ascii="Times" w:eastAsia="Times" w:hAnsi="Times" w:cs="Times"/>
          <w:highlight w:val="white"/>
        </w:rPr>
        <w:t xml:space="preserve"> possesses</w:t>
      </w:r>
      <w:r>
        <w:rPr>
          <w:rFonts w:ascii="Times" w:eastAsia="Times" w:hAnsi="Times" w:cs="Times"/>
          <w:highlight w:val="white"/>
        </w:rPr>
        <w:t xml:space="preserve"> two oxygen (</w:t>
      </w:r>
      <w:r>
        <w:rPr>
          <w:rFonts w:ascii="Times" w:eastAsia="Times" w:hAnsi="Times" w:cs="Times"/>
        </w:rPr>
        <w:t>O</w:t>
      </w:r>
      <w:r>
        <w:rPr>
          <w:rFonts w:ascii="Times" w:eastAsia="Times" w:hAnsi="Times" w:cs="Times"/>
          <w:vertAlign w:val="subscript"/>
        </w:rPr>
        <w:t>2</w:t>
      </w:r>
      <w:r>
        <w:rPr>
          <w:rFonts w:ascii="Times" w:eastAsia="Times" w:hAnsi="Times" w:cs="Times"/>
          <w:highlight w:val="white"/>
        </w:rPr>
        <w:t>) band pairs each with an absorption channel and a non-absorption reference channel. The A-band absorption channel is centered at 764</w:t>
      </w:r>
      <w:r>
        <w:rPr>
          <w:highlight w:val="white"/>
        </w:rPr>
        <w:t> </w:t>
      </w:r>
      <w:r>
        <w:rPr>
          <w:rFonts w:ascii="Times" w:eastAsia="Times" w:hAnsi="Times" w:cs="Times"/>
          <w:highlight w:val="white"/>
        </w:rPr>
        <w:t>nm with a full width at half maximum (FWHM) of 1.02</w:t>
      </w:r>
      <w:r>
        <w:rPr>
          <w:highlight w:val="white"/>
        </w:rPr>
        <w:t> </w:t>
      </w:r>
      <w:r>
        <w:rPr>
          <w:rFonts w:ascii="Times" w:eastAsia="Times" w:hAnsi="Times" w:cs="Times"/>
          <w:highlight w:val="white"/>
        </w:rPr>
        <w:t>nm, and its reference channel is centered at 780</w:t>
      </w:r>
      <w:r>
        <w:rPr>
          <w:highlight w:val="white"/>
        </w:rPr>
        <w:t> </w:t>
      </w:r>
      <w:r>
        <w:rPr>
          <w:rFonts w:ascii="Times" w:eastAsia="Times" w:hAnsi="Times" w:cs="Times"/>
          <w:highlight w:val="white"/>
        </w:rPr>
        <w:t>nm with a FWHM of 1.8</w:t>
      </w:r>
      <w:r>
        <w:rPr>
          <w:highlight w:val="white"/>
        </w:rPr>
        <w:t> </w:t>
      </w:r>
      <w:r>
        <w:rPr>
          <w:rFonts w:ascii="Times" w:eastAsia="Times" w:hAnsi="Times" w:cs="Times"/>
          <w:highlight w:val="white"/>
        </w:rPr>
        <w:t>nm. The B-band's absorption channel is centered at 688</w:t>
      </w:r>
      <w:r>
        <w:rPr>
          <w:highlight w:val="white"/>
        </w:rPr>
        <w:t> </w:t>
      </w:r>
      <w:r>
        <w:rPr>
          <w:rFonts w:ascii="Times" w:eastAsia="Times" w:hAnsi="Times" w:cs="Times"/>
          <w:highlight w:val="white"/>
        </w:rPr>
        <w:t>nm with a FWHM of 0.84</w:t>
      </w:r>
      <w:r>
        <w:rPr>
          <w:highlight w:val="white"/>
        </w:rPr>
        <w:t> </w:t>
      </w:r>
      <w:r>
        <w:rPr>
          <w:rFonts w:ascii="Times" w:eastAsia="Times" w:hAnsi="Times" w:cs="Times"/>
          <w:highlight w:val="white"/>
        </w:rPr>
        <w:t>nm, and its reference channel is centered at 680</w:t>
      </w:r>
      <w:r>
        <w:rPr>
          <w:highlight w:val="white"/>
        </w:rPr>
        <w:t> </w:t>
      </w:r>
      <w:r>
        <w:rPr>
          <w:rFonts w:ascii="Times" w:eastAsia="Times" w:hAnsi="Times" w:cs="Times"/>
          <w:highlight w:val="white"/>
        </w:rPr>
        <w:t>nm with a FWHM of 1.6</w:t>
      </w:r>
      <w:r>
        <w:rPr>
          <w:highlight w:val="white"/>
        </w:rPr>
        <w:t> </w:t>
      </w:r>
      <w:r>
        <w:rPr>
          <w:rFonts w:ascii="Times" w:eastAsia="Times" w:hAnsi="Times" w:cs="Times"/>
          <w:highlight w:val="white"/>
        </w:rPr>
        <w:t xml:space="preserve">nm (Marshak et al., 2018). </w:t>
      </w:r>
      <w:r>
        <w:rPr>
          <w:rFonts w:ascii="Times" w:eastAsia="Times" w:hAnsi="Times" w:cs="Times"/>
        </w:rPr>
        <w:t>Oxygen absorption has been applied to remote sensing of cloud and aerosol extensively (e.g., Fischer, J. and Grassl, 1991; Stammes et al., 2008; Wang et al., 2008; Ferlay et al., 2010; Ding et al. 2016; Richardson et al, 2020). The EPIC’s two O</w:t>
      </w:r>
      <w:r>
        <w:rPr>
          <w:rFonts w:ascii="Times" w:eastAsia="Times" w:hAnsi="Times" w:cs="Times"/>
          <w:vertAlign w:val="subscript"/>
        </w:rPr>
        <w:t>2</w:t>
      </w:r>
      <w:r>
        <w:rPr>
          <w:rFonts w:ascii="Times" w:eastAsia="Times" w:hAnsi="Times" w:cs="Times"/>
        </w:rPr>
        <w:t xml:space="preserve"> band pairs (R</w:t>
      </w:r>
      <w:r>
        <w:rPr>
          <w:rFonts w:ascii="Times" w:eastAsia="Times" w:hAnsi="Times" w:cs="Times"/>
          <w:vertAlign w:val="subscript"/>
        </w:rPr>
        <w:t>764</w:t>
      </w:r>
      <w:r>
        <w:rPr>
          <w:rFonts w:ascii="Cambria Math" w:eastAsia="Cambria Math" w:hAnsi="Cambria Math" w:cs="Cambria Math"/>
        </w:rPr>
        <w:t>∕</w:t>
      </w:r>
      <w:r>
        <w:rPr>
          <w:rFonts w:ascii="Times" w:eastAsia="Times" w:hAnsi="Times" w:cs="Times"/>
        </w:rPr>
        <w:t>R</w:t>
      </w:r>
      <w:r>
        <w:rPr>
          <w:rFonts w:ascii="Times" w:eastAsia="Times" w:hAnsi="Times" w:cs="Times"/>
          <w:vertAlign w:val="subscript"/>
        </w:rPr>
        <w:t>780</w:t>
      </w:r>
      <w:r>
        <w:rPr>
          <w:rFonts w:ascii="Times" w:eastAsia="Times" w:hAnsi="Times" w:cs="Times"/>
        </w:rPr>
        <w:t xml:space="preserve"> and R</w:t>
      </w:r>
      <w:r>
        <w:rPr>
          <w:rFonts w:ascii="Times" w:eastAsia="Times" w:hAnsi="Times" w:cs="Times"/>
          <w:vertAlign w:val="subscript"/>
        </w:rPr>
        <w:t>688</w:t>
      </w:r>
      <w:r>
        <w:rPr>
          <w:rFonts w:ascii="Cambria Math" w:eastAsia="Cambria Math" w:hAnsi="Cambria Math" w:cs="Cambria Math"/>
        </w:rPr>
        <w:t>∕</w:t>
      </w:r>
      <w:r>
        <w:rPr>
          <w:rFonts w:ascii="Times" w:eastAsia="Times" w:hAnsi="Times" w:cs="Times"/>
        </w:rPr>
        <w:t>R</w:t>
      </w:r>
      <w:r>
        <w:rPr>
          <w:rFonts w:ascii="Times" w:eastAsia="Times" w:hAnsi="Times" w:cs="Times"/>
          <w:vertAlign w:val="subscript"/>
        </w:rPr>
        <w:t>680</w:t>
      </w:r>
      <w:r>
        <w:rPr>
          <w:rFonts w:ascii="Times" w:eastAsia="Times" w:hAnsi="Times" w:cs="Times"/>
        </w:rPr>
        <w:t>) are used for the retrieval of CEP (</w:t>
      </w:r>
      <w:r>
        <w:rPr>
          <w:rFonts w:ascii="Times" w:eastAsia="Times" w:hAnsi="Times" w:cs="Times"/>
          <w:highlight w:val="white"/>
        </w:rPr>
        <w:t>Yang et al. 2013, 2019; Davis et al., 2018; Yin et al., 2020)</w:t>
      </w:r>
      <w:r>
        <w:rPr>
          <w:rFonts w:ascii="Times" w:eastAsia="Times" w:hAnsi="Times" w:cs="Times"/>
        </w:rPr>
        <w:t xml:space="preserve"> and for cloud masking over snow and ice (Zhou et al. 2020). The </w:t>
      </w:r>
      <w:r w:rsidR="00217F5F">
        <w:rPr>
          <w:rFonts w:ascii="Times" w:eastAsia="Times" w:hAnsi="Times" w:cs="Times"/>
        </w:rPr>
        <w:t>retrieval is based on the</w:t>
      </w:r>
      <w:r>
        <w:rPr>
          <w:rFonts w:ascii="Times" w:eastAsia="Times" w:hAnsi="Times" w:cs="Times"/>
        </w:rPr>
        <w:t xml:space="preserve"> </w:t>
      </w:r>
      <w:r w:rsidR="00217F5F">
        <w:rPr>
          <w:rFonts w:ascii="Times" w:eastAsia="Times" w:hAnsi="Times" w:cs="Times"/>
        </w:rPr>
        <w:t>principle that</w:t>
      </w:r>
      <w:r>
        <w:rPr>
          <w:rFonts w:ascii="Times" w:eastAsia="Times" w:hAnsi="Times" w:cs="Times"/>
        </w:rPr>
        <w:t xml:space="preserve"> </w:t>
      </w:r>
      <w:r>
        <w:rPr>
          <w:rFonts w:ascii="Times" w:eastAsia="Times" w:hAnsi="Times" w:cs="Times"/>
          <w:highlight w:val="white"/>
        </w:rPr>
        <w:t>the </w:t>
      </w:r>
      <w:r>
        <w:rPr>
          <w:rFonts w:ascii="Times" w:eastAsia="Times" w:hAnsi="Times" w:cs="Times"/>
        </w:rPr>
        <w:t>O</w:t>
      </w:r>
      <w:r>
        <w:rPr>
          <w:rFonts w:ascii="Times" w:eastAsia="Times" w:hAnsi="Times" w:cs="Times"/>
          <w:vertAlign w:val="subscript"/>
        </w:rPr>
        <w:t>2</w:t>
      </w:r>
      <w:r>
        <w:rPr>
          <w:rFonts w:ascii="Times" w:eastAsia="Times" w:hAnsi="Times" w:cs="Times"/>
          <w:highlight w:val="white"/>
        </w:rPr>
        <w:t> absorption bands are sensitive to the presence of clouds, especially high and thick clouds that reduce the absorbing air mass that light travels through</w:t>
      </w:r>
      <w:r w:rsidR="00217F5F">
        <w:rPr>
          <w:rFonts w:ascii="Times" w:eastAsia="Times" w:hAnsi="Times" w:cs="Times"/>
          <w:highlight w:val="white"/>
        </w:rPr>
        <w:t>.</w:t>
      </w:r>
      <w:r>
        <w:rPr>
          <w:rFonts w:ascii="Times" w:eastAsia="Times" w:hAnsi="Times" w:cs="Times"/>
        </w:rPr>
        <w:t xml:space="preserve"> </w:t>
      </w:r>
      <w:r w:rsidR="00217F5F">
        <w:rPr>
          <w:rFonts w:ascii="Times" w:eastAsia="Times" w:hAnsi="Times" w:cs="Times"/>
          <w:highlight w:val="white"/>
        </w:rPr>
        <w:t>A</w:t>
      </w:r>
      <w:r>
        <w:rPr>
          <w:rFonts w:ascii="Times" w:eastAsia="Times" w:hAnsi="Times" w:cs="Times"/>
          <w:highlight w:val="white"/>
        </w:rPr>
        <w:t xml:space="preserve">n increase in </w:t>
      </w:r>
      <w:r w:rsidR="00217F5F">
        <w:rPr>
          <w:rFonts w:ascii="Times" w:eastAsia="Times" w:hAnsi="Times" w:cs="Times"/>
          <w:highlight w:val="white"/>
        </w:rPr>
        <w:t xml:space="preserve">the </w:t>
      </w:r>
      <w:r>
        <w:rPr>
          <w:rFonts w:ascii="Times" w:eastAsia="Times" w:hAnsi="Times" w:cs="Times"/>
          <w:highlight w:val="white"/>
        </w:rPr>
        <w:t xml:space="preserve">ratio of the </w:t>
      </w:r>
      <w:r w:rsidR="00217F5F">
        <w:rPr>
          <w:rFonts w:ascii="Times" w:eastAsia="Times" w:hAnsi="Times" w:cs="Times"/>
          <w:highlight w:val="white"/>
        </w:rPr>
        <w:t xml:space="preserve">bidirectional reflectance functions (BRFs) between the </w:t>
      </w:r>
      <w:r>
        <w:rPr>
          <w:rFonts w:ascii="Times" w:eastAsia="Times" w:hAnsi="Times" w:cs="Times"/>
          <w:highlight w:val="white"/>
        </w:rPr>
        <w:t xml:space="preserve">absorbing and reference channel can not only indicate the presence of cloud but also be used to retrieve the effective cloud height (Yang et al., 2013; Yang et al. 2019). </w:t>
      </w:r>
      <w:r w:rsidR="00217F5F">
        <w:rPr>
          <w:rFonts w:ascii="Times" w:eastAsia="Times" w:hAnsi="Times" w:cs="Times"/>
          <w:highlight w:val="white"/>
        </w:rPr>
        <w:t xml:space="preserve"> </w:t>
      </w:r>
      <w:r>
        <w:rPr>
          <w:rFonts w:ascii="Times" w:eastAsia="Times" w:hAnsi="Times" w:cs="Times"/>
          <w:highlight w:val="white"/>
        </w:rPr>
        <w:t xml:space="preserve">Zhou et al. (2020) further improved the </w:t>
      </w:r>
      <w:r>
        <w:rPr>
          <w:rFonts w:ascii="Times" w:eastAsia="Times" w:hAnsi="Times" w:cs="Times"/>
        </w:rPr>
        <w:t>O</w:t>
      </w:r>
      <w:r>
        <w:rPr>
          <w:rFonts w:ascii="Times" w:eastAsia="Times" w:hAnsi="Times" w:cs="Times"/>
          <w:vertAlign w:val="subscript"/>
        </w:rPr>
        <w:t>2</w:t>
      </w:r>
      <w:r>
        <w:rPr>
          <w:rFonts w:ascii="Times" w:eastAsia="Times" w:hAnsi="Times" w:cs="Times"/>
          <w:highlight w:val="white"/>
        </w:rPr>
        <w:t xml:space="preserve"> band ratio - based </w:t>
      </w:r>
      <w:r>
        <w:rPr>
          <w:rFonts w:ascii="Times" w:eastAsia="Times" w:hAnsi="Times" w:cs="Times"/>
          <w:highlight w:val="white"/>
        </w:rPr>
        <w:lastRenderedPageBreak/>
        <w:t xml:space="preserve">cloud mask algorithm over snow and ice by developing a dynamically varying threshold with surface altitude and </w:t>
      </w:r>
      <w:r w:rsidR="00F319DA">
        <w:rPr>
          <w:rFonts w:ascii="Times" w:eastAsia="Times" w:hAnsi="Times" w:cs="Times"/>
          <w:highlight w:val="white"/>
        </w:rPr>
        <w:t xml:space="preserve">Solar/view </w:t>
      </w:r>
      <w:r>
        <w:rPr>
          <w:rFonts w:ascii="Times" w:eastAsia="Times" w:hAnsi="Times" w:cs="Times"/>
          <w:highlight w:val="white"/>
        </w:rPr>
        <w:t xml:space="preserve">zenith angles. </w:t>
      </w:r>
    </w:p>
    <w:p w14:paraId="4B45B097" w14:textId="45C5119B" w:rsidR="00250926" w:rsidRPr="00C97517" w:rsidRDefault="0001474E" w:rsidP="008B0857">
      <w:pPr>
        <w:spacing w:line="360" w:lineRule="auto"/>
        <w:ind w:firstLine="720"/>
        <w:rPr>
          <w:highlight w:val="white"/>
        </w:rPr>
      </w:pPr>
      <w:r>
        <w:rPr>
          <w:highlight w:val="white"/>
        </w:rPr>
        <w:t xml:space="preserve">Over ocean, the </w:t>
      </w:r>
      <w:r w:rsidR="00F21061">
        <w:rPr>
          <w:highlight w:val="white"/>
        </w:rPr>
        <w:t>V</w:t>
      </w:r>
      <w:r>
        <w:rPr>
          <w:highlight w:val="white"/>
        </w:rPr>
        <w:t>ersion 2 (</w:t>
      </w:r>
      <w:r w:rsidR="001B5EF6">
        <w:rPr>
          <w:highlight w:val="white"/>
        </w:rPr>
        <w:t>old</w:t>
      </w:r>
      <w:r>
        <w:rPr>
          <w:highlight w:val="white"/>
        </w:rPr>
        <w:t xml:space="preserve">) EPIC cloud mask algorithm uses the Rayleigh corrected reflectance of 680 nm and 780 nm channels with fixed thresholds (Yang et al., 2019). The Rayleigh correction partially mitigated the angle effect. </w:t>
      </w:r>
      <w:r w:rsidR="009C092C">
        <w:rPr>
          <w:highlight w:val="white"/>
        </w:rPr>
        <w:t xml:space="preserve">EPIC cloudmask </w:t>
      </w:r>
      <w:r w:rsidR="000F4B7D">
        <w:rPr>
          <w:highlight w:val="white"/>
        </w:rPr>
        <w:t>algorithm generates</w:t>
      </w:r>
      <w:r w:rsidR="009C092C">
        <w:rPr>
          <w:highlight w:val="white"/>
        </w:rPr>
        <w:t xml:space="preserve"> </w:t>
      </w:r>
      <w:r w:rsidR="00262057">
        <w:rPr>
          <w:highlight w:val="white"/>
        </w:rPr>
        <w:t>4 levels of clear and cloud confidence</w:t>
      </w:r>
      <w:r w:rsidR="005A2D77">
        <w:rPr>
          <w:highlight w:val="white"/>
        </w:rPr>
        <w:t>s</w:t>
      </w:r>
      <w:r w:rsidR="000F4B7D">
        <w:rPr>
          <w:highlight w:val="white"/>
        </w:rPr>
        <w:t xml:space="preserve"> similar as official MODIS cloud mask</w:t>
      </w:r>
      <w:r w:rsidR="008B0857">
        <w:rPr>
          <w:highlight w:val="white"/>
        </w:rPr>
        <w:t xml:space="preserve"> (Table 1).</w:t>
      </w:r>
      <w:r w:rsidR="005A2D77">
        <w:rPr>
          <w:highlight w:val="white"/>
        </w:rPr>
        <w:t xml:space="preserve"> </w:t>
      </w:r>
      <w:r>
        <w:rPr>
          <w:highlight w:val="white"/>
        </w:rPr>
        <w:t xml:space="preserve">The global mean cloud fraction over ocean </w:t>
      </w:r>
      <w:r w:rsidR="006559D4">
        <w:rPr>
          <w:highlight w:val="white"/>
        </w:rPr>
        <w:t xml:space="preserve">derived </w:t>
      </w:r>
      <w:r>
        <w:rPr>
          <w:highlight w:val="white"/>
        </w:rPr>
        <w:t xml:space="preserve">from EPIC </w:t>
      </w:r>
      <w:r w:rsidR="006559D4">
        <w:rPr>
          <w:highlight w:val="white"/>
        </w:rPr>
        <w:t xml:space="preserve">is </w:t>
      </w:r>
      <w:r>
        <w:rPr>
          <w:highlight w:val="white"/>
        </w:rPr>
        <w:t>within 3% of those computed from collocated LEO/GEO composites</w:t>
      </w:r>
      <w:r w:rsidR="006559D4">
        <w:rPr>
          <w:highlight w:val="white"/>
        </w:rPr>
        <w:t>. The</w:t>
      </w:r>
      <w:r>
        <w:rPr>
          <w:highlight w:val="white"/>
        </w:rPr>
        <w:t xml:space="preserve"> pixel level accuracy </w:t>
      </w:r>
      <w:r w:rsidR="006559D4">
        <w:rPr>
          <w:highlight w:val="white"/>
        </w:rPr>
        <w:t>of EPIC cloud mask product is</w:t>
      </w:r>
      <w:r>
        <w:rPr>
          <w:highlight w:val="white"/>
        </w:rPr>
        <w:t xml:space="preserve"> about 88% (Yang et al. 2019). </w:t>
      </w:r>
      <w:r w:rsidR="00DE4E80">
        <w:rPr>
          <w:highlight w:val="white"/>
        </w:rPr>
        <w:t xml:space="preserve">Though the performance is reasonable, </w:t>
      </w:r>
      <w:r>
        <w:rPr>
          <w:highlight w:val="white"/>
        </w:rPr>
        <w:t xml:space="preserve">further inspection reveals that over sunglint regions near the center of the granules, the algorithm nearly always identifies pixels as cloudy </w:t>
      </w:r>
      <w:sdt>
        <w:sdtPr>
          <w:tag w:val="goog_rdk_17"/>
          <w:id w:val="-1635022333"/>
        </w:sdtPr>
        <w:sdtEndPr/>
        <w:sdtContent>
          <w:r>
            <w:rPr>
              <w:highlight w:val="white"/>
            </w:rPr>
            <w:t xml:space="preserve">regardless of whether or not clouds are present </w:t>
          </w:r>
        </w:sdtContent>
      </w:sdt>
      <w:r>
        <w:rPr>
          <w:highlight w:val="white"/>
        </w:rPr>
        <w:t xml:space="preserve">(Figure 1).  This increases the cloud fraction around local noon time over </w:t>
      </w:r>
      <w:sdt>
        <w:sdtPr>
          <w:tag w:val="goog_rdk_19"/>
          <w:id w:val="-1481144370"/>
        </w:sdtPr>
        <w:sdtEndPr/>
        <w:sdtContent>
          <w:r>
            <w:rPr>
              <w:highlight w:val="white"/>
            </w:rPr>
            <w:t xml:space="preserve">the </w:t>
          </w:r>
        </w:sdtContent>
      </w:sdt>
      <w:r>
        <w:rPr>
          <w:highlight w:val="white"/>
        </w:rPr>
        <w:t xml:space="preserve">ocean at latitudes where sunglint occurs. In addition, </w:t>
      </w:r>
      <w:sdt>
        <w:sdtPr>
          <w:tag w:val="goog_rdk_20"/>
          <w:id w:val="-1912224903"/>
        </w:sdtPr>
        <w:sdtEndPr/>
        <w:sdtContent>
          <w:sdt>
            <w:sdtPr>
              <w:tag w:val="goog_rdk_21"/>
              <w:id w:val="1329866910"/>
            </w:sdtPr>
            <w:sdtEndPr/>
            <w:sdtContent/>
          </w:sdt>
          <w:r>
            <w:rPr>
              <w:highlight w:val="white"/>
            </w:rPr>
            <w:t>we</w:t>
          </w:r>
        </w:sdtContent>
      </w:sdt>
      <w:r>
        <w:rPr>
          <w:highlight w:val="white"/>
        </w:rPr>
        <w:t xml:space="preserve"> also noticed that the cloud mask for ocean pixels near the edge of the granules is biased toward cloudy, which </w:t>
      </w:r>
      <w:r w:rsidR="002C78C6">
        <w:rPr>
          <w:highlight w:val="white"/>
        </w:rPr>
        <w:t xml:space="preserve">is due to </w:t>
      </w:r>
      <w:r w:rsidR="00C0534E">
        <w:rPr>
          <w:highlight w:val="white"/>
        </w:rPr>
        <w:t xml:space="preserve">enhanced reflectance </w:t>
      </w:r>
      <w:r w:rsidR="001F1667">
        <w:rPr>
          <w:highlight w:val="white"/>
        </w:rPr>
        <w:t>in the large</w:t>
      </w:r>
      <w:r w:rsidR="001270D6">
        <w:rPr>
          <w:highlight w:val="white"/>
        </w:rPr>
        <w:t xml:space="preserve"> solar/view zenith angles</w:t>
      </w:r>
      <w:r w:rsidR="00832030">
        <w:rPr>
          <w:highlight w:val="white"/>
        </w:rPr>
        <w:t xml:space="preserve"> near the edge. </w:t>
      </w:r>
      <w:r w:rsidR="00E45B12">
        <w:rPr>
          <w:highlight w:val="white"/>
        </w:rPr>
        <w:t xml:space="preserve">This bias </w:t>
      </w:r>
      <w:r>
        <w:rPr>
          <w:highlight w:val="white"/>
        </w:rPr>
        <w:t xml:space="preserve">can lead to an overestimation of cloud fraction close to the edge of the images, including high-latitude regions. </w:t>
      </w:r>
      <w:r w:rsidR="000D391A">
        <w:rPr>
          <w:highlight w:val="white"/>
        </w:rPr>
        <w:t>It is worth noting</w:t>
      </w:r>
      <w:r>
        <w:rPr>
          <w:highlight w:val="white"/>
        </w:rPr>
        <w:t xml:space="preserve"> that </w:t>
      </w:r>
      <w:r w:rsidR="000D391A">
        <w:rPr>
          <w:highlight w:val="white"/>
        </w:rPr>
        <w:t xml:space="preserve">the </w:t>
      </w:r>
      <w:r>
        <w:rPr>
          <w:highlight w:val="white"/>
        </w:rPr>
        <w:t>biases in the cloud mask affect the EPIC downstream products as well. For example, the EPIC COD retrieval procedure (Meyer et al., 2016), which adopts a single channel retrieval approach similar to what Yang et al. (2008)</w:t>
      </w:r>
      <w:sdt>
        <w:sdtPr>
          <w:tag w:val="goog_rdk_24"/>
          <w:id w:val="-141119150"/>
        </w:sdtPr>
        <w:sdtEndPr/>
        <w:sdtContent>
          <w:r>
            <w:rPr>
              <w:highlight w:val="white"/>
            </w:rPr>
            <w:t xml:space="preserve"> describes</w:t>
          </w:r>
        </w:sdtContent>
      </w:sdt>
      <w:r>
        <w:rPr>
          <w:highlight w:val="white"/>
        </w:rPr>
        <w:t xml:space="preserve">, uses cloud mask as </w:t>
      </w:r>
      <w:r w:rsidR="00250926">
        <w:rPr>
          <w:highlight w:val="white"/>
        </w:rPr>
        <w:t xml:space="preserve">part of the input.  </w:t>
      </w:r>
    </w:p>
    <w:p w14:paraId="1A801B47" w14:textId="77777777" w:rsidR="00E828B6" w:rsidRDefault="00E828B6">
      <w:pPr>
        <w:spacing w:line="360" w:lineRule="auto"/>
        <w:ind w:firstLine="720"/>
        <w:rPr>
          <w:highlight w:val="white"/>
        </w:rPr>
      </w:pPr>
    </w:p>
    <w:p w14:paraId="1A801B48" w14:textId="1F3D3952" w:rsidR="00E828B6" w:rsidRDefault="0001474E">
      <w:pPr>
        <w:spacing w:line="360" w:lineRule="auto"/>
        <w:ind w:firstLine="720"/>
        <w:rPr>
          <w:highlight w:val="white"/>
        </w:rPr>
      </w:pPr>
      <w:r>
        <w:rPr>
          <w:highlight w:val="white"/>
        </w:rPr>
        <w:t xml:space="preserve">This study aims to improve the EPIC cloud mask over the sunglint region and granule edges over ocean based on </w:t>
      </w:r>
      <w:r w:rsidR="001B27B3">
        <w:rPr>
          <w:highlight w:val="white"/>
        </w:rPr>
        <w:t xml:space="preserve">the </w:t>
      </w:r>
      <w:r>
        <w:rPr>
          <w:highlight w:val="white"/>
        </w:rPr>
        <w:t xml:space="preserve">radiative transfer simulations and collocated observations from GEO/LEO platforms. </w:t>
      </w:r>
      <w:sdt>
        <w:sdtPr>
          <w:tag w:val="goog_rdk_25"/>
          <w:id w:val="228199373"/>
        </w:sdtPr>
        <w:sdtEndPr/>
        <w:sdtContent>
          <w:r>
            <w:rPr>
              <w:highlight w:val="white"/>
            </w:rPr>
            <w:t>A n</w:t>
          </w:r>
        </w:sdtContent>
      </w:sdt>
      <w:r>
        <w:rPr>
          <w:highlight w:val="white"/>
        </w:rPr>
        <w:t xml:space="preserve">ew application of </w:t>
      </w:r>
      <w:r w:rsidR="001B27B3">
        <w:rPr>
          <w:highlight w:val="white"/>
        </w:rPr>
        <w:t xml:space="preserve">the </w:t>
      </w:r>
      <w:r>
        <w:rPr>
          <w:highlight w:val="white"/>
        </w:rPr>
        <w:t xml:space="preserve">A-band ratio in the glint region will be investigated. The remainder of the paper is organized as follows: Section 2 introduces the data and radiative transfer model (RTM) used and the sensitivity studies conducted. Section 3 describes EPIC’s sunglint distribution and impact. Section 4 describes the new ocean cloud mask algorithm including the threshold derivation and algorithm evaluation. </w:t>
      </w:r>
      <w:r>
        <w:t>Section 5 focuses on the impact of the new algorithm on cloud diurnal cycle and zonal mean oceanic cloud fraction. Section 6 provides a summary and discussion.</w:t>
      </w:r>
    </w:p>
    <w:p w14:paraId="1A801B49" w14:textId="77777777" w:rsidR="00E828B6" w:rsidRDefault="0001474E">
      <w:pPr>
        <w:pStyle w:val="Heading1"/>
      </w:pPr>
      <w:r>
        <w:t>2    Data and RTM simulations</w:t>
      </w:r>
    </w:p>
    <w:p w14:paraId="1A801B4A" w14:textId="77777777" w:rsidR="00E828B6" w:rsidRDefault="0001474E">
      <w:pPr>
        <w:pStyle w:val="Heading2"/>
        <w:rPr>
          <w:highlight w:val="white"/>
        </w:rPr>
      </w:pPr>
      <w:r>
        <w:rPr>
          <w:highlight w:val="white"/>
        </w:rPr>
        <w:lastRenderedPageBreak/>
        <w:t>2.1 Data</w:t>
      </w:r>
    </w:p>
    <w:p w14:paraId="1A801B4B" w14:textId="2E8DC880" w:rsidR="00E828B6" w:rsidRDefault="0001474E">
      <w:pPr>
        <w:spacing w:line="360" w:lineRule="auto"/>
        <w:ind w:firstLine="720"/>
        <w:rPr>
          <w:highlight w:val="white"/>
        </w:rPr>
      </w:pPr>
      <w:r>
        <w:rPr>
          <w:highlight w:val="white"/>
        </w:rPr>
        <w:t>The primary data used in the study are the EPIC level 1B calibrated reflectance and the EPIC level 2 standard cloud products (Yang et al. 2019). In addition, the</w:t>
      </w:r>
      <w:sdt>
        <w:sdtPr>
          <w:tag w:val="goog_rdk_27"/>
          <w:id w:val="2104299818"/>
        </w:sdtPr>
        <w:sdtEndPr/>
        <w:sdtContent>
          <w:r>
            <w:rPr>
              <w:highlight w:val="white"/>
            </w:rPr>
            <w:t xml:space="preserve"> study uses the</w:t>
          </w:r>
        </w:sdtContent>
      </w:sdt>
      <w:r>
        <w:rPr>
          <w:highlight w:val="white"/>
        </w:rPr>
        <w:t xml:space="preserve"> composite cloud product developed by the </w:t>
      </w:r>
      <w:sdt>
        <w:sdtPr>
          <w:tag w:val="goog_rdk_28"/>
          <w:id w:val="-1019237292"/>
        </w:sdtPr>
        <w:sdtEndPr/>
        <w:sdtContent/>
      </w:sdt>
      <w:r>
        <w:rPr>
          <w:highlight w:val="white"/>
        </w:rPr>
        <w:t>Clouds and the Earth's Radiant Energy System (CERES) team at the NASA Langley Research Center as reference</w:t>
      </w:r>
      <w:r w:rsidR="00C80894" w:rsidRPr="00C80894">
        <w:rPr>
          <w:highlight w:val="white"/>
        </w:rPr>
        <w:t xml:space="preserve"> </w:t>
      </w:r>
      <w:r w:rsidR="00C80894">
        <w:rPr>
          <w:highlight w:val="white"/>
        </w:rPr>
        <w:t>for comparison with the EPIC cloud detection results. The composite</w:t>
      </w:r>
      <w:r>
        <w:rPr>
          <w:highlight w:val="white"/>
        </w:rPr>
        <w:t xml:space="preserve"> is created by projecting the geosynchronous Earth orbit (GEO) and low Earth orbit (LEO) satellite retrievals to the EPIC grid at each EPIC observing time (Khlopenkov et al., 2017</w:t>
      </w:r>
      <w:r w:rsidR="00FD420D">
        <w:rPr>
          <w:highlight w:val="white"/>
        </w:rPr>
        <w:t>; Su et al., 2018</w:t>
      </w:r>
      <w:r>
        <w:rPr>
          <w:highlight w:val="white"/>
        </w:rPr>
        <w:t xml:space="preserve">). The procedure ensures that every EPIC image/pixel has a corresponding GEO/LEO composite image/pixel with approximately the same size and observation time. The LEO satellites include NASA Terra and Aqua MODIS and NOAA AVHRR, while geosynchronous satellite imagers include the Geostationary Operational Environmental Satellites (GOES) operated by NOAA, Meteosat satellites by EUMETSAT, and Multifunctional Transport Satellites (MTSAT) and Himawari-8 satellites operated by the Japan Meteorological Agency (JMA). The time differences between the GEO/LEO and the EPIC observations are included in the product files. To limit uncertainties, we only use pixels where the GEO/LEO and EPIC observations are within 5 min of each other. Compared to EPIC, the GEO/LEO sensors are usually better equipped for cloud detection because more spectral channels are available in these instruments. The cloud retrievals in the composite data follow Minnis et al. (2011). Because of EPIC's large pixel size, one EPIC pixel corresponds to many GEO/LEO pixels each with its own cloud mask and optical properties retrievals; hence a composite pixel reports a cloud fraction based on cloud masks of the GEO/LEO pixels within it. </w:t>
      </w:r>
    </w:p>
    <w:p w14:paraId="1A801B4C" w14:textId="2828A1A1" w:rsidR="00E828B6" w:rsidRDefault="0001474E">
      <w:pPr>
        <w:pStyle w:val="Heading2"/>
        <w:rPr>
          <w:highlight w:val="white"/>
        </w:rPr>
      </w:pPr>
      <w:r>
        <w:rPr>
          <w:highlight w:val="white"/>
        </w:rPr>
        <w:t>2.2 R</w:t>
      </w:r>
      <w:r w:rsidR="003509FC">
        <w:rPr>
          <w:highlight w:val="white"/>
        </w:rPr>
        <w:t xml:space="preserve">adiative </w:t>
      </w:r>
      <w:r>
        <w:rPr>
          <w:highlight w:val="white"/>
        </w:rPr>
        <w:t>T</w:t>
      </w:r>
      <w:r w:rsidR="003509FC">
        <w:rPr>
          <w:highlight w:val="white"/>
        </w:rPr>
        <w:t xml:space="preserve">ransfer </w:t>
      </w:r>
      <w:r>
        <w:rPr>
          <w:highlight w:val="white"/>
        </w:rPr>
        <w:t>M</w:t>
      </w:r>
      <w:r w:rsidR="003509FC">
        <w:rPr>
          <w:highlight w:val="white"/>
        </w:rPr>
        <w:t>odel</w:t>
      </w:r>
      <w:r>
        <w:rPr>
          <w:highlight w:val="white"/>
        </w:rPr>
        <w:t xml:space="preserve"> simulations</w:t>
      </w:r>
    </w:p>
    <w:p w14:paraId="1A801B4D" w14:textId="3C6AE356" w:rsidR="00E828B6" w:rsidRDefault="0001474E">
      <w:pPr>
        <w:spacing w:line="360" w:lineRule="auto"/>
        <w:ind w:firstLine="720"/>
      </w:pPr>
      <w:r>
        <w:t xml:space="preserve">An EPIC simulator (Gao et al. 2019) has been developed based upon an RTM (Zhai et al., 2009, 2010) that solves multiple scattering of monochromatic light in the atmosphere and surface systems. The model setup is described in Gao et al. (2019) and Zhou et al. (2020). The EPIC simulator is used to generate the oxygen A-band and B-band reflectance over ocean surface. Gas absorptions due to ozone, oxygen, water vapor, nitrogen dioxide, methane, and carbon dioxide are incorporated in all EPIC bands. The gas absorption cross sections are computed from the HITRAN line database (Rothman et al., 2013) using the Atmospheric Radiative Transfer Simulator (ARTS) (Buehler et al., 2011). </w:t>
      </w:r>
      <w:sdt>
        <w:sdtPr>
          <w:tag w:val="goog_rdk_30"/>
          <w:id w:val="775062207"/>
        </w:sdtPr>
        <w:sdtEndPr/>
        <w:sdtContent/>
      </w:sdt>
      <w:r>
        <w:t xml:space="preserve">Line broadening caused by pressure </w:t>
      </w:r>
      <w:r>
        <w:lastRenderedPageBreak/>
        <w:t xml:space="preserve">and </w:t>
      </w:r>
      <w:r w:rsidR="003C0AB6">
        <w:t>the temperature dependenc</w:t>
      </w:r>
      <w:sdt>
        <w:sdtPr>
          <w:tag w:val="goog_rdk_31"/>
          <w:id w:val="-1809472603"/>
        </w:sdtPr>
        <w:sdtEndPr/>
        <w:sdtContent>
          <w:r w:rsidR="003C0AB6">
            <w:t>i</w:t>
          </w:r>
        </w:sdtContent>
      </w:sdt>
      <w:r w:rsidR="003C0AB6">
        <w:t xml:space="preserve">es of </w:t>
      </w:r>
      <w:r>
        <w:t>line absorption parameters are considered. In the O</w:t>
      </w:r>
      <w:r>
        <w:rPr>
          <w:vertAlign w:val="subscript"/>
        </w:rPr>
        <w:t>2</w:t>
      </w:r>
      <w:r>
        <w:t> A</w:t>
      </w:r>
      <w:r w:rsidR="007B414F">
        <w:t>-</w:t>
      </w:r>
      <w:r>
        <w:t xml:space="preserve"> and B</w:t>
      </w:r>
      <w:r w:rsidR="00765D1D">
        <w:t>-</w:t>
      </w:r>
      <w:r>
        <w:t>bands, radiances from line-by-line radiative transfer simulations are conducted</w:t>
      </w:r>
      <w:r w:rsidR="00681C24">
        <w:t xml:space="preserve"> and then convolved with the EPIC instrument response functions</w:t>
      </w:r>
      <w:r>
        <w:t>. The model atmosphere uses Standard US atmosphere profile from Intercomparison of Radiation Codes in Climate Models (ICRCCM) project (Barker et al., 2003) and assumes a one-layer cloud with a molecular layer both above and beneath. The O</w:t>
      </w:r>
      <w:r>
        <w:rPr>
          <w:vertAlign w:val="subscript"/>
        </w:rPr>
        <w:t>2</w:t>
      </w:r>
      <w:r>
        <w:t> absorption within clouds is considered by assuming a fixed O</w:t>
      </w:r>
      <w:r>
        <w:rPr>
          <w:vertAlign w:val="subscript"/>
        </w:rPr>
        <w:t xml:space="preserve">2 </w:t>
      </w:r>
      <w:r>
        <w:t xml:space="preserve">molecule vertical profile. </w:t>
      </w:r>
    </w:p>
    <w:p w14:paraId="1A801B4E" w14:textId="6BA03E1F" w:rsidR="00E828B6" w:rsidRDefault="0001474E">
      <w:pPr>
        <w:spacing w:line="360" w:lineRule="auto"/>
        <w:ind w:firstLine="720"/>
      </w:pPr>
      <w:r>
        <w:t xml:space="preserve">The cloud is assumed to </w:t>
      </w:r>
      <w:r w:rsidR="0040618F">
        <w:t xml:space="preserve">be </w:t>
      </w:r>
      <w:r>
        <w:t xml:space="preserve">liquid droplets </w:t>
      </w:r>
      <w:r w:rsidR="0040618F">
        <w:t>following</w:t>
      </w:r>
      <w:r>
        <w:t xml:space="preserve"> a gamma size distribution </w:t>
      </w:r>
      <w:r w:rsidR="0040618F">
        <w:t xml:space="preserve">with </w:t>
      </w:r>
      <w:r>
        <w:t>an effective radius of 10 µm and an effective variance of 0.1</w:t>
      </w:r>
      <w:r w:rsidR="0084251D">
        <w:t>.</w:t>
      </w:r>
      <w:r>
        <w:t xml:space="preserve"> The cloud layer has varied optical thickness ranging from 0.2 to 30 and cloud top height (CTOP) from 1.0 to 15 km above the ground. The cloud geometrical thickness (CGT) varies from 0.5 to 4 km. The model simulates a variety of cases with 17 solar zenith angles (SZAs) ranging from 0 to 80</w:t>
      </w:r>
      <w:r>
        <w:rPr>
          <w:rFonts w:ascii="Cambria Math" w:eastAsia="Cambria Math" w:hAnsi="Cambria Math" w:cs="Cambria Math"/>
          <w:vertAlign w:val="superscript"/>
        </w:rPr>
        <w:t>∘</w:t>
      </w:r>
      <w:r>
        <w:t>, 18 view zenith angles (VZAs) from 0 to 85</w:t>
      </w:r>
      <w:r>
        <w:rPr>
          <w:rFonts w:ascii="Cambria Math" w:eastAsia="Cambria Math" w:hAnsi="Cambria Math" w:cs="Cambria Math"/>
          <w:vertAlign w:val="superscript"/>
        </w:rPr>
        <w:t>∘</w:t>
      </w:r>
      <w:r>
        <w:t>, and 37 relative azimuth angles (RAZMs) from 0 to 180</w:t>
      </w:r>
      <w:r>
        <w:rPr>
          <w:rFonts w:ascii="Cambria Math" w:eastAsia="Cambria Math" w:hAnsi="Cambria Math" w:cs="Cambria Math"/>
          <w:vertAlign w:val="superscript"/>
        </w:rPr>
        <w:t>∘</w:t>
      </w:r>
      <w:r>
        <w:t>, all with an increment of 5</w:t>
      </w:r>
      <w:r>
        <w:rPr>
          <w:rFonts w:ascii="Cambria Math" w:eastAsia="Cambria Math" w:hAnsi="Cambria Math" w:cs="Cambria Math"/>
          <w:vertAlign w:val="superscript"/>
        </w:rPr>
        <w:t>∘</w:t>
      </w:r>
      <w:r>
        <w:t xml:space="preserve">. The lower boundary is an ocean surface with the surface roughness characterized by the Cox Munk model (Cox et al. 1954a, b). A fixed surface wind speed of 6 m/s is used (Gao et al. 2019). The model simulated reflectance </w:t>
      </w:r>
      <w:r w:rsidR="006E4960">
        <w:t>under similar sun-view geometry as the EPIC observations are used for developing thresholds for cloud detection.</w:t>
      </w:r>
    </w:p>
    <w:p w14:paraId="1A801B4F" w14:textId="77777777" w:rsidR="00E828B6" w:rsidRDefault="0001474E">
      <w:pPr>
        <w:pStyle w:val="Heading1"/>
        <w:numPr>
          <w:ilvl w:val="0"/>
          <w:numId w:val="2"/>
        </w:numPr>
        <w:ind w:left="360"/>
        <w:rPr>
          <w:highlight w:val="white"/>
        </w:rPr>
      </w:pPr>
      <w:r>
        <w:rPr>
          <w:highlight w:val="white"/>
        </w:rPr>
        <w:t>Glint distributions and impact</w:t>
      </w:r>
    </w:p>
    <w:p w14:paraId="1A801B50" w14:textId="20045C06" w:rsidR="00E828B6" w:rsidRDefault="0001474E">
      <w:pPr>
        <w:spacing w:after="240" w:line="360" w:lineRule="auto"/>
        <w:ind w:firstLine="720"/>
      </w:pPr>
      <w:r>
        <w:t>The sunglint region of an image can be roughly estimated by the glint angle (Θ</w:t>
      </w:r>
      <w:r>
        <w:rPr>
          <w:vertAlign w:val="subscript"/>
        </w:rPr>
        <w:t>glint</w:t>
      </w:r>
      <w:r>
        <w:t>), which denotes the angle</w:t>
      </w:r>
      <w:r w:rsidR="00677664">
        <w:t xml:space="preserve"> between</w:t>
      </w:r>
      <w:r>
        <w:t xml:space="preserve"> </w:t>
      </w:r>
      <w:r w:rsidR="00D74618">
        <w:t xml:space="preserve">the </w:t>
      </w:r>
      <w:r>
        <w:t>reflection</w:t>
      </w:r>
      <w:r w:rsidR="00934FA3">
        <w:t xml:space="preserve"> received </w:t>
      </w:r>
      <w:r w:rsidR="00BE1651">
        <w:t>by</w:t>
      </w:r>
      <w:r w:rsidR="00305252">
        <w:t xml:space="preserve"> satellite</w:t>
      </w:r>
      <w:r w:rsidR="00BE1651">
        <w:t xml:space="preserve"> sensor</w:t>
      </w:r>
      <w:r w:rsidR="00677664">
        <w:t xml:space="preserve"> </w:t>
      </w:r>
      <w:r w:rsidR="00BC3A07">
        <w:t xml:space="preserve">and </w:t>
      </w:r>
      <w:r>
        <w:t xml:space="preserve">the </w:t>
      </w:r>
      <w:r w:rsidR="00594490">
        <w:t xml:space="preserve">angle of </w:t>
      </w:r>
      <w:r>
        <w:t>specular reflection. The glint angle is defined as</w:t>
      </w:r>
    </w:p>
    <w:p w14:paraId="1A801B51" w14:textId="7066E228" w:rsidR="00E828B6" w:rsidRDefault="0001474E">
      <w:pPr>
        <w:pBdr>
          <w:top w:val="nil"/>
          <w:left w:val="nil"/>
          <w:bottom w:val="nil"/>
          <w:right w:val="nil"/>
          <w:between w:val="nil"/>
        </w:pBdr>
        <w:spacing w:after="240" w:line="360" w:lineRule="auto"/>
        <w:ind w:left="720"/>
        <w:rPr>
          <w:color w:val="000000"/>
        </w:rPr>
      </w:pPr>
      <w:r>
        <w:rPr>
          <w:color w:val="000000"/>
        </w:rPr>
        <w:t>  Θ</w:t>
      </w:r>
      <w:r>
        <w:rPr>
          <w:color w:val="000000"/>
          <w:vertAlign w:val="subscript"/>
        </w:rPr>
        <w:t>glint</w:t>
      </w:r>
      <w:r>
        <w:rPr>
          <w:color w:val="000000"/>
        </w:rPr>
        <w:t>=cos</w:t>
      </w:r>
      <w:r>
        <w:rPr>
          <w:color w:val="000000"/>
          <w:vertAlign w:val="superscript"/>
        </w:rPr>
        <w:t>–1</w:t>
      </w:r>
      <w:r>
        <w:rPr>
          <w:color w:val="000000"/>
        </w:rPr>
        <w:t>(cos</w:t>
      </w:r>
      <w:r w:rsidRPr="00C97517">
        <w:rPr>
          <w:color w:val="000000"/>
        </w:rPr>
        <w:t>θ</w:t>
      </w:r>
      <w:r>
        <w:rPr>
          <w:color w:val="000000"/>
          <w:vertAlign w:val="subscript"/>
        </w:rPr>
        <w:t>s</w:t>
      </w:r>
      <w:r>
        <w:rPr>
          <w:color w:val="000000"/>
        </w:rPr>
        <w:t>cos</w:t>
      </w:r>
      <w:r w:rsidRPr="00C97517">
        <w:rPr>
          <w:color w:val="000000"/>
        </w:rPr>
        <w:t>θ</w:t>
      </w:r>
      <w:r>
        <w:rPr>
          <w:color w:val="000000"/>
          <w:vertAlign w:val="subscript"/>
        </w:rPr>
        <w:t>v</w:t>
      </w:r>
      <w:r>
        <w:rPr>
          <w:color w:val="000000"/>
        </w:rPr>
        <w:t>+sin</w:t>
      </w:r>
      <w:r w:rsidRPr="00C97517">
        <w:rPr>
          <w:color w:val="000000"/>
        </w:rPr>
        <w:t>θ</w:t>
      </w:r>
      <w:r>
        <w:rPr>
          <w:color w:val="000000"/>
          <w:vertAlign w:val="subscript"/>
        </w:rPr>
        <w:t>s</w:t>
      </w:r>
      <w:r>
        <w:rPr>
          <w:color w:val="000000"/>
        </w:rPr>
        <w:t>sin</w:t>
      </w:r>
      <w:r w:rsidRPr="00C97517">
        <w:rPr>
          <w:color w:val="000000"/>
        </w:rPr>
        <w:t>θ</w:t>
      </w:r>
      <w:r>
        <w:rPr>
          <w:color w:val="000000"/>
          <w:vertAlign w:val="subscript"/>
        </w:rPr>
        <w:t>v</w:t>
      </w:r>
      <w:r>
        <w:rPr>
          <w:color w:val="000000"/>
        </w:rPr>
        <w:t>cos</w:t>
      </w:r>
      <w:r w:rsidRPr="00C97517">
        <w:rPr>
          <w:color w:val="000000"/>
        </w:rPr>
        <w:t>Φ</w:t>
      </w:r>
      <w:r>
        <w:rPr>
          <w:color w:val="000000"/>
        </w:rPr>
        <w:t>)                            (1)</w:t>
      </w:r>
    </w:p>
    <w:p w14:paraId="1A801B52" w14:textId="7CBE54F4" w:rsidR="00E828B6" w:rsidRDefault="0001474E">
      <w:pPr>
        <w:spacing w:line="360" w:lineRule="auto"/>
      </w:pPr>
      <w:r>
        <w:t>where </w:t>
      </w:r>
      <w:r w:rsidRPr="00C97517">
        <w:t>θ</w:t>
      </w:r>
      <w:r>
        <w:rPr>
          <w:vertAlign w:val="subscript"/>
        </w:rPr>
        <w:t>s</w:t>
      </w:r>
      <w:r>
        <w:t>, </w:t>
      </w:r>
      <w:r w:rsidRPr="00C97517">
        <w:t>θ</w:t>
      </w:r>
      <w:r>
        <w:rPr>
          <w:vertAlign w:val="subscript"/>
        </w:rPr>
        <w:t>v</w:t>
      </w:r>
      <w:r>
        <w:t>, and </w:t>
      </w:r>
      <w:r w:rsidRPr="00C97517">
        <w:t>Φ</w:t>
      </w:r>
      <w:r>
        <w:t xml:space="preserve"> are the solar zenith, the satellite zenith and the relative azimuth angles (between the sun and the satellite), respectively. Glint contamination are normally considered within </w:t>
      </w:r>
      <w:r w:rsidR="00DC56B0">
        <w:t xml:space="preserve">[0°, </w:t>
      </w:r>
      <w:r>
        <w:t>30°</w:t>
      </w:r>
      <w:r w:rsidR="00DC56B0">
        <w:t>]</w:t>
      </w:r>
      <w:r>
        <w:t xml:space="preserve"> or </w:t>
      </w:r>
      <w:r w:rsidR="00DC56B0">
        <w:t xml:space="preserve">[0°, </w:t>
      </w:r>
      <w:r>
        <w:t>40°</w:t>
      </w:r>
      <w:r w:rsidR="00DC56B0">
        <w:t>]</w:t>
      </w:r>
      <w:r>
        <w:t xml:space="preserve"> depending on applications. </w:t>
      </w:r>
    </w:p>
    <w:p w14:paraId="1A801B53" w14:textId="6460398A" w:rsidR="00E828B6" w:rsidRDefault="0001474E">
      <w:pPr>
        <w:spacing w:line="360" w:lineRule="auto"/>
        <w:ind w:firstLine="720"/>
      </w:pPr>
      <w:r>
        <w:rPr>
          <w:highlight w:val="white"/>
        </w:rPr>
        <w:t xml:space="preserve">Figure 2 shows glint covered area from a single granule (Fig. 2a), an entire day (Fig. 2b) to an entire year (Fig. 2c).  Based on the </w:t>
      </w:r>
      <w:r w:rsidR="002B66CB">
        <w:rPr>
          <w:highlight w:val="white"/>
        </w:rPr>
        <w:t>s</w:t>
      </w:r>
      <w:r>
        <w:rPr>
          <w:highlight w:val="white"/>
        </w:rPr>
        <w:t xml:space="preserve">unglint contamination on cloud mask, we define our glint region in this study as a region with glint angle less than 30°. Figure 2 shows that sunglint covers a large fraction of a granule in the granule center if the region happens to be ocean.  At </w:t>
      </w:r>
      <w:r>
        <w:rPr>
          <w:highlight w:val="white"/>
        </w:rPr>
        <w:lastRenderedPageBreak/>
        <w:t xml:space="preserve">any given day, </w:t>
      </w:r>
      <w:r>
        <w:t xml:space="preserve">the glint center moves from east to west and creates </w:t>
      </w:r>
      <w:r>
        <w:rPr>
          <w:highlight w:val="white"/>
        </w:rPr>
        <w:t>a zonal band of about 30° in the meridional direction where the glint is centered (Fig. 2b). June 21 and December 21 represent the north (south) most position of the Sun (and glint center latitude) respectively. The glint center is located near</w:t>
      </w:r>
      <w:sdt>
        <w:sdtPr>
          <w:tag w:val="goog_rdk_32"/>
          <w:id w:val="285480263"/>
        </w:sdtPr>
        <w:sdtEndPr/>
        <w:sdtContent>
          <w:r>
            <w:rPr>
              <w:highlight w:val="white"/>
            </w:rPr>
            <w:t xml:space="preserve"> the</w:t>
          </w:r>
        </w:sdtContent>
      </w:sdt>
      <w:r>
        <w:rPr>
          <w:highlight w:val="white"/>
        </w:rPr>
        <w:t xml:space="preserve"> equator on March 21. Because sunglint appears in the entire oceanic part </w:t>
      </w:r>
      <w:sdt>
        <w:sdtPr>
          <w:tag w:val="goog_rdk_33"/>
          <w:id w:val="-2086291640"/>
        </w:sdtPr>
        <w:sdtEndPr/>
        <w:sdtContent>
          <w:r>
            <w:rPr>
              <w:highlight w:val="white"/>
            </w:rPr>
            <w:t>of the latitudinal</w:t>
          </w:r>
        </w:sdtContent>
      </w:sdt>
      <w:r>
        <w:rPr>
          <w:highlight w:val="white"/>
        </w:rPr>
        <w:t xml:space="preserve"> band, if included, it is sufficiently large to affect the oceanic </w:t>
      </w:r>
      <w:r w:rsidR="00822A3B">
        <w:rPr>
          <w:highlight w:val="white"/>
        </w:rPr>
        <w:t xml:space="preserve">cloud fraction </w:t>
      </w:r>
      <w:r>
        <w:rPr>
          <w:highlight w:val="white"/>
        </w:rPr>
        <w:t xml:space="preserve">diurnal cycle </w:t>
      </w:r>
      <w:r w:rsidR="003C7987">
        <w:rPr>
          <w:highlight w:val="white"/>
        </w:rPr>
        <w:t>analysis</w:t>
      </w:r>
      <w:r>
        <w:rPr>
          <w:highlight w:val="white"/>
        </w:rPr>
        <w:t xml:space="preserve">, and possibly mean cloud fraction in those latitudes due to the bias in the </w:t>
      </w:r>
      <w:r w:rsidR="00F21061">
        <w:rPr>
          <w:highlight w:val="white"/>
        </w:rPr>
        <w:t>V</w:t>
      </w:r>
      <w:r>
        <w:rPr>
          <w:highlight w:val="white"/>
        </w:rPr>
        <w:t xml:space="preserve">ersion 2 cloud mask. This issue has been noticed by the community. For example, in the analysis of </w:t>
      </w:r>
      <w:r>
        <w:t>Delgado-Bonal</w:t>
      </w:r>
      <w:r>
        <w:rPr>
          <w:highlight w:val="white"/>
        </w:rPr>
        <w:t xml:space="preserve"> et al. (2020), the time period with sun-glint is excluded. Lastly, the glint center migrates between -23°S to 23°N each year and creates a total glint contamination region spanning from -38° to 38° (Fig. 2c). Figure 2d shows the percentage of ocean area in each latitude which ranges from around 50% in 40°N to more than 95% in 40°S. The glint effect </w:t>
      </w:r>
      <w:sdt>
        <w:sdtPr>
          <w:tag w:val="goog_rdk_35"/>
          <w:id w:val="550508264"/>
        </w:sdtPr>
        <w:sdtEndPr/>
        <w:sdtContent>
          <w:r>
            <w:rPr>
              <w:highlight w:val="white"/>
            </w:rPr>
            <w:t>of</w:t>
          </w:r>
        </w:sdtContent>
      </w:sdt>
      <w:sdt>
        <w:sdtPr>
          <w:tag w:val="goog_rdk_36"/>
          <w:id w:val="-20714097"/>
          <w:showingPlcHdr/>
        </w:sdtPr>
        <w:sdtEndPr/>
        <w:sdtContent>
          <w:r w:rsidR="00EB3D05">
            <w:t xml:space="preserve">     </w:t>
          </w:r>
        </w:sdtContent>
      </w:sdt>
      <w:r>
        <w:rPr>
          <w:highlight w:val="white"/>
        </w:rPr>
        <w:t xml:space="preserve"> the mean zonal cloud fraction is expected to be larger</w:t>
      </w:r>
      <w:r w:rsidR="00013A99">
        <w:rPr>
          <w:highlight w:val="white"/>
        </w:rPr>
        <w:t xml:space="preserve"> in southern hemisphere</w:t>
      </w:r>
      <w:sdt>
        <w:sdtPr>
          <w:tag w:val="goog_rdk_37"/>
          <w:id w:val="85428518"/>
        </w:sdtPr>
        <w:sdtEndPr/>
        <w:sdtContent>
          <w:r>
            <w:rPr>
              <w:highlight w:val="white"/>
            </w:rPr>
            <w:t>,</w:t>
          </w:r>
        </w:sdtContent>
      </w:sdt>
      <w:r>
        <w:rPr>
          <w:highlight w:val="white"/>
        </w:rPr>
        <w:t xml:space="preserve"> </w:t>
      </w:r>
      <w:sdt>
        <w:sdtPr>
          <w:tag w:val="goog_rdk_38"/>
          <w:id w:val="-934198897"/>
        </w:sdtPr>
        <w:sdtEndPr/>
        <w:sdtContent>
          <w:r>
            <w:rPr>
              <w:highlight w:val="white"/>
            </w:rPr>
            <w:t>with a larger</w:t>
          </w:r>
        </w:sdtContent>
      </w:sdt>
      <w:r>
        <w:rPr>
          <w:highlight w:val="white"/>
        </w:rPr>
        <w:t xml:space="preserve"> percentage of ocean coverage. </w:t>
      </w:r>
    </w:p>
    <w:p w14:paraId="1A801B54" w14:textId="2B6B8223" w:rsidR="00E828B6" w:rsidRDefault="004B2C2D">
      <w:pPr>
        <w:spacing w:line="360" w:lineRule="auto"/>
        <w:ind w:firstLine="720"/>
        <w:rPr>
          <w:highlight w:val="white"/>
        </w:rPr>
      </w:pPr>
      <w:r>
        <w:rPr>
          <w:highlight w:val="white"/>
        </w:rPr>
        <w:t>It</w:t>
      </w:r>
      <w:r w:rsidR="0001474E">
        <w:rPr>
          <w:highlight w:val="white"/>
        </w:rPr>
        <w:t xml:space="preserve"> is important </w:t>
      </w:r>
      <w:r w:rsidR="006B6E88">
        <w:rPr>
          <w:highlight w:val="white"/>
        </w:rPr>
        <w:t xml:space="preserve">to correct </w:t>
      </w:r>
      <w:r w:rsidR="0001474E">
        <w:rPr>
          <w:highlight w:val="white"/>
        </w:rPr>
        <w:t>the cloud mask bias in the sunglint area. The simulation of Gao et al. (2019) shows that while clear sky ocean reflectance increases over sunglint region</w:t>
      </w:r>
      <w:sdt>
        <w:sdtPr>
          <w:tag w:val="goog_rdk_41"/>
          <w:id w:val="845905902"/>
        </w:sdtPr>
        <w:sdtEndPr/>
        <w:sdtContent>
          <w:r w:rsidR="0001474E">
            <w:rPr>
              <w:highlight w:val="white"/>
            </w:rPr>
            <w:t>s</w:t>
          </w:r>
        </w:sdtContent>
      </w:sdt>
      <w:r w:rsidR="0001474E">
        <w:rPr>
          <w:highlight w:val="white"/>
        </w:rPr>
        <w:t xml:space="preserve">, </w:t>
      </w:r>
      <w:sdt>
        <w:sdtPr>
          <w:tag w:val="goog_rdk_42"/>
          <w:id w:val="922761777"/>
        </w:sdtPr>
        <w:sdtEndPr/>
        <w:sdtContent>
          <w:r w:rsidR="0001474E">
            <w:rPr>
              <w:highlight w:val="white"/>
            </w:rPr>
            <w:t xml:space="preserve">the </w:t>
          </w:r>
        </w:sdtContent>
      </w:sdt>
      <w:r w:rsidR="0001474E">
        <w:rPr>
          <w:highlight w:val="white"/>
        </w:rPr>
        <w:t>presence of thin cloud</w:t>
      </w:r>
      <w:sdt>
        <w:sdtPr>
          <w:tag w:val="goog_rdk_43"/>
          <w:id w:val="-865517224"/>
        </w:sdtPr>
        <w:sdtEndPr/>
        <w:sdtContent>
          <w:r w:rsidR="0001474E">
            <w:rPr>
              <w:highlight w:val="white"/>
            </w:rPr>
            <w:t>s</w:t>
          </w:r>
        </w:sdtContent>
      </w:sdt>
      <w:r w:rsidR="0001474E">
        <w:rPr>
          <w:highlight w:val="white"/>
        </w:rPr>
        <w:t xml:space="preserve"> dim</w:t>
      </w:r>
      <w:r w:rsidR="006B6E88">
        <w:rPr>
          <w:highlight w:val="white"/>
        </w:rPr>
        <w:t>s</w:t>
      </w:r>
      <w:r w:rsidR="0001474E">
        <w:rPr>
          <w:highlight w:val="white"/>
        </w:rPr>
        <w:t xml:space="preserve"> the glint reflectance. While this makes single reflectance </w:t>
      </w:r>
      <w:r w:rsidR="006B6E88">
        <w:rPr>
          <w:highlight w:val="white"/>
        </w:rPr>
        <w:t xml:space="preserve">threshold </w:t>
      </w:r>
      <w:r w:rsidR="0001474E">
        <w:rPr>
          <w:highlight w:val="white"/>
        </w:rPr>
        <w:t>test</w:t>
      </w:r>
      <w:sdt>
        <w:sdtPr>
          <w:tag w:val="goog_rdk_44"/>
          <w:id w:val="493143760"/>
        </w:sdtPr>
        <w:sdtEndPr/>
        <w:sdtContent>
          <w:r w:rsidR="0001474E">
            <w:rPr>
              <w:highlight w:val="white"/>
            </w:rPr>
            <w:t>s</w:t>
          </w:r>
        </w:sdtContent>
      </w:sdt>
      <w:r w:rsidR="0001474E">
        <w:rPr>
          <w:highlight w:val="white"/>
        </w:rPr>
        <w:t xml:space="preserve"> difficult, they also find that the cloudy sky A-band ratio is usually higher than that of clear sky in the glint region, making it a potential test for cloud mask in the glint region. In the following section, we will further investigate the behavior of A-band ratio in the glint region and try to incorporate it in the ocean cloud mask algorithm. </w:t>
      </w:r>
    </w:p>
    <w:p w14:paraId="1A801B55" w14:textId="77777777" w:rsidR="00E828B6" w:rsidRDefault="0001474E">
      <w:pPr>
        <w:pStyle w:val="Heading1"/>
      </w:pPr>
      <w:r>
        <w:t>4    Ocean cloud mask algorithm development</w:t>
      </w:r>
    </w:p>
    <w:p w14:paraId="1A801B56" w14:textId="77777777" w:rsidR="00E828B6" w:rsidRDefault="0001474E">
      <w:pPr>
        <w:pStyle w:val="Heading2"/>
      </w:pPr>
      <w:r>
        <w:t>4.1 Sensitivity study</w:t>
      </w:r>
    </w:p>
    <w:p w14:paraId="1A801B57" w14:textId="7FBE49A3" w:rsidR="00E828B6" w:rsidRDefault="0001474E">
      <w:pPr>
        <w:spacing w:after="280" w:line="360" w:lineRule="auto"/>
        <w:ind w:firstLine="720"/>
      </w:pPr>
      <w:r>
        <w:t xml:space="preserve">To demonstrate the effect of sunglint on </w:t>
      </w:r>
      <w:r w:rsidR="006B6E88">
        <w:t xml:space="preserve">reflectance </w:t>
      </w:r>
      <w:sdt>
        <w:sdtPr>
          <w:tag w:val="goog_rdk_45"/>
          <w:id w:val="2113391802"/>
        </w:sdtPr>
        <w:sdtEndPr/>
        <w:sdtContent>
          <w:r>
            <w:t>over the ocean</w:t>
          </w:r>
        </w:sdtContent>
      </w:sdt>
      <w:r>
        <w:t xml:space="preserve">, the </w:t>
      </w:r>
      <w:r w:rsidR="00AE715C">
        <w:t xml:space="preserve">reflectance at 780 nm </w:t>
      </w:r>
      <w:r>
        <w:rPr>
          <w:rFonts w:ascii="Athelas" w:eastAsia="Athelas" w:hAnsi="Athelas" w:cs="Athelas"/>
        </w:rPr>
        <w:t>R</w:t>
      </w:r>
      <w:r>
        <w:rPr>
          <w:rFonts w:ascii="Athelas" w:eastAsia="Athelas" w:hAnsi="Athelas" w:cs="Athelas"/>
          <w:vertAlign w:val="subscript"/>
        </w:rPr>
        <w:t>780</w:t>
      </w:r>
      <w:r>
        <w:t xml:space="preserve"> from the EPIC simulator along a horizontal line passing the center of one granule from September 24, 2017 (Figure 2a) is shown (Figure 3). </w:t>
      </w:r>
      <w:r w:rsidR="0044234F">
        <w:t>Hypothetical</w:t>
      </w:r>
      <w:r w:rsidR="00AE715C">
        <w:t xml:space="preserve"> o</w:t>
      </w:r>
      <w:r>
        <w:t>cean surface is assumed</w:t>
      </w:r>
      <w:r w:rsidR="00AE715C">
        <w:t xml:space="preserve"> everywhere</w:t>
      </w:r>
      <w:r>
        <w:t xml:space="preserve">. The clear sky </w:t>
      </w:r>
      <w:r>
        <w:rPr>
          <w:rFonts w:ascii="Athelas" w:eastAsia="Athelas" w:hAnsi="Athelas" w:cs="Athelas"/>
        </w:rPr>
        <w:t>R</w:t>
      </w:r>
      <w:r>
        <w:rPr>
          <w:rFonts w:ascii="Athelas" w:eastAsia="Athelas" w:hAnsi="Athelas" w:cs="Athelas"/>
          <w:vertAlign w:val="subscript"/>
        </w:rPr>
        <w:t>780</w:t>
      </w:r>
      <w:r>
        <w:rPr>
          <w:rFonts w:ascii="Athelas" w:eastAsia="Athelas" w:hAnsi="Athelas" w:cs="Athelas"/>
          <w:i/>
          <w:vertAlign w:val="subscript"/>
        </w:rPr>
        <w:t xml:space="preserve"> </w:t>
      </w:r>
      <w:r>
        <w:t xml:space="preserve">is smaller than those of cloudy sky outside the sunglint zone, but increases toward the center and surpasses the cloudy sky </w:t>
      </w:r>
      <w:r>
        <w:rPr>
          <w:rFonts w:ascii="Athelas" w:eastAsia="Athelas" w:hAnsi="Athelas" w:cs="Athelas"/>
        </w:rPr>
        <w:t>R</w:t>
      </w:r>
      <w:r>
        <w:rPr>
          <w:rFonts w:ascii="Athelas" w:eastAsia="Athelas" w:hAnsi="Athelas" w:cs="Athelas"/>
          <w:vertAlign w:val="subscript"/>
        </w:rPr>
        <w:t>780</w:t>
      </w:r>
      <w:r>
        <w:rPr>
          <w:rFonts w:ascii="Athelas" w:eastAsia="Athelas" w:hAnsi="Athelas" w:cs="Athelas"/>
          <w:i/>
          <w:vertAlign w:val="subscript"/>
        </w:rPr>
        <w:t xml:space="preserve"> </w:t>
      </w:r>
      <w:r>
        <w:t xml:space="preserve">for thin clouds with optical thickness less 3. The cloudy sky </w:t>
      </w:r>
      <w:r>
        <w:rPr>
          <w:rFonts w:ascii="Athelas" w:eastAsia="Athelas" w:hAnsi="Athelas" w:cs="Athelas"/>
        </w:rPr>
        <w:t>R</w:t>
      </w:r>
      <w:r>
        <w:rPr>
          <w:rFonts w:ascii="Athelas" w:eastAsia="Athelas" w:hAnsi="Athelas" w:cs="Athelas"/>
          <w:vertAlign w:val="subscript"/>
        </w:rPr>
        <w:t>780</w:t>
      </w:r>
      <w:r>
        <w:rPr>
          <w:rFonts w:ascii="Athelas" w:eastAsia="Athelas" w:hAnsi="Athelas" w:cs="Athelas"/>
          <w:i/>
          <w:vertAlign w:val="subscript"/>
        </w:rPr>
        <w:t xml:space="preserve"> </w:t>
      </w:r>
      <w:r>
        <w:t xml:space="preserve">generally increases with cloud optical depth (COD), even at the glint center except when clouds are very thin (COD &lt;1). The </w:t>
      </w:r>
      <w:r>
        <w:rPr>
          <w:rFonts w:ascii="Athelas" w:eastAsia="Athelas" w:hAnsi="Athelas" w:cs="Athelas"/>
        </w:rPr>
        <w:t>R</w:t>
      </w:r>
      <w:r>
        <w:rPr>
          <w:rFonts w:ascii="Athelas" w:eastAsia="Athelas" w:hAnsi="Athelas" w:cs="Athelas"/>
          <w:vertAlign w:val="subscript"/>
        </w:rPr>
        <w:t>780</w:t>
      </w:r>
      <w:r>
        <w:rPr>
          <w:rFonts w:ascii="Athelas" w:eastAsia="Athelas" w:hAnsi="Athelas" w:cs="Athelas"/>
          <w:i/>
          <w:vertAlign w:val="subscript"/>
        </w:rPr>
        <w:t xml:space="preserve"> </w:t>
      </w:r>
      <w:r>
        <w:t xml:space="preserve">of cloudy sky is always larger than that of clear sky outside the sunglint zone, and is insensitive to cloud height (figure </w:t>
      </w:r>
      <w:r>
        <w:lastRenderedPageBreak/>
        <w:t xml:space="preserve">now shown), which makes it a good candidate for cloud detection for ocean surface outside sunglint zone. Inside the sunglint zone, however, </w:t>
      </w:r>
      <w:r>
        <w:rPr>
          <w:rFonts w:ascii="Athelas" w:eastAsia="Athelas" w:hAnsi="Athelas" w:cs="Athelas"/>
        </w:rPr>
        <w:t>R</w:t>
      </w:r>
      <w:r>
        <w:rPr>
          <w:rFonts w:ascii="Athelas" w:eastAsia="Athelas" w:hAnsi="Athelas" w:cs="Athelas"/>
          <w:vertAlign w:val="subscript"/>
        </w:rPr>
        <w:t>780</w:t>
      </w:r>
      <w:r>
        <w:t xml:space="preserve"> for cloudy sky can be larger or smaller than that of clear sky depending on cloud optical thickness, hence a single </w:t>
      </w:r>
      <w:r>
        <w:rPr>
          <w:rFonts w:ascii="Athelas" w:eastAsia="Athelas" w:hAnsi="Athelas" w:cs="Athelas"/>
        </w:rPr>
        <w:t>R</w:t>
      </w:r>
      <w:r>
        <w:rPr>
          <w:rFonts w:ascii="Athelas" w:eastAsia="Athelas" w:hAnsi="Athelas" w:cs="Athelas"/>
          <w:vertAlign w:val="subscript"/>
        </w:rPr>
        <w:t>780</w:t>
      </w:r>
      <w:r>
        <w:rPr>
          <w:rFonts w:ascii="Athelas" w:eastAsia="Athelas" w:hAnsi="Athelas" w:cs="Athelas"/>
          <w:i/>
          <w:vertAlign w:val="subscript"/>
        </w:rPr>
        <w:t xml:space="preserve"> </w:t>
      </w:r>
      <w:r>
        <w:t xml:space="preserve">test cannot </w:t>
      </w:r>
      <w:r w:rsidR="007943C3">
        <w:t xml:space="preserve">always </w:t>
      </w:r>
      <w:r>
        <w:t xml:space="preserve">separate clear and cloudy pixels. </w:t>
      </w:r>
    </w:p>
    <w:p w14:paraId="1A801B58" w14:textId="1E33B198" w:rsidR="00E828B6" w:rsidRDefault="0001474E">
      <w:pPr>
        <w:spacing w:after="280" w:line="360" w:lineRule="auto"/>
        <w:ind w:firstLine="720"/>
      </w:pPr>
      <w:r>
        <w:t xml:space="preserve">The ratio of A-band behaves quite </w:t>
      </w:r>
      <w:r w:rsidR="00AB4354">
        <w:t xml:space="preserve">differently than </w:t>
      </w:r>
      <w:r>
        <w:t>the 780</w:t>
      </w:r>
      <w:r w:rsidR="00F847AC">
        <w:t xml:space="preserve"> </w:t>
      </w:r>
      <w:r>
        <w:t>nm channel. In the center of glint, A-band ratio of clear sk</w:t>
      </w:r>
      <w:sdt>
        <w:sdtPr>
          <w:tag w:val="goog_rdk_47"/>
          <w:id w:val="689026910"/>
        </w:sdtPr>
        <w:sdtEndPr/>
        <w:sdtContent>
          <w:r>
            <w:t>ies</w:t>
          </w:r>
        </w:sdtContent>
      </w:sdt>
      <w:r>
        <w:t xml:space="preserve"> is always smaller than those of cloudy sk</w:t>
      </w:r>
      <w:sdt>
        <w:sdtPr>
          <w:tag w:val="goog_rdk_49"/>
          <w:id w:val="-955244112"/>
        </w:sdtPr>
        <w:sdtEndPr/>
        <w:sdtContent>
          <w:r>
            <w:t>ies</w:t>
          </w:r>
        </w:sdtContent>
      </w:sdt>
      <w:r>
        <w:t>, regardless of cloud optical thickness and cloud height (Figure 4). The separation between clear sky and cloudy sky A-band ratio increases with cloud height and optical thickness. For low cloud at 2.5 km, a clear separation between cloudy sky and clear sky in A-band ratio would require a cloud optical thickness greater 2, while for cloud</w:t>
      </w:r>
      <w:sdt>
        <w:sdtPr>
          <w:tag w:val="goog_rdk_51"/>
          <w:id w:val="-761993168"/>
        </w:sdtPr>
        <w:sdtEndPr/>
        <w:sdtContent>
          <w:r>
            <w:t>s with</w:t>
          </w:r>
        </w:sdtContent>
      </w:sdt>
      <w:r>
        <w:t xml:space="preserve"> height greater than 5 km, a thin cloud with optical thickness greater </w:t>
      </w:r>
      <w:r w:rsidR="00FA5E2E">
        <w:t xml:space="preserve">than </w:t>
      </w:r>
      <w:r>
        <w:t xml:space="preserve">0.82 </w:t>
      </w:r>
      <w:r w:rsidR="00BB2CBC">
        <w:t>is</w:t>
      </w:r>
      <w:r>
        <w:t xml:space="preserve"> sufficient to separate the two. </w:t>
      </w:r>
      <w:r w:rsidR="005C2CE4">
        <w:t>This is due to the greater sensitivity of</w:t>
      </w:r>
      <w:sdt>
        <w:sdtPr>
          <w:tag w:val="goog_rdk_52"/>
          <w:id w:val="-1557622994"/>
        </w:sdtPr>
        <w:sdtEndPr/>
        <w:sdtContent>
          <w:r w:rsidR="005C2CE4">
            <w:t xml:space="preserve"> the</w:t>
          </w:r>
        </w:sdtContent>
      </w:sdt>
      <w:r w:rsidR="005C2CE4">
        <w:t xml:space="preserve"> absorbing channel to the cloud height and optical depth as discussed in Zhou et al. (2020). </w:t>
      </w:r>
      <w:r w:rsidR="00A86955">
        <w:t>Exact condition</w:t>
      </w:r>
      <w:r w:rsidR="00B366A6">
        <w:t>s</w:t>
      </w:r>
      <w:r w:rsidR="007B2719">
        <w:t xml:space="preserve"> (combination of </w:t>
      </w:r>
      <w:r w:rsidR="000F7C65">
        <w:t>CO</w:t>
      </w:r>
      <w:r w:rsidR="00F02A33">
        <w:t>D</w:t>
      </w:r>
      <w:r w:rsidR="000F7C65">
        <w:t xml:space="preserve"> and height) </w:t>
      </w:r>
      <w:r w:rsidR="007E7C18">
        <w:t xml:space="preserve">of clouds </w:t>
      </w:r>
      <w:r w:rsidR="00B366A6">
        <w:t xml:space="preserve">that </w:t>
      </w:r>
      <w:r w:rsidR="007E7C18">
        <w:t>can be detected would depend on the measurement uncertainty</w:t>
      </w:r>
      <w:r w:rsidR="00BE2F14">
        <w:t xml:space="preserve">, which is estimated to be around 1% </w:t>
      </w:r>
      <w:r w:rsidR="004D627D">
        <w:t>after considering the</w:t>
      </w:r>
      <w:r w:rsidR="00BE2F14">
        <w:t xml:space="preserve"> </w:t>
      </w:r>
      <w:r w:rsidR="009427CA">
        <w:t>cancelation of calibration error</w:t>
      </w:r>
      <w:r w:rsidR="00B91A6D">
        <w:t>s</w:t>
      </w:r>
      <w:r w:rsidR="009427CA">
        <w:t xml:space="preserve"> in the two bands (Davis et al. </w:t>
      </w:r>
      <w:r w:rsidR="00A65A28">
        <w:t>2018)</w:t>
      </w:r>
      <w:r w:rsidR="007E7C18">
        <w:t>.</w:t>
      </w:r>
      <w:r w:rsidR="00B366A6">
        <w:t xml:space="preserve"> </w:t>
      </w:r>
      <w:r w:rsidR="0067002D">
        <w:t xml:space="preserve">The clear sky </w:t>
      </w:r>
      <w:r w:rsidR="006266D7">
        <w:t xml:space="preserve">A-band ratio in the glint center is around </w:t>
      </w:r>
      <w:r w:rsidR="00141876">
        <w:t>0.38</w:t>
      </w:r>
      <w:r w:rsidR="008C0672">
        <w:t xml:space="preserve">; hence </w:t>
      </w:r>
      <w:r w:rsidR="00653C56">
        <w:t xml:space="preserve">a difference between </w:t>
      </w:r>
      <w:r w:rsidR="00CC49F8">
        <w:t xml:space="preserve">cloudy sky </w:t>
      </w:r>
      <w:r w:rsidR="00653C56">
        <w:t xml:space="preserve">and clear sky </w:t>
      </w:r>
      <w:r w:rsidR="006F11F8">
        <w:t xml:space="preserve">A-band </w:t>
      </w:r>
      <w:r w:rsidR="00C00D9B">
        <w:t>ratio</w:t>
      </w:r>
      <w:r w:rsidR="003017AB">
        <w:t xml:space="preserve"> </w:t>
      </w:r>
      <w:r w:rsidR="00C00D9B">
        <w:t xml:space="preserve">larger than </w:t>
      </w:r>
      <w:r w:rsidR="00653C56">
        <w:t>0.0</w:t>
      </w:r>
      <w:r w:rsidR="00215F0E">
        <w:t>4</w:t>
      </w:r>
      <w:r w:rsidR="008C0672">
        <w:t xml:space="preserve"> would be above the 1% uncertainty range</w:t>
      </w:r>
      <w:r w:rsidR="00215F0E">
        <w:t xml:space="preserve">. </w:t>
      </w:r>
      <w:r w:rsidR="004F1474">
        <w:t xml:space="preserve">It is found that </w:t>
      </w:r>
      <w:r w:rsidR="009830ED">
        <w:t xml:space="preserve">82% of </w:t>
      </w:r>
      <w:r w:rsidR="00E74A6F">
        <w:t xml:space="preserve">the </w:t>
      </w:r>
      <w:r w:rsidR="009830ED">
        <w:t xml:space="preserve">pixels at the glint center </w:t>
      </w:r>
      <w:r w:rsidR="002E5B9A">
        <w:t>(Θ</w:t>
      </w:r>
      <w:r w:rsidR="002E5B9A">
        <w:rPr>
          <w:vertAlign w:val="subscript"/>
        </w:rPr>
        <w:t>glint</w:t>
      </w:r>
      <w:r w:rsidR="002E5B9A">
        <w:t xml:space="preserve"> &lt;</w:t>
      </w:r>
      <w:r w:rsidR="0071209A">
        <w:t>2</w:t>
      </w:r>
      <w:r w:rsidR="002E5B9A">
        <w:t xml:space="preserve">0°) </w:t>
      </w:r>
      <w:r w:rsidR="00CD3729">
        <w:t xml:space="preserve">with a cloud at 2.5 km and </w:t>
      </w:r>
      <w:r w:rsidR="00003BD2">
        <w:t>COD of</w:t>
      </w:r>
      <w:r w:rsidR="00816953">
        <w:t xml:space="preserve"> 1.72 can satisfy this condition. </w:t>
      </w:r>
      <w:r>
        <w:t xml:space="preserve">Outside the sunglint region, </w:t>
      </w:r>
      <w:r w:rsidR="0039437C">
        <w:t xml:space="preserve">the </w:t>
      </w:r>
      <w:r>
        <w:t>clear sky A-band ratio can be higher or lower than cloudy sky</w:t>
      </w:r>
      <w:r w:rsidR="00782551" w:rsidRPr="00782551">
        <w:t xml:space="preserve"> </w:t>
      </w:r>
      <w:r w:rsidR="00782551">
        <w:t xml:space="preserve">depending on the cloud height and COD. </w:t>
      </w:r>
      <w:r>
        <w:t xml:space="preserve"> This renders</w:t>
      </w:r>
      <w:sdt>
        <w:sdtPr>
          <w:tag w:val="goog_rdk_53"/>
          <w:id w:val="1374358135"/>
        </w:sdtPr>
        <w:sdtEndPr/>
        <w:sdtContent>
          <w:r>
            <w:t xml:space="preserve"> the</w:t>
          </w:r>
        </w:sdtContent>
      </w:sdt>
      <w:r>
        <w:t xml:space="preserve"> A-band ratio test only good for the sunglint region where the surface reflectance is high. To summarize, the EPIC </w:t>
      </w:r>
      <w:r>
        <w:rPr>
          <w:rFonts w:ascii="Athelas" w:eastAsia="Athelas" w:hAnsi="Athelas" w:cs="Athelas"/>
        </w:rPr>
        <w:t>R</w:t>
      </w:r>
      <w:r>
        <w:rPr>
          <w:rFonts w:ascii="Athelas" w:eastAsia="Athelas" w:hAnsi="Athelas" w:cs="Athelas"/>
          <w:vertAlign w:val="subscript"/>
        </w:rPr>
        <w:t>780</w:t>
      </w:r>
      <w:r>
        <w:rPr>
          <w:rFonts w:ascii="Athelas" w:eastAsia="Athelas" w:hAnsi="Athelas" w:cs="Athelas"/>
          <w:i/>
          <w:vertAlign w:val="subscript"/>
        </w:rPr>
        <w:t xml:space="preserve"> </w:t>
      </w:r>
      <w:r>
        <w:t xml:space="preserve">can serve as a good test for cloud detection outside the sunglint region; inside the sunglint, </w:t>
      </w:r>
      <w:sdt>
        <w:sdtPr>
          <w:tag w:val="goog_rdk_54"/>
          <w:id w:val="-1351644617"/>
        </w:sdtPr>
        <w:sdtEndPr/>
        <w:sdtContent>
          <w:r>
            <w:t xml:space="preserve">the </w:t>
          </w:r>
        </w:sdtContent>
      </w:sdt>
      <w:r>
        <w:t>EPIC O</w:t>
      </w:r>
      <w:r>
        <w:rPr>
          <w:vertAlign w:val="subscript"/>
        </w:rPr>
        <w:t>2</w:t>
      </w:r>
      <w:r>
        <w:t xml:space="preserve"> A-band ratio can be used to separate clear and cloudy pixels when </w:t>
      </w:r>
      <w:r>
        <w:rPr>
          <w:rFonts w:ascii="Athelas" w:eastAsia="Athelas" w:hAnsi="Athelas" w:cs="Athelas"/>
        </w:rPr>
        <w:t>R</w:t>
      </w:r>
      <w:r>
        <w:rPr>
          <w:rFonts w:ascii="Athelas" w:eastAsia="Athelas" w:hAnsi="Athelas" w:cs="Athelas"/>
          <w:vertAlign w:val="subscript"/>
        </w:rPr>
        <w:t>780</w:t>
      </w:r>
      <w:r>
        <w:t xml:space="preserve"> fails for thin clouds. </w:t>
      </w:r>
    </w:p>
    <w:p w14:paraId="1A801B59" w14:textId="329B576E" w:rsidR="00E828B6" w:rsidRDefault="0001474E">
      <w:pPr>
        <w:spacing w:after="280" w:line="360" w:lineRule="auto"/>
        <w:ind w:firstLine="720"/>
        <w:rPr>
          <w:sz w:val="22"/>
          <w:szCs w:val="22"/>
        </w:rPr>
      </w:pPr>
      <w:r>
        <w:t xml:space="preserve">To derive stable thresholds for the EPIC instrument, additional investigation is necessary to examine the clear and cloudy sky data under all </w:t>
      </w:r>
      <w:r w:rsidR="007A06C9">
        <w:t xml:space="preserve">possible </w:t>
      </w:r>
      <w:r>
        <w:t xml:space="preserve">EPIC Sun-view geometry.  </w:t>
      </w:r>
      <w:r w:rsidR="007A06C9">
        <w:t>For this purpose</w:t>
      </w:r>
      <w:r w:rsidR="00490126">
        <w:t>,</w:t>
      </w:r>
      <w:r w:rsidR="007A06C9">
        <w:t xml:space="preserve"> we selected</w:t>
      </w:r>
      <w:r>
        <w:t xml:space="preserve"> one EPIC granule from each month in 2016 and </w:t>
      </w:r>
      <w:r w:rsidR="007A06C9">
        <w:t xml:space="preserve">extracted </w:t>
      </w:r>
      <w:r>
        <w:t xml:space="preserve">the Sun-view geometry for all the pixels in this dataset. This creates a representative </w:t>
      </w:r>
      <w:r w:rsidR="007A06C9">
        <w:t xml:space="preserve">dataset for the </w:t>
      </w:r>
      <w:r>
        <w:t xml:space="preserve">EPIC Sun-view </w:t>
      </w:r>
      <w:r w:rsidR="007A06C9">
        <w:t>geometries</w:t>
      </w:r>
      <w:r>
        <w:t xml:space="preserve">. </w:t>
      </w:r>
      <w:r w:rsidR="00BC7FBD">
        <w:t>The</w:t>
      </w:r>
      <w:r>
        <w:t xml:space="preserve"> EPIC simulator results </w:t>
      </w:r>
      <w:r w:rsidR="00BC7FBD">
        <w:t xml:space="preserve">are </w:t>
      </w:r>
      <w:r w:rsidR="001A21B1">
        <w:t xml:space="preserve">then </w:t>
      </w:r>
      <w:r w:rsidR="00BC7FBD">
        <w:t xml:space="preserve">interpolated into all </w:t>
      </w:r>
      <w:r>
        <w:t xml:space="preserve">the Sun-view angles </w:t>
      </w:r>
      <w:r w:rsidR="00BC7FBD">
        <w:t>in this dataset</w:t>
      </w:r>
      <w:r>
        <w:t xml:space="preserve">. </w:t>
      </w:r>
      <w:r w:rsidR="009F0781">
        <w:t xml:space="preserve">Figure 5 shows </w:t>
      </w:r>
      <w:r w:rsidR="00545845">
        <w:t xml:space="preserve">that </w:t>
      </w:r>
      <w:r w:rsidR="009F0781">
        <w:t>the</w:t>
      </w:r>
      <w:r>
        <w:t xml:space="preserve"> EPIC </w:t>
      </w:r>
      <w:r>
        <w:rPr>
          <w:rFonts w:ascii="Athelas" w:eastAsia="Athelas" w:hAnsi="Athelas" w:cs="Athelas"/>
        </w:rPr>
        <w:t>R</w:t>
      </w:r>
      <w:r>
        <w:rPr>
          <w:rFonts w:ascii="Athelas" w:eastAsia="Athelas" w:hAnsi="Athelas" w:cs="Athelas"/>
          <w:vertAlign w:val="subscript"/>
        </w:rPr>
        <w:t>780</w:t>
      </w:r>
      <w:r>
        <w:rPr>
          <w:rFonts w:ascii="Athelas" w:eastAsia="Athelas" w:hAnsi="Athelas" w:cs="Athelas"/>
          <w:i/>
          <w:vertAlign w:val="subscript"/>
        </w:rPr>
        <w:t xml:space="preserve"> </w:t>
      </w:r>
      <w:r>
        <w:t>and A-band ratio as a function of Θ</w:t>
      </w:r>
      <w:r>
        <w:rPr>
          <w:vertAlign w:val="subscript"/>
        </w:rPr>
        <w:t>glint</w:t>
      </w:r>
      <w:r>
        <w:t xml:space="preserve">. The sawtooth appearance in the figure is due to the Sun-view angle spread </w:t>
      </w:r>
      <w:r w:rsidR="00442316">
        <w:t xml:space="preserve">and corresponding </w:t>
      </w:r>
      <w:r w:rsidR="00C041B6">
        <w:rPr>
          <w:rFonts w:ascii="Athelas" w:eastAsia="Athelas" w:hAnsi="Athelas" w:cs="Athelas"/>
        </w:rPr>
        <w:t>R</w:t>
      </w:r>
      <w:r w:rsidR="00C041B6">
        <w:rPr>
          <w:rFonts w:ascii="Athelas" w:eastAsia="Athelas" w:hAnsi="Athelas" w:cs="Athelas"/>
          <w:vertAlign w:val="subscript"/>
        </w:rPr>
        <w:t xml:space="preserve">780 </w:t>
      </w:r>
      <w:r w:rsidR="00681378">
        <w:t xml:space="preserve">for </w:t>
      </w:r>
      <w:r w:rsidR="00681378">
        <w:lastRenderedPageBreak/>
        <w:t>a</w:t>
      </w:r>
      <w:r>
        <w:t xml:space="preserve"> given Θ</w:t>
      </w:r>
      <w:r>
        <w:rPr>
          <w:vertAlign w:val="subscript"/>
        </w:rPr>
        <w:t>glint</w:t>
      </w:r>
      <w:r>
        <w:t xml:space="preserve">. As shown in the figure, there is a well-defined curve of </w:t>
      </w:r>
      <w:r>
        <w:rPr>
          <w:rFonts w:ascii="Athelas" w:eastAsia="Athelas" w:hAnsi="Athelas" w:cs="Athelas"/>
        </w:rPr>
        <w:t>R</w:t>
      </w:r>
      <w:r>
        <w:rPr>
          <w:rFonts w:ascii="Athelas" w:eastAsia="Athelas" w:hAnsi="Athelas" w:cs="Athelas"/>
          <w:vertAlign w:val="subscript"/>
        </w:rPr>
        <w:t>780</w:t>
      </w:r>
      <w:r>
        <w:rPr>
          <w:rFonts w:ascii="Athelas" w:eastAsia="Athelas" w:hAnsi="Athelas" w:cs="Athelas"/>
          <w:i/>
          <w:vertAlign w:val="subscript"/>
        </w:rPr>
        <w:t xml:space="preserve"> </w:t>
      </w:r>
      <w:r>
        <w:t>and A-band ratio as a function of Θ</w:t>
      </w:r>
      <w:r>
        <w:rPr>
          <w:vertAlign w:val="subscript"/>
        </w:rPr>
        <w:t>glint</w:t>
      </w:r>
      <w:r>
        <w:t xml:space="preserve"> from clear sky simulations for most of the ocean areas. The clear sky </w:t>
      </w:r>
      <w:r>
        <w:rPr>
          <w:rFonts w:ascii="Athelas" w:eastAsia="Athelas" w:hAnsi="Athelas" w:cs="Athelas"/>
        </w:rPr>
        <w:t>R</w:t>
      </w:r>
      <w:r>
        <w:rPr>
          <w:rFonts w:ascii="Athelas" w:eastAsia="Athelas" w:hAnsi="Athelas" w:cs="Athelas"/>
          <w:vertAlign w:val="subscript"/>
        </w:rPr>
        <w:t>780</w:t>
      </w:r>
      <w:r>
        <w:rPr>
          <w:rFonts w:ascii="Athelas" w:eastAsia="Athelas" w:hAnsi="Athelas" w:cs="Athelas"/>
          <w:i/>
          <w:vertAlign w:val="subscript"/>
        </w:rPr>
        <w:t xml:space="preserve"> </w:t>
      </w:r>
      <w:r>
        <w:t>increases at the glint center (Θ</w:t>
      </w:r>
      <w:r>
        <w:rPr>
          <w:vertAlign w:val="subscript"/>
        </w:rPr>
        <w:t>glint</w:t>
      </w:r>
      <w:r>
        <w:t xml:space="preserve"> &lt;30°) and spreads slightly that overlaps with thin clouds (COD &lt; 1.7)</w:t>
      </w:r>
      <w:r w:rsidR="00951314">
        <w:t xml:space="preserve"> (Figure </w:t>
      </w:r>
      <w:r w:rsidR="00D54C11">
        <w:t>5a)</w:t>
      </w:r>
      <w:r>
        <w:t>. It remains quite flat, though not completely constant, at the Θ</w:t>
      </w:r>
      <w:r>
        <w:rPr>
          <w:vertAlign w:val="subscript"/>
        </w:rPr>
        <w:t>glint</w:t>
      </w:r>
      <w:r>
        <w:t xml:space="preserve"> range of 40°~120° before rising sharply again at Θ</w:t>
      </w:r>
      <w:r>
        <w:rPr>
          <w:vertAlign w:val="subscript"/>
        </w:rPr>
        <w:t>glint</w:t>
      </w:r>
      <w:r>
        <w:t xml:space="preserve"> &gt; 150° with </w:t>
      </w:r>
      <w:sdt>
        <w:sdtPr>
          <w:tag w:val="goog_rdk_57"/>
          <w:id w:val="-63952266"/>
        </w:sdtPr>
        <w:sdtEndPr/>
        <w:sdtContent>
          <w:r>
            <w:t xml:space="preserve">an </w:t>
          </w:r>
        </w:sdtContent>
      </w:sdt>
      <w:r>
        <w:t xml:space="preserve">even larger spread. </w:t>
      </w:r>
      <w:r w:rsidR="008512C1">
        <w:t>Important</w:t>
      </w:r>
      <w:sdt>
        <w:sdtPr>
          <w:tag w:val="goog_rdk_63"/>
          <w:id w:val="1519119395"/>
        </w:sdtPr>
        <w:sdtEndPr/>
        <w:sdtContent>
          <w:r>
            <w:t xml:space="preserve">ly, </w:t>
          </w:r>
        </w:sdtContent>
      </w:sdt>
      <w:r>
        <w:t xml:space="preserve">the A-band ratio </w:t>
      </w:r>
      <w:sdt>
        <w:sdtPr>
          <w:tag w:val="goog_rdk_66"/>
          <w:id w:val="222501774"/>
        </w:sdtPr>
        <w:sdtEndPr/>
        <w:sdtContent>
          <w:r>
            <w:t xml:space="preserve">for clear skies </w:t>
          </w:r>
        </w:sdtContent>
      </w:sdt>
      <w:r>
        <w:t>is consistently lower than that</w:t>
      </w:r>
      <w:r w:rsidR="008851F5">
        <w:t xml:space="preserve"> of</w:t>
      </w:r>
      <w:r>
        <w:t xml:space="preserve"> thin clouds in the glint region</w:t>
      </w:r>
      <w:r w:rsidR="0021422B">
        <w:t xml:space="preserve"> (Figure 5b)</w:t>
      </w:r>
      <w:r>
        <w:t>. The curves show that it is possible to define tabulated baseline thresholds in 1° interval</w:t>
      </w:r>
      <w:sdt>
        <w:sdtPr>
          <w:tag w:val="goog_rdk_69"/>
          <w:id w:val="-197787859"/>
        </w:sdtPr>
        <w:sdtEndPr/>
        <w:sdtContent>
          <w:r>
            <w:t>s</w:t>
          </w:r>
        </w:sdtContent>
      </w:sdt>
      <w:r>
        <w:t xml:space="preserve"> for </w:t>
      </w:r>
      <w:r w:rsidR="00110B65">
        <w:t xml:space="preserve">cloud detection by combining </w:t>
      </w:r>
      <w:r>
        <w:t xml:space="preserve">the </w:t>
      </w:r>
      <w:r>
        <w:rPr>
          <w:rFonts w:ascii="Athelas" w:eastAsia="Athelas" w:hAnsi="Athelas" w:cs="Athelas"/>
        </w:rPr>
        <w:t>R</w:t>
      </w:r>
      <w:r>
        <w:rPr>
          <w:rFonts w:ascii="Athelas" w:eastAsia="Athelas" w:hAnsi="Athelas" w:cs="Athelas"/>
          <w:vertAlign w:val="subscript"/>
        </w:rPr>
        <w:t>780</w:t>
      </w:r>
      <w:r>
        <w:rPr>
          <w:rFonts w:ascii="Athelas" w:eastAsia="Athelas" w:hAnsi="Athelas" w:cs="Athelas"/>
          <w:i/>
          <w:vertAlign w:val="subscript"/>
        </w:rPr>
        <w:t xml:space="preserve"> </w:t>
      </w:r>
      <w:r>
        <w:t>and A-band ratio tests.</w:t>
      </w:r>
    </w:p>
    <w:p w14:paraId="1A801B5A" w14:textId="77777777" w:rsidR="00E828B6" w:rsidRDefault="0001474E">
      <w:pPr>
        <w:pStyle w:val="Heading2"/>
      </w:pPr>
      <w:r>
        <w:t xml:space="preserve">4.2 </w:t>
      </w:r>
      <w:r>
        <w:rPr>
          <w:rFonts w:ascii="Athelas" w:eastAsia="Athelas" w:hAnsi="Athelas" w:cs="Athelas"/>
        </w:rPr>
        <w:t>R</w:t>
      </w:r>
      <w:r>
        <w:rPr>
          <w:rFonts w:ascii="Athelas" w:eastAsia="Athelas" w:hAnsi="Athelas" w:cs="Athelas"/>
          <w:vertAlign w:val="subscript"/>
        </w:rPr>
        <w:t>780</w:t>
      </w:r>
      <w:r>
        <w:rPr>
          <w:rFonts w:ascii="Athelas" w:eastAsia="Athelas" w:hAnsi="Athelas" w:cs="Athelas"/>
          <w:i/>
          <w:vertAlign w:val="subscript"/>
        </w:rPr>
        <w:t xml:space="preserve"> </w:t>
      </w:r>
      <w:r>
        <w:t>and A-band ratios from EPIC observations</w:t>
      </w:r>
    </w:p>
    <w:p w14:paraId="1A801B5B" w14:textId="44B37661" w:rsidR="00E828B6" w:rsidRDefault="000C1127">
      <w:pPr>
        <w:spacing w:after="280" w:line="360" w:lineRule="auto"/>
        <w:ind w:firstLine="720"/>
      </w:pPr>
      <w:r>
        <w:t>In this section</w:t>
      </w:r>
      <w:r w:rsidR="0001474E">
        <w:t xml:space="preserve"> we examine the observed </w:t>
      </w:r>
      <w:r w:rsidR="009413A0">
        <w:t xml:space="preserve">Rayleigh corrected </w:t>
      </w:r>
      <w:r w:rsidR="0001474E">
        <w:rPr>
          <w:rFonts w:ascii="Athelas" w:eastAsia="Athelas" w:hAnsi="Athelas" w:cs="Athelas"/>
        </w:rPr>
        <w:t>R</w:t>
      </w:r>
      <w:r w:rsidR="0001474E">
        <w:rPr>
          <w:rFonts w:ascii="Athelas" w:eastAsia="Athelas" w:hAnsi="Athelas" w:cs="Athelas"/>
          <w:vertAlign w:val="subscript"/>
        </w:rPr>
        <w:t>780</w:t>
      </w:r>
      <w:r w:rsidR="0001474E">
        <w:rPr>
          <w:rFonts w:ascii="Athelas" w:eastAsia="Athelas" w:hAnsi="Athelas" w:cs="Athelas"/>
          <w:i/>
          <w:vertAlign w:val="subscript"/>
        </w:rPr>
        <w:t xml:space="preserve"> </w:t>
      </w:r>
      <w:r w:rsidR="007C78C2">
        <w:rPr>
          <w:rFonts w:ascii="Athelas" w:eastAsia="Athelas" w:hAnsi="Athelas" w:cs="Athelas"/>
        </w:rPr>
        <w:t>(R</w:t>
      </w:r>
      <w:r w:rsidR="004F18B8">
        <w:rPr>
          <w:rFonts w:ascii="Athelas" w:eastAsia="Athelas" w:hAnsi="Athelas" w:cs="Athelas"/>
        </w:rPr>
        <w:t>’</w:t>
      </w:r>
      <w:r w:rsidR="007C78C2">
        <w:rPr>
          <w:rFonts w:ascii="Athelas" w:eastAsia="Athelas" w:hAnsi="Athelas" w:cs="Athelas"/>
          <w:vertAlign w:val="subscript"/>
        </w:rPr>
        <w:t>780</w:t>
      </w:r>
      <w:r w:rsidR="00A91258">
        <w:t>) a</w:t>
      </w:r>
      <w:r w:rsidR="0001474E">
        <w:t>nd A-band ratio as a function of Θ</w:t>
      </w:r>
      <w:r w:rsidR="0001474E">
        <w:rPr>
          <w:vertAlign w:val="subscript"/>
        </w:rPr>
        <w:t>glint</w:t>
      </w:r>
      <w:r w:rsidR="0001474E">
        <w:t xml:space="preserve"> (Figure 6). </w:t>
      </w:r>
      <w:r w:rsidR="00075F94">
        <w:t xml:space="preserve">Choosing Rayleigh corrected reflectance </w:t>
      </w:r>
      <w:r w:rsidR="00B005D5">
        <w:t xml:space="preserve">is to </w:t>
      </w:r>
      <w:r w:rsidR="002041A1">
        <w:t xml:space="preserve">minimize </w:t>
      </w:r>
      <w:r w:rsidR="00190292">
        <w:t>the known angle effect.</w:t>
      </w:r>
      <w:r w:rsidR="00075F94">
        <w:t xml:space="preserve"> </w:t>
      </w:r>
      <w:r w:rsidR="0001474E">
        <w:t xml:space="preserve">The separation of clear sky and cloudy sky is based on </w:t>
      </w:r>
      <w:r w:rsidR="00F27474">
        <w:t xml:space="preserve">the results derived from the </w:t>
      </w:r>
      <w:r w:rsidR="0001474E">
        <w:t>collocated GEO/LEO cloud fraction</w:t>
      </w:r>
      <w:r w:rsidR="00F27474">
        <w:t xml:space="preserve"> (Su et al. 2018)</w:t>
      </w:r>
      <w:r w:rsidR="0001474E">
        <w:t xml:space="preserve">. The </w:t>
      </w:r>
      <w:r w:rsidR="00185D3B">
        <w:t xml:space="preserve">upper bounds of the </w:t>
      </w:r>
      <w:r w:rsidR="0001474E">
        <w:t>model</w:t>
      </w:r>
      <w:sdt>
        <w:sdtPr>
          <w:tag w:val="goog_rdk_70"/>
          <w:id w:val="-998882054"/>
        </w:sdtPr>
        <w:sdtEndPr/>
        <w:sdtContent>
          <w:r w:rsidR="0001474E">
            <w:t>-</w:t>
          </w:r>
        </w:sdtContent>
      </w:sdt>
      <w:r w:rsidR="0001474E">
        <w:t xml:space="preserve">simulated clear sky of </w:t>
      </w:r>
      <w:r w:rsidR="0001474E">
        <w:rPr>
          <w:rFonts w:ascii="Athelas" w:eastAsia="Athelas" w:hAnsi="Athelas" w:cs="Athelas"/>
        </w:rPr>
        <w:t>R</w:t>
      </w:r>
      <w:r w:rsidR="004F18B8">
        <w:rPr>
          <w:rFonts w:ascii="Athelas" w:eastAsia="Athelas" w:hAnsi="Athelas" w:cs="Athelas"/>
        </w:rPr>
        <w:t>’</w:t>
      </w:r>
      <w:r w:rsidR="0001474E">
        <w:rPr>
          <w:rFonts w:ascii="Athelas" w:eastAsia="Athelas" w:hAnsi="Athelas" w:cs="Athelas"/>
          <w:vertAlign w:val="subscript"/>
        </w:rPr>
        <w:t>780</w:t>
      </w:r>
      <w:r w:rsidR="0001474E">
        <w:t xml:space="preserve"> and A-band ratio are plotted for comparison. We notice that the </w:t>
      </w:r>
      <w:r w:rsidR="00185D3B">
        <w:t xml:space="preserve">upper bounds of the </w:t>
      </w:r>
      <w:r w:rsidR="0001474E">
        <w:t xml:space="preserve">model derived clear sky </w:t>
      </w:r>
      <w:r w:rsidR="0001474E">
        <w:rPr>
          <w:rFonts w:ascii="Athelas" w:eastAsia="Athelas" w:hAnsi="Athelas" w:cs="Athelas"/>
        </w:rPr>
        <w:t>R</w:t>
      </w:r>
      <w:r w:rsidR="00167368">
        <w:rPr>
          <w:rFonts w:ascii="Athelas" w:eastAsia="Athelas" w:hAnsi="Athelas" w:cs="Athelas"/>
        </w:rPr>
        <w:t>’</w:t>
      </w:r>
      <w:r w:rsidR="0001474E">
        <w:rPr>
          <w:rFonts w:ascii="Athelas" w:eastAsia="Athelas" w:hAnsi="Athelas" w:cs="Athelas"/>
          <w:vertAlign w:val="subscript"/>
        </w:rPr>
        <w:t>780</w:t>
      </w:r>
      <w:r w:rsidR="0001474E">
        <w:t xml:space="preserve"> and A-band ratio (solid lines) represent the lower and upper bounds of their observed counterparts, respectively.  The observed clear sky </w:t>
      </w:r>
      <w:r w:rsidR="0001474E">
        <w:rPr>
          <w:rFonts w:ascii="Athelas" w:eastAsia="Athelas" w:hAnsi="Athelas" w:cs="Athelas"/>
        </w:rPr>
        <w:t>R</w:t>
      </w:r>
      <w:r w:rsidR="00D24EF0">
        <w:rPr>
          <w:rFonts w:ascii="Athelas" w:eastAsia="Athelas" w:hAnsi="Athelas" w:cs="Athelas"/>
        </w:rPr>
        <w:t>’</w:t>
      </w:r>
      <w:r w:rsidR="0001474E">
        <w:rPr>
          <w:rFonts w:ascii="Athelas" w:eastAsia="Athelas" w:hAnsi="Athelas" w:cs="Athelas"/>
          <w:vertAlign w:val="subscript"/>
        </w:rPr>
        <w:t>780</w:t>
      </w:r>
      <w:r w:rsidR="0001474E">
        <w:t xml:space="preserve"> distribution shows a high concentration of low values in the middle range of the glint angles, but increases toward both ends, similar </w:t>
      </w:r>
      <w:sdt>
        <w:sdtPr>
          <w:tag w:val="goog_rdk_73"/>
          <w:id w:val="1148708170"/>
        </w:sdtPr>
        <w:sdtEndPr/>
        <w:sdtContent>
          <w:r w:rsidR="0001474E">
            <w:t xml:space="preserve">to </w:t>
          </w:r>
        </w:sdtContent>
      </w:sdt>
      <w:sdt>
        <w:sdtPr>
          <w:tag w:val="goog_rdk_75"/>
          <w:id w:val="2010945916"/>
        </w:sdtPr>
        <w:sdtEndPr/>
        <w:sdtContent>
          <w:r w:rsidR="0001474E">
            <w:t xml:space="preserve"> what is </w:t>
          </w:r>
        </w:sdtContent>
      </w:sdt>
      <w:r w:rsidR="0001474E">
        <w:t xml:space="preserve">shown in Figure 5. There is more spread (toward higher values) in </w:t>
      </w:r>
      <w:sdt>
        <w:sdtPr>
          <w:tag w:val="goog_rdk_76"/>
          <w:id w:val="-1982374042"/>
        </w:sdtPr>
        <w:sdtEndPr/>
        <w:sdtContent>
          <w:r w:rsidR="0001474E">
            <w:t xml:space="preserve">the </w:t>
          </w:r>
        </w:sdtContent>
      </w:sdt>
      <w:r w:rsidR="0001474E">
        <w:t xml:space="preserve">clear sky </w:t>
      </w:r>
      <w:r w:rsidR="0001474E">
        <w:rPr>
          <w:rFonts w:ascii="Athelas" w:eastAsia="Athelas" w:hAnsi="Athelas" w:cs="Athelas"/>
        </w:rPr>
        <w:t>R</w:t>
      </w:r>
      <w:r w:rsidR="004F18B8">
        <w:rPr>
          <w:rFonts w:ascii="Athelas" w:eastAsia="Athelas" w:hAnsi="Athelas" w:cs="Athelas"/>
        </w:rPr>
        <w:t>’</w:t>
      </w:r>
      <w:r w:rsidR="0001474E">
        <w:rPr>
          <w:rFonts w:ascii="Athelas" w:eastAsia="Athelas" w:hAnsi="Athelas" w:cs="Athelas"/>
          <w:vertAlign w:val="subscript"/>
        </w:rPr>
        <w:t>780</w:t>
      </w:r>
      <w:r w:rsidR="0001474E">
        <w:t xml:space="preserve"> distribution than that of </w:t>
      </w:r>
      <w:sdt>
        <w:sdtPr>
          <w:tag w:val="goog_rdk_77"/>
          <w:id w:val="319078752"/>
        </w:sdtPr>
        <w:sdtEndPr/>
        <w:sdtContent>
          <w:r w:rsidR="0001474E">
            <w:t xml:space="preserve">the </w:t>
          </w:r>
        </w:sdtContent>
      </w:sdt>
      <w:r w:rsidR="0001474E">
        <w:t xml:space="preserve">simulation, possibly due to cloud contamination in the GEO/LEO dataset (also notice that </w:t>
      </w:r>
      <w:r w:rsidR="001F297B">
        <w:t xml:space="preserve">the </w:t>
      </w:r>
      <w:r w:rsidR="0001474E">
        <w:t>clear sky</w:t>
      </w:r>
      <w:r w:rsidR="00EC73F5">
        <w:t xml:space="preserve"> </w:t>
      </w:r>
      <w:r w:rsidR="001F297B">
        <w:t xml:space="preserve">category </w:t>
      </w:r>
      <w:r w:rsidR="00EC73F5">
        <w:t>we define</w:t>
      </w:r>
      <w:r w:rsidR="0001474E">
        <w:t xml:space="preserve"> </w:t>
      </w:r>
      <w:r w:rsidR="007164A0">
        <w:t>for</w:t>
      </w:r>
      <w:r w:rsidR="0001474E">
        <w:t xml:space="preserve"> GEO/LEO</w:t>
      </w:r>
      <w:r w:rsidR="007164A0">
        <w:t xml:space="preserve"> </w:t>
      </w:r>
      <w:r w:rsidR="00091C48">
        <w:t>may contain some cloud, see</w:t>
      </w:r>
      <w:r w:rsidR="0001474E">
        <w:t xml:space="preserve"> Table 1). The spread is larger with larger Θ</w:t>
      </w:r>
      <w:r w:rsidR="0001474E">
        <w:rPr>
          <w:vertAlign w:val="subscript"/>
        </w:rPr>
        <w:t>glint</w:t>
      </w:r>
      <w:r w:rsidR="0001474E">
        <w:t xml:space="preserve"> due to larger pixel size</w:t>
      </w:r>
      <w:r w:rsidR="008513B1">
        <w:t xml:space="preserve">; hence </w:t>
      </w:r>
      <w:r w:rsidR="0001474E">
        <w:t xml:space="preserve">more likely cloud contamination. </w:t>
      </w:r>
      <w:sdt>
        <w:sdtPr>
          <w:tag w:val="goog_rdk_78"/>
          <w:id w:val="-216676374"/>
        </w:sdtPr>
        <w:sdtEndPr/>
        <w:sdtContent/>
      </w:sdt>
      <w:r w:rsidR="0001474E">
        <w:t xml:space="preserve">The cloudy sky </w:t>
      </w:r>
      <w:r w:rsidR="0001474E">
        <w:rPr>
          <w:rFonts w:ascii="Athelas" w:eastAsia="Athelas" w:hAnsi="Athelas" w:cs="Athelas"/>
        </w:rPr>
        <w:t>R</w:t>
      </w:r>
      <w:r w:rsidR="0001474E">
        <w:rPr>
          <w:rFonts w:ascii="Athelas" w:eastAsia="Athelas" w:hAnsi="Athelas" w:cs="Athelas"/>
          <w:vertAlign w:val="subscript"/>
        </w:rPr>
        <w:t>780</w:t>
      </w:r>
      <w:r w:rsidR="0001474E">
        <w:t xml:space="preserve"> is generally higher than those</w:t>
      </w:r>
      <w:sdt>
        <w:sdtPr>
          <w:tag w:val="goog_rdk_79"/>
          <w:id w:val="-841074600"/>
        </w:sdtPr>
        <w:sdtEndPr/>
        <w:sdtContent>
          <w:r w:rsidR="0001474E">
            <w:t xml:space="preserve"> for </w:t>
          </w:r>
        </w:sdtContent>
      </w:sdt>
      <w:sdt>
        <w:sdtPr>
          <w:tag w:val="goog_rdk_81"/>
          <w:id w:val="-2017993366"/>
        </w:sdtPr>
        <w:sdtEndPr/>
        <w:sdtContent>
          <w:r w:rsidR="0001474E">
            <w:t xml:space="preserve"> the </w:t>
          </w:r>
        </w:sdtContent>
      </w:sdt>
      <w:r w:rsidR="0001474E">
        <w:t>clear sky at the same Θ</w:t>
      </w:r>
      <w:r w:rsidR="0001474E">
        <w:rPr>
          <w:vertAlign w:val="subscript"/>
        </w:rPr>
        <w:t>glint</w:t>
      </w:r>
      <w:r w:rsidR="0001474E">
        <w:t xml:space="preserve"> except at very small Θ</w:t>
      </w:r>
      <w:r w:rsidR="0001474E">
        <w:rPr>
          <w:vertAlign w:val="subscript"/>
        </w:rPr>
        <w:t>glint</w:t>
      </w:r>
      <w:r w:rsidR="0001474E">
        <w:t xml:space="preserve"> (&lt;25°), where a large portion of the clear sky and cloudy sky </w:t>
      </w:r>
      <w:r w:rsidR="0001474E">
        <w:rPr>
          <w:rFonts w:ascii="Athelas" w:eastAsia="Athelas" w:hAnsi="Athelas" w:cs="Athelas"/>
        </w:rPr>
        <w:t>R</w:t>
      </w:r>
      <w:r w:rsidR="004F18B8">
        <w:rPr>
          <w:rFonts w:ascii="Athelas" w:eastAsia="Athelas" w:hAnsi="Athelas" w:cs="Athelas"/>
        </w:rPr>
        <w:t>’</w:t>
      </w:r>
      <w:r w:rsidR="0001474E">
        <w:rPr>
          <w:rFonts w:ascii="Athelas" w:eastAsia="Athelas" w:hAnsi="Athelas" w:cs="Athelas"/>
          <w:vertAlign w:val="subscript"/>
        </w:rPr>
        <w:t>780</w:t>
      </w:r>
      <w:r w:rsidR="0001474E">
        <w:t xml:space="preserve"> are in the same range</w:t>
      </w:r>
      <w:r w:rsidR="00292557">
        <w:t>.</w:t>
      </w:r>
      <w:r w:rsidR="0001474E">
        <w:t xml:space="preserve"> The model simulated </w:t>
      </w:r>
      <w:r w:rsidR="0001474E">
        <w:rPr>
          <w:rFonts w:ascii="Athelas" w:eastAsia="Athelas" w:hAnsi="Athelas" w:cs="Athelas"/>
        </w:rPr>
        <w:t>R</w:t>
      </w:r>
      <w:r w:rsidR="0001474E">
        <w:rPr>
          <w:rFonts w:ascii="Athelas" w:eastAsia="Athelas" w:hAnsi="Athelas" w:cs="Athelas"/>
          <w:vertAlign w:val="subscript"/>
        </w:rPr>
        <w:t>780</w:t>
      </w:r>
      <w:r w:rsidR="0001474E">
        <w:t xml:space="preserve"> envelops the observed reflectance</w:t>
      </w:r>
      <w:r w:rsidR="0001474E">
        <w:rPr>
          <w:rFonts w:ascii="Athelas" w:eastAsia="Athelas" w:hAnsi="Athelas" w:cs="Athelas"/>
          <w:i/>
          <w:vertAlign w:val="subscript"/>
        </w:rPr>
        <w:t xml:space="preserve"> </w:t>
      </w:r>
      <w:r w:rsidR="0001474E">
        <w:t xml:space="preserve">in both clear sky and cloudy sky plots outside the glint region, which makes it a good candidate as a cloud masking test.  On the other hand, </w:t>
      </w:r>
      <w:sdt>
        <w:sdtPr>
          <w:tag w:val="goog_rdk_82"/>
          <w:id w:val="-697008526"/>
        </w:sdtPr>
        <w:sdtEndPr/>
        <w:sdtContent>
          <w:r w:rsidR="0001474E">
            <w:t xml:space="preserve">the </w:t>
          </w:r>
        </w:sdtContent>
      </w:sdt>
      <w:r w:rsidR="0001474E">
        <w:t>model simulated clear sky A-band ratio curve falls between observed cloudy sky A-band ratios, indicating that it is not an ideal test beyond the glint region.  As expected, the large spread of the observed clear sky A-band ratio narrows towards the glint center where most clear sky values are under the simulated curve. Inside the glint region, however, the cloudy sky A-</w:t>
      </w:r>
      <w:r w:rsidR="0001474E">
        <w:lastRenderedPageBreak/>
        <w:t xml:space="preserve">band ratio is mostly higher than that of the clear sky, which indicates that </w:t>
      </w:r>
      <w:sdt>
        <w:sdtPr>
          <w:tag w:val="goog_rdk_83"/>
          <w:id w:val="858387935"/>
        </w:sdtPr>
        <w:sdtEndPr/>
        <w:sdtContent>
          <w:r w:rsidR="0001474E">
            <w:t xml:space="preserve">the </w:t>
          </w:r>
        </w:sdtContent>
      </w:sdt>
      <w:r w:rsidR="0001474E">
        <w:t xml:space="preserve">A-band ratio can be used as a test in the glint region. </w:t>
      </w:r>
    </w:p>
    <w:p w14:paraId="1A801B5C" w14:textId="77777777" w:rsidR="00E828B6" w:rsidRDefault="0001474E">
      <w:pPr>
        <w:spacing w:after="280" w:line="360" w:lineRule="auto"/>
      </w:pPr>
      <w:r>
        <w:t>Based on these observations, we designed the cloud mask ocean algorithm as follows:</w:t>
      </w:r>
    </w:p>
    <w:p w14:paraId="1A801B5D" w14:textId="77777777" w:rsidR="00E828B6" w:rsidRDefault="0001474E">
      <w:pPr>
        <w:spacing w:after="280" w:line="360" w:lineRule="auto"/>
      </w:pPr>
      <w:r>
        <w:t>For Θ</w:t>
      </w:r>
      <w:r>
        <w:rPr>
          <w:vertAlign w:val="subscript"/>
        </w:rPr>
        <w:t>glint</w:t>
      </w:r>
      <w:r>
        <w:t xml:space="preserve"> &lt; 25°,</w:t>
      </w:r>
    </w:p>
    <w:p w14:paraId="1A801B5E" w14:textId="77777777" w:rsidR="00E828B6" w:rsidRDefault="0001474E">
      <w:pPr>
        <w:spacing w:after="280" w:line="360" w:lineRule="auto"/>
      </w:pPr>
      <w:r>
        <w:tab/>
        <w:t>R’</w:t>
      </w:r>
      <w:r>
        <w:rPr>
          <w:vertAlign w:val="subscript"/>
        </w:rPr>
        <w:t>780</w:t>
      </w:r>
      <w:r>
        <w:t xml:space="preserve"> &gt; R</w:t>
      </w:r>
      <w:r>
        <w:rPr>
          <w:vertAlign w:val="subscript"/>
        </w:rPr>
        <w:t>0</w:t>
      </w:r>
      <w:r>
        <w:t xml:space="preserve">   =&gt; cloud</w:t>
      </w:r>
    </w:p>
    <w:p w14:paraId="1A801B5F" w14:textId="7C6A9E02" w:rsidR="00E828B6" w:rsidRDefault="0001474E">
      <w:pPr>
        <w:spacing w:after="280" w:line="360" w:lineRule="auto"/>
      </w:pPr>
      <w:r>
        <w:tab/>
        <w:t>R’</w:t>
      </w:r>
      <w:r>
        <w:rPr>
          <w:vertAlign w:val="subscript"/>
        </w:rPr>
        <w:t>780</w:t>
      </w:r>
      <w:r>
        <w:t xml:space="preserve"> &lt; R</w:t>
      </w:r>
      <w:r>
        <w:rPr>
          <w:vertAlign w:val="subscript"/>
        </w:rPr>
        <w:t>0</w:t>
      </w:r>
      <w:r>
        <w:t xml:space="preserve"> &amp; </w:t>
      </w:r>
      <m:oMath>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764</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780</m:t>
            </m:r>
          </m:sub>
        </m:sSub>
        <m:r>
          <w:rPr>
            <w:rFonts w:ascii="Cambria Math" w:eastAsia="Cambria Math" w:hAnsi="Cambria Math" w:cs="Cambria Math"/>
          </w:rPr>
          <m:t xml:space="preserve"> </m:t>
        </m:r>
      </m:oMath>
      <w:r>
        <w:t xml:space="preserve"> &gt; </w:t>
      </w:r>
      <m:oMath>
        <m:sSub>
          <m:sSubPr>
            <m:ctrlPr>
              <w:rPr>
                <w:rFonts w:ascii="Cambria Math" w:eastAsia="Cambria Math" w:hAnsi="Cambria Math" w:cs="Cambria Math"/>
                <w:iCs/>
              </w:rPr>
            </m:ctrlPr>
          </m:sSubPr>
          <m:e>
            <m:r>
              <m:rPr>
                <m:sty m:val="p"/>
              </m:rPr>
              <w:rPr>
                <w:rFonts w:ascii="Cambria Math" w:eastAsia="Cambria Math" w:hAnsi="Cambria Math" w:cs="Cambria Math"/>
              </w:rPr>
              <m:t>A</m:t>
            </m:r>
          </m:e>
          <m:sub>
            <m:r>
              <m:rPr>
                <m:sty m:val="p"/>
              </m:rPr>
              <w:rPr>
                <w:rFonts w:ascii="Cambria Math" w:eastAsia="Cambria Math" w:hAnsi="Cambria Math" w:cs="Cambria Math"/>
              </w:rPr>
              <m:t>0</m:t>
            </m:r>
          </m:sub>
        </m:sSub>
      </m:oMath>
      <w:r>
        <w:t xml:space="preserve">  =&gt; cloud</w:t>
      </w:r>
    </w:p>
    <w:p w14:paraId="1A801B60" w14:textId="77777777" w:rsidR="00E828B6" w:rsidRDefault="0001474E">
      <w:pPr>
        <w:spacing w:after="280" w:line="360" w:lineRule="auto"/>
      </w:pPr>
      <w:r>
        <w:t>For Θ</w:t>
      </w:r>
      <w:r>
        <w:rPr>
          <w:vertAlign w:val="subscript"/>
        </w:rPr>
        <w:t>glint</w:t>
      </w:r>
      <w:r>
        <w:t xml:space="preserve"> &gt; 25°,</w:t>
      </w:r>
    </w:p>
    <w:p w14:paraId="1A801B61" w14:textId="77777777" w:rsidR="00E828B6" w:rsidRDefault="0001474E">
      <w:pPr>
        <w:spacing w:after="280" w:line="360" w:lineRule="auto"/>
      </w:pPr>
      <w:r>
        <w:tab/>
        <w:t xml:space="preserve"> R’</w:t>
      </w:r>
      <w:r>
        <w:rPr>
          <w:vertAlign w:val="subscript"/>
        </w:rPr>
        <w:t>780</w:t>
      </w:r>
      <w:r>
        <w:t xml:space="preserve"> &gt; R</w:t>
      </w:r>
      <w:r>
        <w:rPr>
          <w:vertAlign w:val="subscript"/>
        </w:rPr>
        <w:t xml:space="preserve">0 </w:t>
      </w:r>
      <w:r>
        <w:t>=&gt; cloud</w:t>
      </w:r>
    </w:p>
    <w:p w14:paraId="1A801B62" w14:textId="0C7189BF" w:rsidR="00E828B6" w:rsidRDefault="00003BD2">
      <w:pPr>
        <w:spacing w:after="280" w:line="360" w:lineRule="auto"/>
      </w:pPr>
      <w:r>
        <w:t>w</w:t>
      </w:r>
      <w:r w:rsidR="0026296C">
        <w:t xml:space="preserve">here the </w:t>
      </w:r>
      <w:r w:rsidR="0001474E">
        <w:t>R</w:t>
      </w:r>
      <w:r w:rsidR="0001474E">
        <w:rPr>
          <w:vertAlign w:val="subscript"/>
        </w:rPr>
        <w:t xml:space="preserve">0 </w:t>
      </w:r>
      <m:oMath>
        <m:r>
          <m:rPr>
            <m:sty m:val="p"/>
          </m:rPr>
          <w:rPr>
            <w:rFonts w:ascii="Cambria Math" w:eastAsia="Cambria Math" w:hAnsi="Cambria Math" w:cs="Cambria Math"/>
          </w:rPr>
          <m:t>and</m:t>
        </m:r>
        <m:r>
          <w:rPr>
            <w:rFonts w:ascii="Cambria Math" w:eastAsia="Cambria Math" w:hAnsi="Cambria Math" w:cs="Cambria Math"/>
          </w:rPr>
          <m:t> </m:t>
        </m:r>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0</m:t>
            </m:r>
          </m:sub>
        </m:sSub>
      </m:oMath>
      <w:r w:rsidR="0001474E">
        <w:rPr>
          <w:vertAlign w:val="subscript"/>
        </w:rPr>
        <w:t xml:space="preserve"> </w:t>
      </w:r>
      <w:r w:rsidR="0026296C">
        <w:t xml:space="preserve">values </w:t>
      </w:r>
      <w:r w:rsidR="0001474E">
        <w:t xml:space="preserve">are </w:t>
      </w:r>
      <w:r w:rsidR="00D442D0">
        <w:t xml:space="preserve">the </w:t>
      </w:r>
      <w:r w:rsidR="0001474E">
        <w:t>thresholds for Rayleigh corrected R</w:t>
      </w:r>
      <w:r w:rsidR="0001474E">
        <w:rPr>
          <w:vertAlign w:val="subscript"/>
        </w:rPr>
        <w:t>780</w:t>
      </w:r>
      <w:r w:rsidR="0001474E">
        <w:t xml:space="preserve"> and R</w:t>
      </w:r>
      <w:r w:rsidR="0001474E">
        <w:rPr>
          <w:vertAlign w:val="subscript"/>
        </w:rPr>
        <w:t>764</w:t>
      </w:r>
      <w:r w:rsidR="0001474E">
        <w:t>/R</w:t>
      </w:r>
      <w:r w:rsidR="0001474E">
        <w:rPr>
          <w:vertAlign w:val="subscript"/>
        </w:rPr>
        <w:t xml:space="preserve">780, </w:t>
      </w:r>
      <w:r w:rsidR="0001474E">
        <w:t>respectively</w:t>
      </w:r>
      <w:r w:rsidR="00D442D0">
        <w:t>, which are a function of Θ</w:t>
      </w:r>
      <w:r w:rsidR="00D442D0">
        <w:rPr>
          <w:vertAlign w:val="subscript"/>
        </w:rPr>
        <w:t>glint</w:t>
      </w:r>
      <w:r w:rsidR="0001474E">
        <w:t>. The values of R</w:t>
      </w:r>
      <w:r w:rsidR="0001474E">
        <w:rPr>
          <w:vertAlign w:val="subscript"/>
        </w:rPr>
        <w:t xml:space="preserve">0 </w:t>
      </w:r>
      <m:oMath>
        <m:r>
          <m:rPr>
            <m:sty m:val="p"/>
          </m:rPr>
          <w:rPr>
            <w:rFonts w:ascii="Cambria Math" w:eastAsia="Cambria Math" w:hAnsi="Cambria Math" w:cs="Cambria Math"/>
          </w:rPr>
          <m:t>and</m:t>
        </m:r>
        <m:r>
          <w:rPr>
            <w:rFonts w:ascii="Cambria Math" w:eastAsia="Cambria Math" w:hAnsi="Cambria Math" w:cs="Cambria Math"/>
          </w:rPr>
          <m:t> </m:t>
        </m:r>
        <m:sSub>
          <m:sSubPr>
            <m:ctrlPr>
              <w:rPr>
                <w:rFonts w:ascii="Cambria Math" w:eastAsia="Cambria Math" w:hAnsi="Cambria Math" w:cs="Cambria Math"/>
                <w:iCs/>
              </w:rPr>
            </m:ctrlPr>
          </m:sSubPr>
          <m:e>
            <m:r>
              <m:rPr>
                <m:sty m:val="p"/>
              </m:rPr>
              <w:rPr>
                <w:rFonts w:ascii="Cambria Math" w:eastAsia="Cambria Math" w:hAnsi="Cambria Math" w:cs="Cambria Math"/>
              </w:rPr>
              <m:t>A</m:t>
            </m:r>
          </m:e>
          <m:sub>
            <m:r>
              <m:rPr>
                <m:sty m:val="p"/>
              </m:rPr>
              <w:rPr>
                <w:rFonts w:ascii="Cambria Math" w:eastAsia="Cambria Math" w:hAnsi="Cambria Math" w:cs="Cambria Math"/>
              </w:rPr>
              <m:t>0</m:t>
            </m:r>
          </m:sub>
        </m:sSub>
        <m:r>
          <w:rPr>
            <w:rFonts w:ascii="Cambria Math" w:eastAsia="Cambria Math" w:hAnsi="Cambria Math" w:cs="Cambria Math"/>
          </w:rPr>
          <m:t xml:space="preserve"> </m:t>
        </m:r>
      </m:oMath>
      <w:r w:rsidR="0001474E">
        <w:t xml:space="preserve">are modified from the model simulations (dashed curves in Figure 6). These adjustments are necessary as model derived values represent theoretical lower and upper bounds of clear sky values. </w:t>
      </w:r>
    </w:p>
    <w:p w14:paraId="1A801B63" w14:textId="77777777" w:rsidR="00E828B6" w:rsidRDefault="0001474E">
      <w:pPr>
        <w:pStyle w:val="Heading2"/>
      </w:pPr>
      <w:r>
        <w:t>4.3 New algorithm evaluation</w:t>
      </w:r>
    </w:p>
    <w:p w14:paraId="1A801B64" w14:textId="77777777" w:rsidR="00E828B6" w:rsidRDefault="0001474E">
      <w:pPr>
        <w:pStyle w:val="Heading3"/>
      </w:pPr>
      <w:r>
        <w:t>4.3.1 Case study</w:t>
      </w:r>
    </w:p>
    <w:p w14:paraId="1A801B65" w14:textId="77777777" w:rsidR="00E828B6" w:rsidRDefault="00E828B6"/>
    <w:p w14:paraId="1A801B66" w14:textId="02692229" w:rsidR="00E828B6" w:rsidRPr="00C97517" w:rsidRDefault="0001474E" w:rsidP="00C97517">
      <w:pPr>
        <w:spacing w:line="360" w:lineRule="auto"/>
        <w:rPr>
          <w:highlight w:val="white"/>
        </w:rPr>
      </w:pPr>
      <w:r>
        <w:t>The improvement of the new algorithm can be easily examined visually</w:t>
      </w:r>
      <w:sdt>
        <w:sdtPr>
          <w:tag w:val="goog_rdk_84"/>
          <w:id w:val="-1978984040"/>
        </w:sdtPr>
        <w:sdtEndPr/>
        <w:sdtContent>
          <w:r>
            <w:t>,</w:t>
          </w:r>
        </w:sdtContent>
      </w:sdt>
      <w:r>
        <w:t xml:space="preserve"> as more than 2/3 of the granules have sunglint in the ocean. Figure 7 </w:t>
      </w:r>
      <w:r w:rsidR="005A3E67" w:rsidRPr="00AF42D7">
        <w:t>shows the</w:t>
      </w:r>
      <w:r w:rsidR="005A3E67" w:rsidRPr="00C97517">
        <w:rPr>
          <w:b/>
        </w:rPr>
        <w:t xml:space="preserve"> </w:t>
      </w:r>
      <w:r w:rsidR="005A3E67">
        <w:t>n</w:t>
      </w:r>
      <w:r w:rsidR="00D97BE4">
        <w:t xml:space="preserve">ew cloud mask for the granule </w:t>
      </w:r>
      <w:r w:rsidR="00D97BE4">
        <w:rPr>
          <w:highlight w:val="white"/>
        </w:rPr>
        <w:t>at 13:31 UTC on</w:t>
      </w:r>
      <w:r w:rsidR="00D97BE4" w:rsidRPr="00C97517">
        <w:rPr>
          <w:highlight w:val="white"/>
        </w:rPr>
        <w:t xml:space="preserve"> January 1, 2016</w:t>
      </w:r>
      <w:r w:rsidR="00D97BE4">
        <w:t xml:space="preserve"> shown in Figure 1. </w:t>
      </w:r>
      <w:r>
        <w:t xml:space="preserve">The new cloud mask algorithm eliminates the obvious overestimate of clouds </w:t>
      </w:r>
      <w:r w:rsidR="00982251">
        <w:t xml:space="preserve">in the glint center </w:t>
      </w:r>
      <w:r>
        <w:t>while keeping small cloud feature</w:t>
      </w:r>
      <w:sdt>
        <w:sdtPr>
          <w:tag w:val="goog_rdk_85"/>
          <w:id w:val="755181648"/>
        </w:sdtPr>
        <w:sdtEndPr/>
        <w:sdtContent>
          <w:r>
            <w:t>s</w:t>
          </w:r>
        </w:sdtContent>
      </w:sdt>
      <w:r>
        <w:t xml:space="preserve"> in the glint intact. It is also noticeable that the </w:t>
      </w:r>
      <w:r w:rsidR="00AC4F9C">
        <w:t xml:space="preserve">old </w:t>
      </w:r>
      <w:r>
        <w:t>cloud mask overestimates cloud coverage in most of the edge areas of the granul</w:t>
      </w:r>
      <w:r w:rsidR="009178A6">
        <w:t xml:space="preserve">e (Figure 2b), </w:t>
      </w:r>
      <w:r>
        <w:t xml:space="preserve">especially on the right side, and the new algorithm </w:t>
      </w:r>
      <w:r w:rsidR="00D76F00">
        <w:t xml:space="preserve">has </w:t>
      </w:r>
      <w:r>
        <w:t xml:space="preserve">mitigated this issue as well.   </w:t>
      </w:r>
    </w:p>
    <w:p w14:paraId="1A801B67" w14:textId="77777777" w:rsidR="00E828B6" w:rsidRDefault="00E828B6">
      <w:pPr>
        <w:spacing w:line="360" w:lineRule="auto"/>
        <w:ind w:firstLine="720"/>
      </w:pPr>
    </w:p>
    <w:p w14:paraId="1A801B68" w14:textId="77777777" w:rsidR="00E828B6" w:rsidRDefault="0001474E">
      <w:pPr>
        <w:pStyle w:val="Heading3"/>
      </w:pPr>
      <w:r>
        <w:t>4.3.2 Monthly statistics</w:t>
      </w:r>
    </w:p>
    <w:p w14:paraId="1A801B69" w14:textId="77777777" w:rsidR="00E828B6" w:rsidRDefault="00E828B6"/>
    <w:p w14:paraId="1A801B6A" w14:textId="45BB30D2" w:rsidR="00E828B6" w:rsidRDefault="0001474E">
      <w:pPr>
        <w:spacing w:line="360" w:lineRule="auto"/>
        <w:ind w:firstLine="720"/>
      </w:pPr>
      <w:r>
        <w:t xml:space="preserve">To quantitatively evaluate the new cloud mask, we conducted a comparison with the CM from the Langley LEO/GEO composite product introduced in section 2.  </w:t>
      </w:r>
      <w:sdt>
        <w:sdtPr>
          <w:tag w:val="goog_rdk_87"/>
          <w:id w:val="158657036"/>
        </w:sdtPr>
        <w:sdtEndPr/>
        <w:sdtContent>
          <w:r>
            <w:t>A</w:t>
          </w:r>
        </w:sdtContent>
      </w:sdt>
      <w:r>
        <w:t xml:space="preserve">s in Zhou et al. </w:t>
      </w:r>
      <w:r>
        <w:lastRenderedPageBreak/>
        <w:t>(2020), we divide the GEO/LEO cloud fraction into 4 categories to match with the 4 confidence levels of CM in EPIC (Table 1).</w:t>
      </w:r>
    </w:p>
    <w:p w14:paraId="1A801B6B" w14:textId="77777777" w:rsidR="00E828B6" w:rsidRDefault="0001474E">
      <w:pPr>
        <w:spacing w:line="360" w:lineRule="auto"/>
        <w:ind w:firstLine="360"/>
      </w:pPr>
      <w:r>
        <w:tab/>
        <w:t xml:space="preserve">In addition, we define the accuracy, </w:t>
      </w:r>
      <w:sdt>
        <w:sdtPr>
          <w:tag w:val="goog_rdk_89"/>
          <w:id w:val="1276678279"/>
        </w:sdtPr>
        <w:sdtEndPr/>
        <w:sdtContent/>
      </w:sdt>
      <w:r>
        <w:t xml:space="preserve">probability of correct detection rate (POCD) and probability of false detection rate (POFD) as: </w:t>
      </w:r>
    </w:p>
    <w:p w14:paraId="1A801B6C" w14:textId="1C8C2254" w:rsidR="00E828B6" w:rsidRDefault="0001474E">
      <w:pPr>
        <w:jc w:val="center"/>
        <w:rPr>
          <w:rFonts w:ascii="Cambria Math" w:eastAsia="Cambria Math" w:hAnsi="Cambria Math" w:cs="Cambria Math"/>
        </w:rPr>
      </w:pPr>
      <m:oMathPara>
        <m:oMath>
          <m:r>
            <w:rPr>
              <w:rFonts w:ascii="Cambria Math" w:eastAsia="Cambria Math" w:hAnsi="Cambria Math" w:cs="Cambria Math"/>
            </w:rPr>
            <m:t>Accuracy=(a+b)/(a+b+c+d)   (2)</m:t>
          </m:r>
        </m:oMath>
      </m:oMathPara>
    </w:p>
    <w:p w14:paraId="1A801B6D" w14:textId="470DA231" w:rsidR="00E828B6" w:rsidRDefault="0001474E">
      <w:pPr>
        <w:jc w:val="center"/>
        <w:rPr>
          <w:rFonts w:ascii="Cambria Math" w:eastAsia="Cambria Math" w:hAnsi="Cambria Math" w:cs="Cambria Math"/>
        </w:rPr>
      </w:pPr>
      <m:oMathPara>
        <m:oMath>
          <m:r>
            <w:rPr>
              <w:rFonts w:ascii="Cambria Math" w:eastAsia="Cambria Math" w:hAnsi="Cambria Math" w:cs="Cambria Math"/>
            </w:rPr>
            <m:t>POCD=a/(a+c)                                      (3)</m:t>
          </m:r>
        </m:oMath>
      </m:oMathPara>
    </w:p>
    <w:p w14:paraId="1A801B6E" w14:textId="71141C0C" w:rsidR="00E828B6" w:rsidRDefault="0001474E">
      <w:pPr>
        <w:jc w:val="center"/>
        <w:rPr>
          <w:rFonts w:ascii="Cambria Math" w:eastAsia="Cambria Math" w:hAnsi="Cambria Math" w:cs="Cambria Math"/>
        </w:rPr>
      </w:pPr>
      <m:oMathPara>
        <m:oMath>
          <m:r>
            <w:rPr>
              <w:rFonts w:ascii="Cambria Math" w:eastAsia="Cambria Math" w:hAnsi="Cambria Math" w:cs="Cambria Math"/>
            </w:rPr>
            <m:t>POFD=d/(b+d)                                     (4)</m:t>
          </m:r>
        </m:oMath>
      </m:oMathPara>
    </w:p>
    <w:p w14:paraId="1A801B6F" w14:textId="77777777" w:rsidR="00E828B6" w:rsidRDefault="00E828B6">
      <w:pPr>
        <w:spacing w:line="360" w:lineRule="auto"/>
        <w:ind w:firstLine="360"/>
      </w:pPr>
    </w:p>
    <w:p w14:paraId="1A801B70" w14:textId="2B84E7EE" w:rsidR="00E828B6" w:rsidRDefault="003906D0">
      <w:pPr>
        <w:spacing w:line="360" w:lineRule="auto"/>
      </w:pPr>
      <w:r>
        <w:t>w</w:t>
      </w:r>
      <w:r w:rsidR="0001474E">
        <w:t>here a</w:t>
      </w:r>
      <w:r w:rsidR="000D51D2">
        <w:t xml:space="preserve"> is the</w:t>
      </w:r>
      <w:r w:rsidR="0001474E">
        <w:t xml:space="preserve"> number of pixels that both algorithms identify as cloudy (including high and low confidence), b</w:t>
      </w:r>
      <w:r w:rsidR="000D51D2">
        <w:t xml:space="preserve"> is the</w:t>
      </w:r>
      <w:r w:rsidR="0001474E">
        <w:t xml:space="preserve"> number of pixels that both identify as clear (including high and low confidence), c</w:t>
      </w:r>
      <w:r w:rsidR="000D51D2">
        <w:t xml:space="preserve"> is the</w:t>
      </w:r>
      <w:r w:rsidR="0001474E">
        <w:t xml:space="preserve"> number of pixels that EPIC identifies as clear while GEO/LEO identifies as cloudy, </w:t>
      </w:r>
      <w:sdt>
        <w:sdtPr>
          <w:tag w:val="goog_rdk_90"/>
          <w:id w:val="716401261"/>
        </w:sdtPr>
        <w:sdtEndPr/>
        <w:sdtContent>
          <w:r w:rsidR="0001474E">
            <w:t xml:space="preserve">and </w:t>
          </w:r>
        </w:sdtContent>
      </w:sdt>
      <w:r w:rsidR="0001474E">
        <w:t>d</w:t>
      </w:r>
      <w:r w:rsidR="000D51D2">
        <w:t xml:space="preserve"> is the</w:t>
      </w:r>
      <w:r w:rsidR="0001474E">
        <w:t xml:space="preserve"> number of pixels that EPIC identifies as cloudy while GEO/LEO identifies as clear. </w:t>
      </w:r>
      <w:r w:rsidR="008B0857">
        <w:t>We note that the cloud detection in GEO/LEO is by no mean</w:t>
      </w:r>
      <w:r w:rsidR="00D90819">
        <w:t>s the</w:t>
      </w:r>
      <w:r w:rsidR="008B0857">
        <w:t xml:space="preserve"> truth, hence the </w:t>
      </w:r>
      <w:r w:rsidR="00121E06">
        <w:t>“</w:t>
      </w:r>
      <w:r w:rsidR="008B0857">
        <w:t>accuracy</w:t>
      </w:r>
      <w:r w:rsidR="00121E06">
        <w:t xml:space="preserve">” here should be interpreted as consistency with GEO/LEO rather than true accuracy. </w:t>
      </w:r>
      <w:r w:rsidR="00D3435E">
        <w:t>The same should be applied to POCD and POFD as they are relevant to GEO/LEO</w:t>
      </w:r>
      <w:r w:rsidR="00EC2786">
        <w:t xml:space="preserve">’s cloud detection. </w:t>
      </w:r>
      <w:r w:rsidR="008B0857">
        <w:t xml:space="preserve"> </w:t>
      </w:r>
    </w:p>
    <w:p w14:paraId="1A801B71" w14:textId="44D1BBF7" w:rsidR="00E828B6" w:rsidRDefault="0001474E">
      <w:pPr>
        <w:spacing w:line="360" w:lineRule="auto"/>
        <w:ind w:firstLine="720"/>
      </w:pPr>
      <w:r>
        <w:t xml:space="preserve">Figure 8 </w:t>
      </w:r>
      <w:r w:rsidR="00726BF4">
        <w:t xml:space="preserve">shows the matchups between </w:t>
      </w:r>
      <w:r w:rsidR="00D0415C">
        <w:t>EPIC cloud mask in 1</w:t>
      </w:r>
      <w:r w:rsidR="006038B6">
        <w:t xml:space="preserve"> (blue)</w:t>
      </w:r>
      <w:r w:rsidR="00D0415C">
        <w:t>, 2</w:t>
      </w:r>
      <w:r w:rsidR="006038B6">
        <w:t xml:space="preserve"> (cyan)</w:t>
      </w:r>
      <w:r w:rsidR="00D0415C">
        <w:t>, 3</w:t>
      </w:r>
      <w:r w:rsidR="006038B6">
        <w:t xml:space="preserve"> (yellow)</w:t>
      </w:r>
      <w:r w:rsidR="00D0415C">
        <w:t xml:space="preserve">, 4 </w:t>
      </w:r>
      <w:r w:rsidR="006038B6">
        <w:t xml:space="preserve">(red) </w:t>
      </w:r>
      <w:r w:rsidR="001E2237">
        <w:t xml:space="preserve">with the GEO/LEO cloud fraction </w:t>
      </w:r>
      <w:r w:rsidR="00D94BEB">
        <w:t xml:space="preserve">with </w:t>
      </w:r>
      <w:r w:rsidR="00412938">
        <w:t xml:space="preserve">&lt;5%, 5-50%, 50-95% and &gt; 95% categories. </w:t>
      </w:r>
      <w:r w:rsidR="001E2237">
        <w:t xml:space="preserve"> </w:t>
      </w:r>
      <w:r w:rsidR="00AE6017">
        <w:t>It is obvious that</w:t>
      </w:r>
      <w:r>
        <w:t xml:space="preserve"> the </w:t>
      </w:r>
      <w:r w:rsidR="00157931">
        <w:t xml:space="preserve">old </w:t>
      </w:r>
      <w:r>
        <w:t xml:space="preserve">algorithm overestimates the cloud in </w:t>
      </w:r>
      <w:sdt>
        <w:sdtPr>
          <w:tag w:val="goog_rdk_91"/>
          <w:id w:val="822387890"/>
        </w:sdtPr>
        <w:sdtEndPr/>
        <w:sdtContent>
          <w:r>
            <w:t xml:space="preserve">the </w:t>
          </w:r>
        </w:sdtContent>
      </w:sdt>
      <w:r>
        <w:t>glint center, evidenced by a red bar in the first group where GEO/LEO has low cloud fraction (&lt;5%) and virtually no blue bar in high cloud fractions (&gt;95%) categories. The new algorithm increases the blue bar (high confident clear sky) in the clear region without overestimating clear sky in the cloudy region. Similarly in the high Θ</w:t>
      </w:r>
      <w:r>
        <w:rPr>
          <w:vertAlign w:val="subscript"/>
        </w:rPr>
        <w:t>glint</w:t>
      </w:r>
      <w:r>
        <w:t xml:space="preserve"> region (toward granule edge), the new algorithm was able to detect more clear sky (blue bar) in </w:t>
      </w:r>
      <w:sdt>
        <w:sdtPr>
          <w:tag w:val="goog_rdk_92"/>
          <w:id w:val="-1249730679"/>
        </w:sdtPr>
        <w:sdtEndPr/>
        <w:sdtContent>
          <w:r>
            <w:t xml:space="preserve">the </w:t>
          </w:r>
        </w:sdtContent>
      </w:sdt>
      <w:r>
        <w:t xml:space="preserve">clear region without overestimating clear sky in the cloudy region. Improvement is evident for the new algorithm, where most of the pixels with &lt; 5% cloud fraction have CM = 1 or 2 (high and low confidence clear, respectively), while pixels with &gt;95% cloud fraction more likely have CM values of 4 and 3 (high and low confidence cloudy, respectively). In the glint center, the overall </w:t>
      </w:r>
      <w:r w:rsidR="00D3435E">
        <w:t>consistency</w:t>
      </w:r>
      <w:r>
        <w:t xml:space="preserve"> increases from 81.9% to 86.9% and POFD decreases from 17.3% to 7.3%. In the large glint angle region, the</w:t>
      </w:r>
      <w:r w:rsidR="00D3435E">
        <w:t xml:space="preserve"> consistency</w:t>
      </w:r>
      <w:r>
        <w:t xml:space="preserve"> increases from 80.3% to 86.6% and POFD decreases from 20.7% to 9.5%. For the entire global ocean, the improvement in the glint center and granule edge leads to an improvement of </w:t>
      </w:r>
      <w:r w:rsidR="00D3435E">
        <w:t>consistency</w:t>
      </w:r>
      <w:r>
        <w:t xml:space="preserve"> from 86.6% to 88.7% and false detection rate from 10.2% to 6.7%.  The improvements in other months are similar to that of </w:t>
      </w:r>
      <w:r>
        <w:lastRenderedPageBreak/>
        <w:t>January and July 2017 (Table 2). Base</w:t>
      </w:r>
      <w:sdt>
        <w:sdtPr>
          <w:tag w:val="goog_rdk_93"/>
          <w:id w:val="-1325267909"/>
        </w:sdtPr>
        <w:sdtEndPr/>
        <w:sdtContent>
          <w:r>
            <w:t>d</w:t>
          </w:r>
        </w:sdtContent>
      </w:sdt>
      <w:r>
        <w:t xml:space="preserve"> on these results, the new ocean cloud mask algorithm increases the detection </w:t>
      </w:r>
      <w:r w:rsidR="00D3435E">
        <w:t>consistency</w:t>
      </w:r>
      <w:r>
        <w:t xml:space="preserve"> in the glint center and granule edges by 4~10% and 4~6%, respectively</w:t>
      </w:r>
      <w:sdt>
        <w:sdtPr>
          <w:tag w:val="goog_rdk_95"/>
          <w:id w:val="-406689450"/>
        </w:sdtPr>
        <w:sdtEndPr/>
        <w:sdtContent>
          <w:r>
            <w:t>,</w:t>
          </w:r>
        </w:sdtContent>
      </w:sdt>
      <w:r>
        <w:t xml:space="preserve"> with a reduction of false cloud detection rate by 10~17%. Overall global ocean cloud detection</w:t>
      </w:r>
      <w:r w:rsidR="00D3435E">
        <w:t xml:space="preserve"> consistency</w:t>
      </w:r>
      <w:r>
        <w:t xml:space="preserve"> increases by approximately 2%.  </w:t>
      </w:r>
    </w:p>
    <w:p w14:paraId="1A801B72" w14:textId="77777777" w:rsidR="00E828B6" w:rsidRDefault="0001474E">
      <w:pPr>
        <w:spacing w:line="360" w:lineRule="auto"/>
        <w:ind w:firstLine="720"/>
      </w:pPr>
      <w:r>
        <w:t>Systematic retrieval bias can often be revealed through examining the retrieved parameters as a function of independent variables such as viewing geometry (Zhou et al. 2020b). During the evaluation of the EPIC cloud products, we notice that the EPIC clear and cloud detection rates vary with view zenith angle. Here the clear (cloud) detection rates are computed as the number of matched clear (cloudy) pixels divided by total clear (cloudy) pixels.</w:t>
      </w:r>
    </w:p>
    <w:p w14:paraId="1A801B73" w14:textId="3D24BCAF" w:rsidR="00E828B6" w:rsidRDefault="0001474E">
      <w:pPr>
        <w:spacing w:line="360" w:lineRule="auto"/>
      </w:pPr>
      <w:r>
        <w:tab/>
        <w:t>Cloud_detection_rate = a/(a+c)          (</w:t>
      </w:r>
      <w:r w:rsidR="001A3503">
        <w:t>5</w:t>
      </w:r>
      <w:r>
        <w:t>)</w:t>
      </w:r>
    </w:p>
    <w:p w14:paraId="1A801B74" w14:textId="45676A21" w:rsidR="00E828B6" w:rsidRDefault="0001474E">
      <w:pPr>
        <w:spacing w:line="360" w:lineRule="auto"/>
        <w:ind w:firstLine="720"/>
      </w:pPr>
      <w:r>
        <w:t>Clear_detection_rate = b/(b+d)           (</w:t>
      </w:r>
      <w:r w:rsidR="001A3503">
        <w:t>6</w:t>
      </w:r>
      <w:r>
        <w:t>)</w:t>
      </w:r>
    </w:p>
    <w:p w14:paraId="1A801B75" w14:textId="7AA27780" w:rsidR="00E828B6" w:rsidRDefault="009E2BD6">
      <w:pPr>
        <w:spacing w:line="360" w:lineRule="auto"/>
        <w:ind w:firstLine="720"/>
      </w:pPr>
      <w:r>
        <w:t xml:space="preserve">Figure 9 shows the </w:t>
      </w:r>
      <w:r w:rsidR="00DF58B3">
        <w:t xml:space="preserve">comparison of the clear/cloud detection rates between the </w:t>
      </w:r>
      <w:r w:rsidR="00420B4C">
        <w:t>old</w:t>
      </w:r>
      <w:r w:rsidR="00DF58B3">
        <w:t xml:space="preserve"> and new algorithms. </w:t>
      </w:r>
      <w:r w:rsidR="0001474E">
        <w:t xml:space="preserve">It is quite obvious that the </w:t>
      </w:r>
      <w:r w:rsidR="00CE7B92">
        <w:t xml:space="preserve">old </w:t>
      </w:r>
      <w:r w:rsidR="0001474E">
        <w:t>algorithm significantly underestimates clear sky pixels in the glint center (Θ</w:t>
      </w:r>
      <w:r w:rsidR="0001474E">
        <w:rPr>
          <w:vertAlign w:val="subscript"/>
        </w:rPr>
        <w:t>glint</w:t>
      </w:r>
      <w:r w:rsidR="0001474E">
        <w:t xml:space="preserve"> &lt; 30°) and large glint angles (Θ</w:t>
      </w:r>
      <w:r w:rsidR="0001474E">
        <w:rPr>
          <w:vertAlign w:val="subscript"/>
        </w:rPr>
        <w:t>glint</w:t>
      </w:r>
      <w:r w:rsidR="0001474E">
        <w:t xml:space="preserve"> &gt; 100°) while detecting cloud</w:t>
      </w:r>
      <w:sdt>
        <w:sdtPr>
          <w:tag w:val="goog_rdk_96"/>
          <w:id w:val="1817381119"/>
        </w:sdtPr>
        <w:sdtEndPr/>
        <w:sdtContent>
          <w:r w:rsidR="0001474E">
            <w:t>s at</w:t>
          </w:r>
        </w:sdtContent>
      </w:sdt>
      <w:r w:rsidR="0001474E">
        <w:t xml:space="preserve"> nearly 100% (Figure 9a). The new algorithm has </w:t>
      </w:r>
      <w:sdt>
        <w:sdtPr>
          <w:tag w:val="goog_rdk_97"/>
          <w:id w:val="1931233703"/>
        </w:sdtPr>
        <w:sdtEndPr/>
        <w:sdtContent>
          <w:r w:rsidR="0001474E">
            <w:t xml:space="preserve">a </w:t>
          </w:r>
        </w:sdtContent>
      </w:sdt>
      <w:r w:rsidR="0001474E">
        <w:t>nearly constant clear and cloud detection rate of more than 90% (Figure 9b). Cloud detection rate decreases slightly when Θ</w:t>
      </w:r>
      <w:r w:rsidR="0001474E">
        <w:rPr>
          <w:vertAlign w:val="subscript"/>
        </w:rPr>
        <w:t>glint</w:t>
      </w:r>
      <w:r w:rsidR="0001474E">
        <w:t xml:space="preserve"> reaches zero. Pixels with Θ</w:t>
      </w:r>
      <w:r w:rsidR="0001474E">
        <w:rPr>
          <w:vertAlign w:val="subscript"/>
        </w:rPr>
        <w:t>glint</w:t>
      </w:r>
      <w:r w:rsidR="0001474E">
        <w:t xml:space="preserve"> &gt; 160</w:t>
      </w:r>
      <w:r w:rsidR="0001474E">
        <w:rPr>
          <w:vertAlign w:val="superscript"/>
        </w:rPr>
        <w:t>o</w:t>
      </w:r>
      <w:r w:rsidR="0001474E">
        <w:t xml:space="preserve"> appear at the very edge of the granule and retrieval uncertainty is large due </w:t>
      </w:r>
      <w:sdt>
        <w:sdtPr>
          <w:tag w:val="goog_rdk_98"/>
          <w:id w:val="-448623222"/>
        </w:sdtPr>
        <w:sdtEndPr/>
        <w:sdtContent>
          <w:r w:rsidR="0001474E">
            <w:t xml:space="preserve">to </w:t>
          </w:r>
        </w:sdtContent>
      </w:sdt>
      <w:r w:rsidR="0001474E">
        <w:t xml:space="preserve">much larger pixel size and other factors such as </w:t>
      </w:r>
      <w:r w:rsidR="00DF58B3">
        <w:t xml:space="preserve">the </w:t>
      </w:r>
      <w:r w:rsidR="0001474E">
        <w:t xml:space="preserve">curvature of the earth not considered in the RTM. </w:t>
      </w:r>
      <w:r w:rsidR="00DF58B3">
        <w:t>Cloud</w:t>
      </w:r>
      <w:r w:rsidR="0001474E">
        <w:t xml:space="preserve"> fraction from the new algorithm </w:t>
      </w:r>
      <w:r w:rsidR="00F52C11">
        <w:t>is clos</w:t>
      </w:r>
      <w:r w:rsidR="0063088C">
        <w:t xml:space="preserve">er to </w:t>
      </w:r>
      <w:r w:rsidR="0001474E">
        <w:t xml:space="preserve">the cloud fraction from GEO/LEO composites, while the </w:t>
      </w:r>
      <w:r w:rsidR="00977DBD">
        <w:t xml:space="preserve">old </w:t>
      </w:r>
      <w:r w:rsidR="0001474E">
        <w:t xml:space="preserve">algorithm shows much larger cloud fraction at glint center and high glint angles (Figure 9c). Similarly, the systematic bias as a function of view zenith angle from the </w:t>
      </w:r>
      <w:r w:rsidR="00EE7AAF">
        <w:t xml:space="preserve">old </w:t>
      </w:r>
      <w:r w:rsidR="0001474E">
        <w:t xml:space="preserve">algorithm is significantly reduced (Figure 9d-f). These results show that the new algorithm largely eliminates systematic bias in the </w:t>
      </w:r>
      <w:r w:rsidR="00C63441">
        <w:t xml:space="preserve">old </w:t>
      </w:r>
      <w:r w:rsidR="0001474E">
        <w:t xml:space="preserve">algorithm </w:t>
      </w:r>
      <w:r w:rsidR="00947AD6">
        <w:t xml:space="preserve">as a function of </w:t>
      </w:r>
      <w:r w:rsidR="0001474E">
        <w:t xml:space="preserve">the viewing geometry.  </w:t>
      </w:r>
    </w:p>
    <w:p w14:paraId="1A801B76" w14:textId="77777777" w:rsidR="00E828B6" w:rsidRDefault="0001474E">
      <w:pPr>
        <w:pStyle w:val="Heading3"/>
      </w:pPr>
      <w:r>
        <w:t>5</w:t>
      </w:r>
      <w:r>
        <w:tab/>
        <w:t xml:space="preserve"> Impact on cloud diurnal cycle and zonal mean cloud fraction studies</w:t>
      </w:r>
    </w:p>
    <w:p w14:paraId="1A801B77" w14:textId="77777777" w:rsidR="00E828B6" w:rsidRDefault="00E828B6"/>
    <w:p w14:paraId="1A801B78" w14:textId="356766B9" w:rsidR="00E828B6" w:rsidRDefault="0001474E">
      <w:pPr>
        <w:spacing w:line="360" w:lineRule="auto"/>
        <w:ind w:firstLine="720"/>
      </w:pPr>
      <w:r>
        <w:t>As mentioned in section 3, sunglint affects a zonal band of 30° in any given time of the year in tropical regions from 38°S to 38°N. Since sunglint appears near the centers of the granules which correspond to local noon time</w:t>
      </w:r>
      <w:sdt>
        <w:sdtPr>
          <w:tag w:val="goog_rdk_102"/>
          <w:id w:val="-538588777"/>
        </w:sdtPr>
        <w:sdtEndPr/>
        <w:sdtContent/>
      </w:sdt>
      <w:r>
        <w:t xml:space="preserve">, it is likely that tropical oceanic </w:t>
      </w:r>
      <w:r w:rsidR="000F39AD">
        <w:t xml:space="preserve">cloud </w:t>
      </w:r>
      <w:r>
        <w:t xml:space="preserve">diurnal cycle </w:t>
      </w:r>
      <w:r w:rsidR="005B6033">
        <w:t xml:space="preserve">analysis is affected </w:t>
      </w:r>
      <w:r w:rsidR="0063088C">
        <w:t xml:space="preserve">if sunglint is not </w:t>
      </w:r>
      <w:r w:rsidR="000E0223">
        <w:t xml:space="preserve">properly </w:t>
      </w:r>
      <w:r w:rsidR="0063088C">
        <w:t>treated</w:t>
      </w:r>
      <w:r>
        <w:t>. In addition, a fixed threshold would misidentify pixels near granule edges to be cloud</w:t>
      </w:r>
      <w:sdt>
        <w:sdtPr>
          <w:tag w:val="goog_rdk_104"/>
          <w:id w:val="1928152154"/>
        </w:sdtPr>
        <w:sdtEndPr/>
        <w:sdtContent>
          <w:r w:rsidR="00785FC1">
            <w:t>y</w:t>
          </w:r>
        </w:sdtContent>
      </w:sdt>
      <w:r>
        <w:t xml:space="preserve"> because of high reflectance</w:t>
      </w:r>
      <w:r w:rsidR="00052AE5">
        <w:t xml:space="preserve"> in those areas</w:t>
      </w:r>
      <w:r>
        <w:t xml:space="preserve">.   </w:t>
      </w:r>
    </w:p>
    <w:p w14:paraId="1A801B79" w14:textId="766AA44A" w:rsidR="00E828B6" w:rsidRDefault="00785FC1">
      <w:pPr>
        <w:spacing w:line="360" w:lineRule="auto"/>
        <w:ind w:firstLine="720"/>
        <w:rPr>
          <w:highlight w:val="white"/>
        </w:rPr>
      </w:pPr>
      <w:r>
        <w:rPr>
          <w:highlight w:val="white"/>
        </w:rPr>
        <w:lastRenderedPageBreak/>
        <w:t>In figure 10</w:t>
      </w:r>
      <w:sdt>
        <w:sdtPr>
          <w:tag w:val="goog_rdk_107"/>
          <w:id w:val="775679989"/>
        </w:sdtPr>
        <w:sdtEndPr/>
        <w:sdtContent/>
      </w:sdt>
      <w:r w:rsidR="0001474E">
        <w:rPr>
          <w:highlight w:val="white"/>
        </w:rPr>
        <w:t xml:space="preserve"> we examine the latitudinal distributions of daytime </w:t>
      </w:r>
      <w:sdt>
        <w:sdtPr>
          <w:tag w:val="goog_rdk_108"/>
          <w:id w:val="-374694937"/>
        </w:sdtPr>
        <w:sdtEndPr/>
        <w:sdtContent>
          <w:r w:rsidR="0001474E">
            <w:rPr>
              <w:highlight w:val="white"/>
            </w:rPr>
            <w:t>cycles</w:t>
          </w:r>
        </w:sdtContent>
      </w:sdt>
      <w:r w:rsidR="0001474E">
        <w:rPr>
          <w:highlight w:val="white"/>
        </w:rPr>
        <w:t xml:space="preserve"> of cloud fraction over ocean</w:t>
      </w:r>
      <w:sdt>
        <w:sdtPr>
          <w:tag w:val="goog_rdk_110"/>
          <w:id w:val="193654709"/>
        </w:sdtPr>
        <w:sdtEndPr/>
        <w:sdtContent>
          <w:r w:rsidR="0001474E">
            <w:rPr>
              <w:highlight w:val="white"/>
            </w:rPr>
            <w:t>s</w:t>
          </w:r>
        </w:sdtContent>
      </w:sdt>
      <w:r w:rsidR="0001474E">
        <w:rPr>
          <w:highlight w:val="white"/>
        </w:rPr>
        <w:t xml:space="preserve"> in January and July. Note</w:t>
      </w:r>
      <w:r w:rsidR="00B532E7">
        <w:rPr>
          <w:highlight w:val="white"/>
        </w:rPr>
        <w:t xml:space="preserve"> the </w:t>
      </w:r>
      <w:r w:rsidR="0001474E">
        <w:rPr>
          <w:highlight w:val="white"/>
        </w:rPr>
        <w:t xml:space="preserve">complete diurnal cycle is not available from EPIC since it only measures the sunlit side of the Earth. </w:t>
      </w:r>
      <w:sdt>
        <w:sdtPr>
          <w:tag w:val="goog_rdk_112"/>
          <w:id w:val="213940760"/>
        </w:sdtPr>
        <w:sdtEndPr/>
        <w:sdtContent>
          <w:r w:rsidR="0001474E">
            <w:rPr>
              <w:highlight w:val="white"/>
            </w:rPr>
            <w:t>The d</w:t>
          </w:r>
        </w:sdtContent>
      </w:sdt>
      <w:r w:rsidR="0001474E">
        <w:rPr>
          <w:highlight w:val="white"/>
        </w:rPr>
        <w:t>aytime cycle is computed by first converting the cloud mask retrievals from universal time (UTC) to local time according to their longitude</w:t>
      </w:r>
      <w:sdt>
        <w:sdtPr>
          <w:tag w:val="goog_rdk_114"/>
          <w:id w:val="-394047385"/>
        </w:sdtPr>
        <w:sdtEndPr/>
        <w:sdtContent>
          <w:r w:rsidR="0001474E">
            <w:rPr>
              <w:highlight w:val="white"/>
            </w:rPr>
            <w:t>s</w:t>
          </w:r>
        </w:sdtContent>
      </w:sdt>
      <w:r w:rsidR="0001474E">
        <w:rPr>
          <w:highlight w:val="white"/>
        </w:rPr>
        <w:t xml:space="preserve"> and then sorting the pixels according to their local solar time and latitude bins. </w:t>
      </w:r>
      <w:sdt>
        <w:sdtPr>
          <w:tag w:val="goog_rdk_115"/>
          <w:id w:val="-863280835"/>
        </w:sdtPr>
        <w:sdtEndPr/>
        <w:sdtContent/>
      </w:sdt>
      <w:r w:rsidR="0001474E">
        <w:rPr>
          <w:highlight w:val="white"/>
        </w:rPr>
        <w:t xml:space="preserve">Mean cloud fraction is then computed based on cloud mask results for each of these bins.  Because the length of daytime differs with latitude, the figures are bell-shaped toward the winter hemisphere (shorter daytime in the winter hemisphere). One feature of the </w:t>
      </w:r>
      <w:r w:rsidR="00EE5A22">
        <w:rPr>
          <w:highlight w:val="white"/>
        </w:rPr>
        <w:t xml:space="preserve">old </w:t>
      </w:r>
      <w:r w:rsidR="0001474E">
        <w:rPr>
          <w:highlight w:val="white"/>
        </w:rPr>
        <w:t>latitudinal distribution of daytime cloud cycle</w:t>
      </w:r>
      <w:sdt>
        <w:sdtPr>
          <w:tag w:val="goog_rdk_116"/>
          <w:id w:val="951290655"/>
        </w:sdtPr>
        <w:sdtEndPr/>
        <w:sdtContent>
          <w:r w:rsidR="0001474E">
            <w:rPr>
              <w:highlight w:val="white"/>
            </w:rPr>
            <w:t>s</w:t>
          </w:r>
        </w:sdtContent>
      </w:sdt>
      <w:r w:rsidR="0001474E">
        <w:rPr>
          <w:highlight w:val="white"/>
        </w:rPr>
        <w:t xml:space="preserve"> is the circle-shaped high values in the midst of low cloud fraction near 20°S in January and 20°N in July at local noon, corresponding to </w:t>
      </w:r>
      <w:sdt>
        <w:sdtPr>
          <w:tag w:val="goog_rdk_117"/>
          <w:id w:val="-1932811142"/>
        </w:sdtPr>
        <w:sdtEndPr/>
        <w:sdtContent/>
      </w:sdt>
      <w:r w:rsidR="0001474E">
        <w:rPr>
          <w:highlight w:val="white"/>
        </w:rPr>
        <w:t>glint center latitude in these two months (Figure 10a, 10e). The new algorithm has largely eliminated this artificial noon peak in the daytime cloud fraction (Figure 10b, 10f). In addition, the o</w:t>
      </w:r>
      <w:r w:rsidR="001A69E9">
        <w:rPr>
          <w:highlight w:val="white"/>
        </w:rPr>
        <w:t>ld</w:t>
      </w:r>
      <w:r w:rsidR="0001474E">
        <w:rPr>
          <w:highlight w:val="white"/>
        </w:rPr>
        <w:t xml:space="preserve"> cloud mask has produced near 100% cloud fraction in the beginning and ending hours of the daylight time even in dry subtropical latitudes, which is due to high-reflectance at large zenith angles. This problem is largely mitigated in the new algorithm. The difference maps clearly show reduced cloud fraction in the glint center and daytime edge hours (Figure 10c, 10g). This is especially significant in the glint center latitudes (Figure 10d, 10h), because 1) the noon peak disappears</w:t>
      </w:r>
      <w:sdt>
        <w:sdtPr>
          <w:tag w:val="goog_rdk_118"/>
          <w:id w:val="-1365282021"/>
        </w:sdtPr>
        <w:sdtEndPr/>
        <w:sdtContent>
          <w:r w:rsidR="0001474E">
            <w:rPr>
              <w:highlight w:val="white"/>
            </w:rPr>
            <w:t>, and</w:t>
          </w:r>
        </w:sdtContent>
      </w:sdt>
      <w:r w:rsidR="0001474E">
        <w:rPr>
          <w:highlight w:val="white"/>
        </w:rPr>
        <w:t xml:space="preserve"> 2) even though diurnal cycle still features as higher cloud fraction in the morning and afternoon with minimum in local noon, the range of daytime cloud variation is </w:t>
      </w:r>
      <w:sdt>
        <w:sdtPr>
          <w:tag w:val="goog_rdk_120"/>
          <w:id w:val="-866141484"/>
        </w:sdtPr>
        <w:sdtEndPr/>
        <w:sdtContent>
          <w:r w:rsidR="0001474E">
            <w:rPr>
              <w:highlight w:val="white"/>
            </w:rPr>
            <w:t>greatly</w:t>
          </w:r>
        </w:sdtContent>
      </w:sdt>
      <w:r w:rsidR="0001474E">
        <w:rPr>
          <w:highlight w:val="white"/>
        </w:rPr>
        <w:t xml:space="preserve"> reduced.  </w:t>
      </w:r>
    </w:p>
    <w:p w14:paraId="1A801B7A" w14:textId="5FFD6468" w:rsidR="00E828B6" w:rsidRDefault="0001474E">
      <w:pPr>
        <w:spacing w:line="360" w:lineRule="auto"/>
        <w:rPr>
          <w:highlight w:val="white"/>
        </w:rPr>
      </w:pPr>
      <w:r>
        <w:rPr>
          <w:highlight w:val="white"/>
        </w:rPr>
        <w:tab/>
        <w:t xml:space="preserve">Because of the reduction in cloud fraction in the glint center and granule edge, some reduction in the zonal mean oceanic cloud fraction is expected. Figure 11 shows that the reduction appears </w:t>
      </w:r>
      <w:sdt>
        <w:sdtPr>
          <w:tag w:val="goog_rdk_125"/>
          <w:id w:val="1574619813"/>
        </w:sdtPr>
        <w:sdtEndPr/>
        <w:sdtContent>
          <w:r>
            <w:rPr>
              <w:highlight w:val="white"/>
            </w:rPr>
            <w:t>for</w:t>
          </w:r>
        </w:sdtContent>
      </w:sdt>
      <w:r>
        <w:rPr>
          <w:highlight w:val="white"/>
        </w:rPr>
        <w:t xml:space="preserve"> different latitude</w:t>
      </w:r>
      <w:sdt>
        <w:sdtPr>
          <w:tag w:val="goog_rdk_127"/>
          <w:id w:val="240377323"/>
        </w:sdtPr>
        <w:sdtEndPr/>
        <w:sdtContent>
          <w:r>
            <w:rPr>
              <w:highlight w:val="white"/>
            </w:rPr>
            <w:t>s</w:t>
          </w:r>
        </w:sdtContent>
      </w:sdt>
      <w:r>
        <w:rPr>
          <w:highlight w:val="white"/>
        </w:rPr>
        <w:t xml:space="preserve"> in different seasons. In January, glint related reduction of about 10% appears around 25°S and up to 10% north of 15°N (Figure 11a). In July, the opposite is observed even though glint related reduction is smaller near 25°N (Figure 11c). In March and September, the Sun is near the equator</w:t>
      </w:r>
      <w:sdt>
        <w:sdtPr>
          <w:tag w:val="goog_rdk_128"/>
          <w:id w:val="-91397067"/>
        </w:sdtPr>
        <w:sdtEndPr/>
        <w:sdtContent>
          <w:r w:rsidR="00273776">
            <w:t>;</w:t>
          </w:r>
        </w:sdtContent>
      </w:sdt>
      <w:r w:rsidR="00273776">
        <w:t xml:space="preserve"> </w:t>
      </w:r>
      <w:r>
        <w:rPr>
          <w:highlight w:val="white"/>
        </w:rPr>
        <w:t>therefore</w:t>
      </w:r>
      <w:sdt>
        <w:sdtPr>
          <w:tag w:val="goog_rdk_133"/>
          <w:id w:val="2024976296"/>
        </w:sdtPr>
        <w:sdtEndPr/>
        <w:sdtContent>
          <w:r>
            <w:rPr>
              <w:highlight w:val="white"/>
            </w:rPr>
            <w:t>,</w:t>
          </w:r>
        </w:sdtContent>
      </w:sdt>
      <w:r>
        <w:rPr>
          <w:highlight w:val="white"/>
        </w:rPr>
        <w:t xml:space="preserve"> major reductions of cloud fraction occur in the latitudinal zone of 15°S-15°N</w:t>
      </w:r>
      <w:sdt>
        <w:sdtPr>
          <w:tag w:val="goog_rdk_134"/>
          <w:id w:val="563224435"/>
        </w:sdtPr>
        <w:sdtEndPr/>
        <w:sdtContent>
          <w:r>
            <w:rPr>
              <w:highlight w:val="white"/>
            </w:rPr>
            <w:t xml:space="preserve">, </w:t>
          </w:r>
        </w:sdtContent>
      </w:sdt>
      <w:r>
        <w:rPr>
          <w:highlight w:val="white"/>
        </w:rPr>
        <w:t>and high latitude</w:t>
      </w:r>
      <w:sdt>
        <w:sdtPr>
          <w:tag w:val="goog_rdk_136"/>
          <w:id w:val="1569541503"/>
        </w:sdtPr>
        <w:sdtEndPr/>
        <w:sdtContent>
          <w:r>
            <w:rPr>
              <w:highlight w:val="white"/>
            </w:rPr>
            <w:t>s</w:t>
          </w:r>
        </w:sdtContent>
      </w:sdt>
      <w:r>
        <w:rPr>
          <w:highlight w:val="white"/>
        </w:rPr>
        <w:t xml:space="preserve"> in each hemisphere also incur less reduction.   </w:t>
      </w:r>
    </w:p>
    <w:p w14:paraId="1A801B7B" w14:textId="77777777" w:rsidR="00E828B6" w:rsidRDefault="0001474E">
      <w:pPr>
        <w:pStyle w:val="Heading1"/>
        <w:rPr>
          <w:highlight w:val="white"/>
        </w:rPr>
      </w:pPr>
      <w:r>
        <w:t>6</w:t>
      </w:r>
      <w:r>
        <w:tab/>
        <w:t>Summary and discussion</w:t>
      </w:r>
    </w:p>
    <w:p w14:paraId="1A801B7C" w14:textId="70CD7C72" w:rsidR="00E828B6" w:rsidRDefault="0001474E">
      <w:pPr>
        <w:pBdr>
          <w:top w:val="nil"/>
          <w:left w:val="nil"/>
          <w:bottom w:val="nil"/>
          <w:right w:val="nil"/>
          <w:between w:val="nil"/>
        </w:pBdr>
        <w:spacing w:line="360" w:lineRule="auto"/>
        <w:ind w:firstLine="720"/>
        <w:rPr>
          <w:color w:val="000000"/>
        </w:rPr>
      </w:pPr>
      <w:r>
        <w:rPr>
          <w:color w:val="000000"/>
        </w:rPr>
        <w:t>Even though the o</w:t>
      </w:r>
      <w:r w:rsidR="001A69E9">
        <w:rPr>
          <w:color w:val="000000"/>
        </w:rPr>
        <w:t>ld</w:t>
      </w:r>
      <w:r>
        <w:rPr>
          <w:color w:val="000000"/>
        </w:rPr>
        <w:t xml:space="preserve"> EPIC cloud mask algorithm attempts to reduce the sun-view geometry impact by applying the Rayleigh correction procedure, it is shown that fixed thresholds with the visible and near infrared channels lead to biases in the EPIC cloud mask product. </w:t>
      </w:r>
      <w:r>
        <w:rPr>
          <w:color w:val="000000"/>
        </w:rPr>
        <w:lastRenderedPageBreak/>
        <w:t>Because of EPIC’s unique orbit, each EPIC granule</w:t>
      </w:r>
      <w:sdt>
        <w:sdtPr>
          <w:tag w:val="goog_rdk_140"/>
          <w:id w:val="-1546435485"/>
        </w:sdtPr>
        <w:sdtEndPr/>
        <w:sdtContent>
          <w:r>
            <w:rPr>
              <w:color w:val="000000"/>
            </w:rPr>
            <w:t xml:space="preserve"> over the ocean</w:t>
          </w:r>
        </w:sdtContent>
      </w:sdt>
      <w:r>
        <w:rPr>
          <w:color w:val="000000"/>
        </w:rPr>
        <w:t xml:space="preserve"> consists </w:t>
      </w:r>
      <w:sdt>
        <w:sdtPr>
          <w:tag w:val="goog_rdk_141"/>
          <w:id w:val="-659080041"/>
        </w:sdtPr>
        <w:sdtEndPr/>
        <w:sdtContent>
          <w:r>
            <w:rPr>
              <w:color w:val="000000"/>
            </w:rPr>
            <w:t xml:space="preserve">of </w:t>
          </w:r>
        </w:sdtContent>
      </w:sdt>
      <w:r>
        <w:rPr>
          <w:color w:val="000000"/>
        </w:rPr>
        <w:t>a large area near the granule center that is affected by the sunglint. The glint affected area covers a latitudinal band of about 30° at any given time and migrate</w:t>
      </w:r>
      <w:sdt>
        <w:sdtPr>
          <w:tag w:val="goog_rdk_142"/>
          <w:id w:val="-811171580"/>
        </w:sdtPr>
        <w:sdtEndPr/>
        <w:sdtContent>
          <w:r>
            <w:rPr>
              <w:color w:val="000000"/>
            </w:rPr>
            <w:t>s</w:t>
          </w:r>
        </w:sdtContent>
      </w:sdt>
      <w:r>
        <w:rPr>
          <w:color w:val="000000"/>
        </w:rPr>
        <w:t xml:space="preserve"> between 38°S to 38°N as the direct Sun position moves with the season. </w:t>
      </w:r>
      <w:r w:rsidR="00D17DEF">
        <w:rPr>
          <w:color w:val="000000"/>
        </w:rPr>
        <w:t xml:space="preserve">The old </w:t>
      </w:r>
      <w:r>
        <w:rPr>
          <w:color w:val="000000"/>
        </w:rPr>
        <w:t xml:space="preserve">EPIC cloud mask tends to miss-identify the </w:t>
      </w:r>
      <w:r w:rsidR="008B6497">
        <w:rPr>
          <w:color w:val="000000"/>
        </w:rPr>
        <w:t xml:space="preserve">clear </w:t>
      </w:r>
      <w:r>
        <w:rPr>
          <w:color w:val="000000"/>
        </w:rPr>
        <w:t xml:space="preserve">sunglint </w:t>
      </w:r>
      <w:r w:rsidR="008B6497">
        <w:rPr>
          <w:color w:val="000000"/>
        </w:rPr>
        <w:t xml:space="preserve">pixels </w:t>
      </w:r>
      <w:r>
        <w:rPr>
          <w:color w:val="000000"/>
        </w:rPr>
        <w:t>as cloud due to its fixed reflectance threshold, therefore creat</w:t>
      </w:r>
      <w:sdt>
        <w:sdtPr>
          <w:tag w:val="goog_rdk_145"/>
          <w:id w:val="-904760543"/>
        </w:sdtPr>
        <w:sdtEndPr/>
        <w:sdtContent>
          <w:r>
            <w:rPr>
              <w:color w:val="000000"/>
            </w:rPr>
            <w:t>ing</w:t>
          </w:r>
        </w:sdtContent>
      </w:sdt>
      <w:r>
        <w:rPr>
          <w:color w:val="000000"/>
        </w:rPr>
        <w:t xml:space="preserve"> an artificial cloud fraction peak in local noon time. In addition, pixels with large </w:t>
      </w:r>
      <w:sdt>
        <w:sdtPr>
          <w:tag w:val="goog_rdk_147"/>
          <w:id w:val="869804538"/>
        </w:sdtPr>
        <w:sdtEndPr/>
        <w:sdtContent/>
      </w:sdt>
      <w:sdt>
        <w:sdtPr>
          <w:tag w:val="goog_rdk_148"/>
          <w:id w:val="-1450305027"/>
        </w:sdtPr>
        <w:sdtEndPr/>
        <w:sdtContent/>
      </w:sdt>
      <w:sdt>
        <w:sdtPr>
          <w:tag w:val="goog_rdk_149"/>
          <w:id w:val="1189332366"/>
        </w:sdtPr>
        <w:sdtEndPr/>
        <w:sdtContent/>
      </w:sdt>
      <w:r>
        <w:rPr>
          <w:color w:val="000000"/>
        </w:rPr>
        <w:t>Sun and view zenith angle at the granule edge tend to be miss-identified as cloud</w:t>
      </w:r>
      <w:sdt>
        <w:sdtPr>
          <w:tag w:val="goog_rdk_150"/>
          <w:id w:val="-1263522960"/>
        </w:sdtPr>
        <w:sdtEndPr/>
        <w:sdtContent>
          <w:r>
            <w:rPr>
              <w:color w:val="000000"/>
            </w:rPr>
            <w:t>s</w:t>
          </w:r>
        </w:sdtContent>
      </w:sdt>
      <w:r>
        <w:rPr>
          <w:color w:val="000000"/>
        </w:rPr>
        <w:t xml:space="preserve"> because of enhanced Rayleigh scattering.  </w:t>
      </w:r>
    </w:p>
    <w:p w14:paraId="1A801B7D" w14:textId="0A8ADB67" w:rsidR="00E828B6" w:rsidRDefault="0001474E">
      <w:pPr>
        <w:pBdr>
          <w:top w:val="nil"/>
          <w:left w:val="nil"/>
          <w:bottom w:val="nil"/>
          <w:right w:val="nil"/>
          <w:between w:val="nil"/>
        </w:pBdr>
        <w:spacing w:line="360" w:lineRule="auto"/>
        <w:ind w:firstLine="720"/>
        <w:rPr>
          <w:color w:val="000000"/>
        </w:rPr>
      </w:pPr>
      <w:r>
        <w:rPr>
          <w:color w:val="000000"/>
        </w:rPr>
        <w:t xml:space="preserve">A new ocean cloud </w:t>
      </w:r>
      <w:sdt>
        <w:sdtPr>
          <w:tag w:val="goog_rdk_151"/>
          <w:id w:val="-926414152"/>
        </w:sdtPr>
        <w:sdtEndPr/>
        <w:sdtContent/>
      </w:sdt>
      <w:r>
        <w:rPr>
          <w:color w:val="000000"/>
        </w:rPr>
        <w:t>mask algorithm is developed</w:t>
      </w:r>
      <w:r w:rsidR="00F767E7">
        <w:rPr>
          <w:color w:val="000000"/>
        </w:rPr>
        <w:t xml:space="preserve">, which </w:t>
      </w:r>
      <w:r w:rsidR="00753382">
        <w:rPr>
          <w:color w:val="000000"/>
        </w:rPr>
        <w:t>consists of</w:t>
      </w:r>
      <w:r>
        <w:rPr>
          <w:color w:val="000000"/>
        </w:rPr>
        <w:t xml:space="preserve"> two tests. The first test is </w:t>
      </w:r>
      <w:r w:rsidR="00753382">
        <w:rPr>
          <w:color w:val="000000"/>
        </w:rPr>
        <w:t xml:space="preserve">based on </w:t>
      </w:r>
      <w:r>
        <w:rPr>
          <w:color w:val="000000"/>
        </w:rPr>
        <w:t xml:space="preserve">the Rayleigh corrected 780 nm reflectance. A dynamic threshold dataset is developed as a function of glint angle to account for the enhanced reflectance in the glint region at the granule center and large glint angle region at the granule edge. The second test is </w:t>
      </w:r>
      <w:r w:rsidR="00753382">
        <w:rPr>
          <w:color w:val="000000"/>
        </w:rPr>
        <w:t xml:space="preserve">based on </w:t>
      </w:r>
      <w:r>
        <w:rPr>
          <w:color w:val="000000"/>
        </w:rPr>
        <w:t>the O</w:t>
      </w:r>
      <w:r>
        <w:rPr>
          <w:color w:val="000000"/>
          <w:vertAlign w:val="subscript"/>
        </w:rPr>
        <w:t>2</w:t>
      </w:r>
      <w:r>
        <w:rPr>
          <w:color w:val="000000"/>
        </w:rPr>
        <w:t xml:space="preserve"> A-band ratio, which is applied to regions where glint angles are smaller than 25</w:t>
      </w:r>
      <w:r>
        <w:rPr>
          <w:color w:val="000000"/>
          <w:vertAlign w:val="superscript"/>
        </w:rPr>
        <w:t>o</w:t>
      </w:r>
      <w:r>
        <w:rPr>
          <w:color w:val="000000"/>
        </w:rPr>
        <w:t xml:space="preserve">. Inside the sunglint region, the cloudy sky 780 nm reflectance can be smaller than that of the clear sky when clouds are thin. A unique property of A-band ratio is that the clear sky A-band ratio is lower than that of the cloudy </w:t>
      </w:r>
      <w:sdt>
        <w:sdtPr>
          <w:tag w:val="goog_rdk_152"/>
          <w:id w:val="-1825116256"/>
        </w:sdtPr>
        <w:sdtEndPr/>
        <w:sdtContent>
          <w:r>
            <w:rPr>
              <w:color w:val="000000"/>
            </w:rPr>
            <w:t xml:space="preserve">A-band ratio </w:t>
          </w:r>
        </w:sdtContent>
      </w:sdt>
      <w:r>
        <w:rPr>
          <w:color w:val="000000"/>
        </w:rPr>
        <w:t>in the glint center</w:t>
      </w:r>
      <w:sdt>
        <w:sdtPr>
          <w:tag w:val="goog_rdk_153"/>
          <w:id w:val="1211220952"/>
        </w:sdtPr>
        <w:sdtEndPr/>
        <w:sdtContent>
          <w:r>
            <w:rPr>
              <w:color w:val="000000"/>
            </w:rPr>
            <w:t xml:space="preserve">; </w:t>
          </w:r>
        </w:sdtContent>
      </w:sdt>
      <w:sdt>
        <w:sdtPr>
          <w:tag w:val="goog_rdk_155"/>
          <w:id w:val="1197972661"/>
        </w:sdtPr>
        <w:sdtEndPr/>
        <w:sdtContent>
          <w:r>
            <w:rPr>
              <w:color w:val="000000"/>
            </w:rPr>
            <w:t>t</w:t>
          </w:r>
        </w:sdtContent>
      </w:sdt>
      <w:r>
        <w:rPr>
          <w:color w:val="000000"/>
        </w:rPr>
        <w:t>hus</w:t>
      </w:r>
      <w:sdt>
        <w:sdtPr>
          <w:tag w:val="goog_rdk_156"/>
          <w:id w:val="923691950"/>
        </w:sdtPr>
        <w:sdtEndPr/>
        <w:sdtContent>
          <w:r>
            <w:rPr>
              <w:color w:val="000000"/>
            </w:rPr>
            <w:t>,</w:t>
          </w:r>
        </w:sdtContent>
      </w:sdt>
      <w:r>
        <w:rPr>
          <w:color w:val="000000"/>
        </w:rPr>
        <w:t xml:space="preserve"> a supplemental A-band ratio test in the sun glint regions can </w:t>
      </w:r>
      <w:sdt>
        <w:sdtPr>
          <w:tag w:val="goog_rdk_157"/>
          <w:id w:val="1409113379"/>
        </w:sdtPr>
        <w:sdtEndPr/>
        <w:sdtContent/>
      </w:sdt>
      <w:r w:rsidR="00797CE6">
        <w:rPr>
          <w:color w:val="000000"/>
        </w:rPr>
        <w:t xml:space="preserve">make up </w:t>
      </w:r>
      <w:r>
        <w:rPr>
          <w:color w:val="000000"/>
        </w:rPr>
        <w:t xml:space="preserve">the reflectance test. </w:t>
      </w:r>
      <w:r w:rsidR="00121E06" w:rsidRPr="00C97517">
        <w:rPr>
          <w:color w:val="000000"/>
        </w:rPr>
        <w:t xml:space="preserve">The </w:t>
      </w:r>
      <w:r w:rsidR="00121E06">
        <w:rPr>
          <w:color w:val="000000"/>
        </w:rPr>
        <w:t xml:space="preserve">consistency of </w:t>
      </w:r>
      <w:r w:rsidR="00121E06">
        <w:t>t</w:t>
      </w:r>
      <w:r w:rsidR="00BA7FAF">
        <w:t>he new ocean cloud mask algorithm</w:t>
      </w:r>
      <w:r w:rsidR="00121E06">
        <w:t>, as compared with GEO/LEO cloud detection, has</w:t>
      </w:r>
      <w:r w:rsidR="00BA7FAF">
        <w:t xml:space="preserve"> increase</w:t>
      </w:r>
      <w:r w:rsidR="00121E06">
        <w:t>d</w:t>
      </w:r>
      <w:r w:rsidR="00BA7FAF">
        <w:t xml:space="preserve"> </w:t>
      </w:r>
      <w:r w:rsidR="00121E06">
        <w:t xml:space="preserve">by 4~10% and 4~6%, </w:t>
      </w:r>
      <w:r w:rsidR="00BA7FAF">
        <w:t>in the glint center and granule edges respectively</w:t>
      </w:r>
      <w:sdt>
        <w:sdtPr>
          <w:tag w:val="goog_rdk_95"/>
          <w:id w:val="728420442"/>
        </w:sdtPr>
        <w:sdtEndPr/>
        <w:sdtContent>
          <w:r w:rsidR="00CA11DE">
            <w:t>.</w:t>
          </w:r>
        </w:sdtContent>
      </w:sdt>
      <w:r w:rsidR="00BA7FAF">
        <w:t xml:space="preserve"> </w:t>
      </w:r>
      <w:r w:rsidR="00CA11DE">
        <w:t>The</w:t>
      </w:r>
      <w:r w:rsidR="00BA7FAF">
        <w:t xml:space="preserve"> false cloud detection rate </w:t>
      </w:r>
      <w:r w:rsidR="00CA11DE">
        <w:t xml:space="preserve">is reduced </w:t>
      </w:r>
      <w:r w:rsidR="00BA7FAF">
        <w:t>by 10~17%</w:t>
      </w:r>
      <w:r w:rsidR="006645E0">
        <w:t xml:space="preserve"> and the</w:t>
      </w:r>
      <w:r w:rsidR="00BA7FAF">
        <w:t xml:space="preserve"> </w:t>
      </w:r>
      <w:r w:rsidR="006645E0">
        <w:t>o</w:t>
      </w:r>
      <w:r w:rsidR="00BA7FAF">
        <w:t>verall global ocean cloud detection</w:t>
      </w:r>
      <w:r w:rsidR="00D3435E">
        <w:t xml:space="preserve"> consistency</w:t>
      </w:r>
      <w:r w:rsidR="00BA7FAF">
        <w:t xml:space="preserve"> </w:t>
      </w:r>
      <w:r w:rsidR="006645E0">
        <w:t xml:space="preserve">is </w:t>
      </w:r>
      <w:r w:rsidR="00BA7FAF">
        <w:t xml:space="preserve">increases by approximately 2%.  </w:t>
      </w:r>
      <w:r>
        <w:rPr>
          <w:color w:val="000000"/>
        </w:rPr>
        <w:t xml:space="preserve">The new algorithm has largely eliminated the </w:t>
      </w:r>
      <w:r w:rsidR="006645E0">
        <w:rPr>
          <w:color w:val="000000"/>
        </w:rPr>
        <w:t xml:space="preserve">systematic biases dependent on </w:t>
      </w:r>
      <w:r>
        <w:rPr>
          <w:color w:val="000000"/>
        </w:rPr>
        <w:t>glint-angle and view zenith angle</w:t>
      </w:r>
      <w:r w:rsidR="006645E0">
        <w:rPr>
          <w:color w:val="000000"/>
        </w:rPr>
        <w:t>s</w:t>
      </w:r>
      <w:r>
        <w:rPr>
          <w:color w:val="000000"/>
        </w:rPr>
        <w:t xml:space="preserve"> found in the </w:t>
      </w:r>
      <w:r w:rsidR="009E4FBE">
        <w:rPr>
          <w:color w:val="000000"/>
        </w:rPr>
        <w:t>old</w:t>
      </w:r>
      <w:r>
        <w:rPr>
          <w:color w:val="000000"/>
        </w:rPr>
        <w:t xml:space="preserve"> algorithm. </w:t>
      </w:r>
    </w:p>
    <w:p w14:paraId="1A801B7E" w14:textId="77777777" w:rsidR="00E828B6" w:rsidRDefault="0001474E">
      <w:pPr>
        <w:pBdr>
          <w:top w:val="nil"/>
          <w:left w:val="nil"/>
          <w:bottom w:val="nil"/>
          <w:right w:val="nil"/>
          <w:between w:val="nil"/>
        </w:pBdr>
        <w:spacing w:line="360" w:lineRule="auto"/>
        <w:ind w:firstLine="720"/>
        <w:rPr>
          <w:color w:val="000000"/>
        </w:rPr>
      </w:pPr>
      <w:r>
        <w:rPr>
          <w:color w:val="000000"/>
        </w:rPr>
        <w:t xml:space="preserve">The new ocean cloud mask algorithm can help studies on the diurnal cycles of cloud fraction over ocean by reducing the artificial peak at local noon time in the glint center latitudes and by reducing early morning and late afternoon cloud fraction biases. </w:t>
      </w:r>
    </w:p>
    <w:p w14:paraId="1A801B7F" w14:textId="77777777" w:rsidR="00E828B6" w:rsidRDefault="0001474E">
      <w:pPr>
        <w:rPr>
          <w:highlight w:val="white"/>
        </w:rPr>
      </w:pPr>
      <w:r>
        <w:br w:type="page"/>
      </w:r>
    </w:p>
    <w:p w14:paraId="1A801B80" w14:textId="77777777" w:rsidR="00E828B6" w:rsidRDefault="00E828B6">
      <w:pPr>
        <w:pBdr>
          <w:top w:val="nil"/>
          <w:left w:val="nil"/>
          <w:bottom w:val="nil"/>
          <w:right w:val="nil"/>
          <w:between w:val="nil"/>
        </w:pBdr>
        <w:spacing w:line="360" w:lineRule="auto"/>
        <w:ind w:firstLine="360"/>
        <w:rPr>
          <w:color w:val="000000"/>
          <w:highlight w:val="white"/>
        </w:rPr>
      </w:pPr>
    </w:p>
    <w:p w14:paraId="1A801B81" w14:textId="77777777" w:rsidR="00E828B6" w:rsidRDefault="0001474E">
      <w:pPr>
        <w:spacing w:line="360" w:lineRule="auto"/>
        <w:rPr>
          <w:highlight w:val="white"/>
        </w:rPr>
      </w:pPr>
      <w:r>
        <w:rPr>
          <w:highlight w:val="white"/>
        </w:rPr>
        <w:t>References:</w:t>
      </w:r>
    </w:p>
    <w:p w14:paraId="1A801B82" w14:textId="4F458597" w:rsidR="00E828B6" w:rsidRDefault="0001474E">
      <w:pPr>
        <w:spacing w:line="360" w:lineRule="auto"/>
        <w:ind w:left="270" w:hanging="270"/>
        <w:rPr>
          <w:rFonts w:ascii="Times" w:eastAsia="Times" w:hAnsi="Times" w:cs="Times"/>
          <w:highlight w:val="white"/>
        </w:rPr>
      </w:pPr>
      <w:r>
        <w:rPr>
          <w:rFonts w:ascii="Times" w:eastAsia="Times" w:hAnsi="Times" w:cs="Times"/>
          <w:highlight w:val="white"/>
        </w:rPr>
        <w:t>Ackerman, S., Strabala, K., Menzel, P., Frey, R., Moeller, C., and Gumley, L.</w:t>
      </w:r>
      <w:r w:rsidR="00B22F37">
        <w:rPr>
          <w:rFonts w:ascii="Times" w:eastAsia="Times" w:hAnsi="Times" w:cs="Times"/>
          <w:highlight w:val="white"/>
        </w:rPr>
        <w:t xml:space="preserve"> (2010).</w:t>
      </w:r>
      <w:r>
        <w:rPr>
          <w:rFonts w:ascii="Times" w:eastAsia="Times" w:hAnsi="Times" w:cs="Times"/>
          <w:highlight w:val="white"/>
        </w:rPr>
        <w:t xml:space="preserve"> Discriminating clear-sky from cloud with MODIS algorithm theoretical basis document (MOD35), MODIS Cloud Mask Team, Cooperative Institute for Meteorological Satellite Studies, University of Wisconsin,.</w:t>
      </w:r>
      <w:r>
        <w:rPr>
          <w:rFonts w:ascii="Times" w:eastAsia="Times" w:hAnsi="Times" w:cs="Times"/>
          <w:highlight w:val="white"/>
        </w:rPr>
        <w:t> </w:t>
      </w:r>
    </w:p>
    <w:p w14:paraId="1A801B83" w14:textId="4E3537BB" w:rsidR="00E828B6" w:rsidRDefault="0001474E">
      <w:pPr>
        <w:spacing w:line="360" w:lineRule="auto"/>
        <w:ind w:left="450" w:hanging="450"/>
        <w:rPr>
          <w:rFonts w:ascii="Times" w:eastAsia="Times" w:hAnsi="Times" w:cs="Times"/>
        </w:rPr>
      </w:pPr>
      <w:r>
        <w:rPr>
          <w:rFonts w:ascii="Times" w:eastAsia="Times" w:hAnsi="Times" w:cs="Times"/>
        </w:rPr>
        <w:t xml:space="preserve">Barker, H.W., Stephens, </w:t>
      </w:r>
      <w:r w:rsidR="00B22F37">
        <w:rPr>
          <w:rFonts w:ascii="Times" w:eastAsia="Times" w:hAnsi="Times" w:cs="Times"/>
        </w:rPr>
        <w:t xml:space="preserve">G.L., </w:t>
      </w:r>
      <w:r>
        <w:rPr>
          <w:rFonts w:ascii="Times" w:eastAsia="Times" w:hAnsi="Times" w:cs="Times"/>
        </w:rPr>
        <w:t xml:space="preserve">Partain, </w:t>
      </w:r>
      <w:r w:rsidR="00B22F37">
        <w:rPr>
          <w:rFonts w:ascii="Times" w:eastAsia="Times" w:hAnsi="Times" w:cs="Times"/>
        </w:rPr>
        <w:t xml:space="preserve">P.T., </w:t>
      </w:r>
      <w:r>
        <w:rPr>
          <w:rFonts w:ascii="Times" w:eastAsia="Times" w:hAnsi="Times" w:cs="Times"/>
        </w:rPr>
        <w:t xml:space="preserve">Bergman, </w:t>
      </w:r>
      <w:r w:rsidR="00B22F37">
        <w:rPr>
          <w:rFonts w:ascii="Times" w:eastAsia="Times" w:hAnsi="Times" w:cs="Times"/>
        </w:rPr>
        <w:t xml:space="preserve">J.W., </w:t>
      </w:r>
      <w:r>
        <w:rPr>
          <w:rFonts w:ascii="Times" w:eastAsia="Times" w:hAnsi="Times" w:cs="Times"/>
        </w:rPr>
        <w:t xml:space="preserve">Bonnel, </w:t>
      </w:r>
      <w:r w:rsidR="00B22F37">
        <w:rPr>
          <w:rFonts w:ascii="Times" w:eastAsia="Times" w:hAnsi="Times" w:cs="Times"/>
        </w:rPr>
        <w:t xml:space="preserve">B., </w:t>
      </w:r>
      <w:r>
        <w:rPr>
          <w:rFonts w:ascii="Times" w:eastAsia="Times" w:hAnsi="Times" w:cs="Times"/>
        </w:rPr>
        <w:t xml:space="preserve">Campana, </w:t>
      </w:r>
      <w:r w:rsidR="00B22F37">
        <w:rPr>
          <w:rFonts w:ascii="Times" w:eastAsia="Times" w:hAnsi="Times" w:cs="Times"/>
        </w:rPr>
        <w:t>K.,</w:t>
      </w:r>
      <w:r>
        <w:rPr>
          <w:rFonts w:ascii="Times" w:eastAsia="Times" w:hAnsi="Times" w:cs="Times"/>
        </w:rPr>
        <w:t>.</w:t>
      </w:r>
      <w:r w:rsidR="00B22F37">
        <w:rPr>
          <w:rFonts w:ascii="Times" w:eastAsia="Times" w:hAnsi="Times" w:cs="Times"/>
        </w:rPr>
        <w:t>et al. (2003).</w:t>
      </w:r>
      <w:r>
        <w:rPr>
          <w:rFonts w:ascii="Times" w:eastAsia="Times" w:hAnsi="Times" w:cs="Times"/>
        </w:rPr>
        <w:t xml:space="preserve"> Assessing 1D atmospheric solar radiative transfer models: Interpretation and handling of unresolved clouds, </w:t>
      </w:r>
      <w:r>
        <w:rPr>
          <w:rFonts w:ascii="Times" w:eastAsia="Times" w:hAnsi="Times" w:cs="Times"/>
          <w:i/>
        </w:rPr>
        <w:t>J. Climate</w:t>
      </w:r>
      <w:r>
        <w:rPr>
          <w:rFonts w:ascii="Times" w:eastAsia="Times" w:hAnsi="Times" w:cs="Times"/>
        </w:rPr>
        <w:t>, </w:t>
      </w:r>
      <w:r>
        <w:rPr>
          <w:rFonts w:ascii="Times" w:eastAsia="Times" w:hAnsi="Times" w:cs="Times"/>
          <w:b/>
        </w:rPr>
        <w:t>16</w:t>
      </w:r>
      <w:r>
        <w:rPr>
          <w:rFonts w:ascii="Times" w:eastAsia="Times" w:hAnsi="Times" w:cs="Times"/>
        </w:rPr>
        <w:t>, 2676-2699</w:t>
      </w:r>
      <w:r w:rsidR="00B22F37">
        <w:rPr>
          <w:rFonts w:ascii="Times" w:eastAsia="Times" w:hAnsi="Times" w:cs="Times"/>
        </w:rPr>
        <w:t>.</w:t>
      </w:r>
    </w:p>
    <w:p w14:paraId="1A801B84" w14:textId="3F3D91CA" w:rsidR="00E828B6" w:rsidRDefault="0001474E">
      <w:pPr>
        <w:spacing w:line="360" w:lineRule="auto"/>
        <w:ind w:left="450" w:hanging="450"/>
        <w:rPr>
          <w:rFonts w:ascii="Times" w:eastAsia="Times" w:hAnsi="Times" w:cs="Times"/>
        </w:rPr>
      </w:pPr>
      <w:r>
        <w:rPr>
          <w:rFonts w:ascii="Times" w:eastAsia="Times" w:hAnsi="Times" w:cs="Times"/>
        </w:rPr>
        <w:t>Buehler, S. A., </w:t>
      </w:r>
      <w:r w:rsidR="00B22F37" w:rsidDel="00B22F37">
        <w:rPr>
          <w:rFonts w:ascii="Times" w:eastAsia="Times" w:hAnsi="Times" w:cs="Times"/>
        </w:rPr>
        <w:t xml:space="preserve"> </w:t>
      </w:r>
      <w:r>
        <w:rPr>
          <w:rFonts w:ascii="Times" w:eastAsia="Times" w:hAnsi="Times" w:cs="Times"/>
        </w:rPr>
        <w:t>Eriksson,</w:t>
      </w:r>
      <w:r w:rsidR="00B22F37" w:rsidRPr="00B22F37">
        <w:rPr>
          <w:rFonts w:ascii="Times" w:eastAsia="Times" w:hAnsi="Times" w:cs="Times"/>
        </w:rPr>
        <w:t xml:space="preserve"> </w:t>
      </w:r>
      <w:r w:rsidR="00B22F37">
        <w:rPr>
          <w:rFonts w:ascii="Times" w:eastAsia="Times" w:hAnsi="Times" w:cs="Times"/>
        </w:rPr>
        <w:t>P., </w:t>
      </w:r>
      <w:r>
        <w:rPr>
          <w:rFonts w:ascii="Times" w:eastAsia="Times" w:hAnsi="Times" w:cs="Times"/>
        </w:rPr>
        <w:t> Lemke</w:t>
      </w:r>
      <w:r w:rsidR="00B22F37">
        <w:rPr>
          <w:rFonts w:ascii="Times" w:eastAsia="Times" w:hAnsi="Times" w:cs="Times"/>
        </w:rPr>
        <w:t>, O.  (2011).</w:t>
      </w:r>
      <w:r>
        <w:rPr>
          <w:rFonts w:ascii="Times" w:eastAsia="Times" w:hAnsi="Times" w:cs="Times"/>
        </w:rPr>
        <w:t xml:space="preserve"> Absorption lookup tables in the radiative transfer model ARTS, J Quant Spectrosc Radiat Transf, 112(10)  pp. 1559-1567, </w:t>
      </w:r>
      <w:hyperlink r:id="rId9">
        <w:r>
          <w:rPr>
            <w:rFonts w:ascii="Times" w:eastAsia="Times" w:hAnsi="Times" w:cs="Times"/>
            <w:color w:val="0000FF"/>
            <w:u w:val="single"/>
          </w:rPr>
          <w:t>10.1016/j.jqsrt.2011.03.008</w:t>
        </w:r>
      </w:hyperlink>
    </w:p>
    <w:p w14:paraId="1A801B85" w14:textId="2947C931" w:rsidR="00E828B6" w:rsidRDefault="0001474E">
      <w:pPr>
        <w:spacing w:line="360" w:lineRule="auto"/>
        <w:ind w:left="270" w:hanging="270"/>
        <w:rPr>
          <w:rFonts w:ascii="Times" w:eastAsia="Times" w:hAnsi="Times" w:cs="Times"/>
        </w:rPr>
      </w:pPr>
      <w:r>
        <w:rPr>
          <w:rFonts w:ascii="Times" w:eastAsia="Times" w:hAnsi="Times" w:cs="Times"/>
        </w:rPr>
        <w:t>Cox, C., and Munk</w:t>
      </w:r>
      <w:r w:rsidR="00B22F37">
        <w:rPr>
          <w:rFonts w:ascii="Times" w:eastAsia="Times" w:hAnsi="Times" w:cs="Times"/>
        </w:rPr>
        <w:t>,</w:t>
      </w:r>
      <w:r>
        <w:rPr>
          <w:rFonts w:ascii="Times" w:eastAsia="Times" w:hAnsi="Times" w:cs="Times"/>
        </w:rPr>
        <w:t xml:space="preserve"> </w:t>
      </w:r>
      <w:r w:rsidR="00B22F37">
        <w:rPr>
          <w:rFonts w:ascii="Times" w:eastAsia="Times" w:hAnsi="Times" w:cs="Times"/>
        </w:rPr>
        <w:t xml:space="preserve">W. </w:t>
      </w:r>
      <w:r>
        <w:rPr>
          <w:rFonts w:ascii="Times" w:eastAsia="Times" w:hAnsi="Times" w:cs="Times"/>
        </w:rPr>
        <w:t>(1954a)</w:t>
      </w:r>
      <w:r w:rsidR="00B22F37">
        <w:rPr>
          <w:rFonts w:ascii="Times" w:eastAsia="Times" w:hAnsi="Times" w:cs="Times"/>
        </w:rPr>
        <w:t>.</w:t>
      </w:r>
      <w:r>
        <w:rPr>
          <w:rFonts w:ascii="Times" w:eastAsia="Times" w:hAnsi="Times" w:cs="Times"/>
        </w:rPr>
        <w:t xml:space="preserve"> Measurement Of The Roughness Of The Sea Surface From Photographs Of The Suns Glitter, J. Opt. Soc. Am., 44, 838–850.</w:t>
      </w:r>
    </w:p>
    <w:p w14:paraId="26630231" w14:textId="503E065A" w:rsidR="00AA52A8" w:rsidRDefault="0001474E">
      <w:pPr>
        <w:spacing w:line="360" w:lineRule="auto"/>
        <w:ind w:left="270" w:hanging="270"/>
        <w:rPr>
          <w:rFonts w:ascii="Times" w:eastAsia="Times" w:hAnsi="Times" w:cs="Times"/>
        </w:rPr>
      </w:pPr>
      <w:r>
        <w:rPr>
          <w:rFonts w:ascii="Times" w:eastAsia="Times" w:hAnsi="Times" w:cs="Times"/>
        </w:rPr>
        <w:t>Cox, C., and Munk</w:t>
      </w:r>
      <w:r w:rsidR="00B22F37">
        <w:rPr>
          <w:rFonts w:ascii="Times" w:eastAsia="Times" w:hAnsi="Times" w:cs="Times"/>
        </w:rPr>
        <w:t>,</w:t>
      </w:r>
      <w:r>
        <w:rPr>
          <w:rFonts w:ascii="Times" w:eastAsia="Times" w:hAnsi="Times" w:cs="Times"/>
        </w:rPr>
        <w:t xml:space="preserve"> </w:t>
      </w:r>
      <w:r w:rsidR="00B22F37">
        <w:rPr>
          <w:rFonts w:ascii="Times" w:eastAsia="Times" w:hAnsi="Times" w:cs="Times"/>
        </w:rPr>
        <w:t xml:space="preserve">W. </w:t>
      </w:r>
      <w:r>
        <w:rPr>
          <w:rFonts w:ascii="Times" w:eastAsia="Times" w:hAnsi="Times" w:cs="Times"/>
        </w:rPr>
        <w:t>(1954b)</w:t>
      </w:r>
      <w:r w:rsidR="00B22F37">
        <w:rPr>
          <w:rFonts w:ascii="Times" w:eastAsia="Times" w:hAnsi="Times" w:cs="Times"/>
        </w:rPr>
        <w:t>.</w:t>
      </w:r>
      <w:r>
        <w:rPr>
          <w:rFonts w:ascii="Times" w:eastAsia="Times" w:hAnsi="Times" w:cs="Times"/>
        </w:rPr>
        <w:t xml:space="preserve"> Statistics Of The Sea Surface Derived From Sun Glitter, Journal Of Marine Research, 13, 198–227.</w:t>
      </w:r>
    </w:p>
    <w:p w14:paraId="29A7F45C" w14:textId="24D8E7F0" w:rsidR="00770FFF" w:rsidRDefault="00770FFF" w:rsidP="00AF42D7">
      <w:pPr>
        <w:spacing w:line="360" w:lineRule="auto"/>
        <w:ind w:left="270" w:hanging="270"/>
      </w:pPr>
      <w:r w:rsidRPr="00C97517">
        <w:t>Davis</w:t>
      </w:r>
      <w:r>
        <w:t xml:space="preserve">, A. B., Merlin, </w:t>
      </w:r>
      <w:r w:rsidR="00B22F37">
        <w:t xml:space="preserve">G., </w:t>
      </w:r>
      <w:r>
        <w:t>Cornet,</w:t>
      </w:r>
      <w:r>
        <w:rPr>
          <w:rStyle w:val="apple-converted-space"/>
          <w:rFonts w:ascii="Arial" w:hAnsi="Arial" w:cs="Arial"/>
          <w:color w:val="000000"/>
          <w:sz w:val="18"/>
          <w:szCs w:val="18"/>
        </w:rPr>
        <w:t> </w:t>
      </w:r>
      <w:r w:rsidR="00B22F37">
        <w:t>C.,</w:t>
      </w:r>
      <w:r>
        <w:rPr>
          <w:rStyle w:val="apple-converted-space"/>
          <w:rFonts w:ascii="Arial" w:hAnsi="Arial" w:cs="Arial"/>
          <w:color w:val="000000"/>
          <w:sz w:val="18"/>
          <w:szCs w:val="18"/>
        </w:rPr>
        <w:t> </w:t>
      </w:r>
      <w:hyperlink r:id="rId10" w:history="1">
        <w:r>
          <w:rPr>
            <w:rStyle w:val="Hyperlink"/>
            <w:rFonts w:ascii="Arial" w:hAnsi="Arial" w:cs="Arial"/>
            <w:color w:val="993399"/>
            <w:sz w:val="18"/>
            <w:szCs w:val="18"/>
            <w:bdr w:val="none" w:sz="0" w:space="0" w:color="auto" w:frame="1"/>
          </w:rPr>
          <w:t>et al.</w:t>
        </w:r>
      </w:hyperlink>
      <w:r>
        <w:rPr>
          <w:rStyle w:val="apple-converted-space"/>
          <w:rFonts w:ascii="Arial" w:hAnsi="Arial" w:cs="Arial"/>
          <w:color w:val="000000"/>
          <w:sz w:val="18"/>
          <w:szCs w:val="18"/>
        </w:rPr>
        <w:t> </w:t>
      </w:r>
      <w:r w:rsidR="00B22F37">
        <w:rPr>
          <w:rStyle w:val="apple-converted-space"/>
          <w:rFonts w:ascii="Arial" w:hAnsi="Arial" w:cs="Arial"/>
          <w:color w:val="000000"/>
          <w:sz w:val="18"/>
          <w:szCs w:val="18"/>
        </w:rPr>
        <w:t>(</w:t>
      </w:r>
      <w:r>
        <w:t>2018</w:t>
      </w:r>
      <w:r w:rsidR="00B22F37">
        <w:t>)</w:t>
      </w:r>
      <w:r>
        <w:t>. Cloud information content in EPIC/DSCOVR’s oxygen A- and B-band channels: An optimal estimation approach.</w:t>
      </w:r>
      <w:r>
        <w:rPr>
          <w:rStyle w:val="apple-converted-space"/>
          <w:rFonts w:ascii="Arial" w:hAnsi="Arial" w:cs="Arial"/>
          <w:color w:val="000000"/>
          <w:sz w:val="18"/>
          <w:szCs w:val="18"/>
        </w:rPr>
        <w:t> </w:t>
      </w:r>
      <w:r w:rsidR="00B22F37">
        <w:rPr>
          <w:i/>
          <w:iCs/>
          <w:bdr w:val="none" w:sz="0" w:space="0" w:color="auto" w:frame="1"/>
        </w:rPr>
        <w:t>J.</w:t>
      </w:r>
      <w:r>
        <w:rPr>
          <w:i/>
          <w:iCs/>
          <w:bdr w:val="none" w:sz="0" w:space="0" w:color="auto" w:frame="1"/>
        </w:rPr>
        <w:t xml:space="preserve">  Quant</w:t>
      </w:r>
      <w:r w:rsidR="00B22F37">
        <w:rPr>
          <w:i/>
          <w:iCs/>
          <w:bdr w:val="none" w:sz="0" w:space="0" w:color="auto" w:frame="1"/>
        </w:rPr>
        <w:t>.</w:t>
      </w:r>
      <w:r>
        <w:rPr>
          <w:i/>
          <w:iCs/>
          <w:bdr w:val="none" w:sz="0" w:space="0" w:color="auto" w:frame="1"/>
        </w:rPr>
        <w:t xml:space="preserve"> Spectros</w:t>
      </w:r>
      <w:r w:rsidR="00B22F37">
        <w:rPr>
          <w:i/>
          <w:iCs/>
          <w:bdr w:val="none" w:sz="0" w:space="0" w:color="auto" w:frame="1"/>
        </w:rPr>
        <w:t>c.</w:t>
      </w:r>
      <w:r>
        <w:rPr>
          <w:i/>
          <w:iCs/>
          <w:bdr w:val="none" w:sz="0" w:space="0" w:color="auto" w:frame="1"/>
        </w:rPr>
        <w:t xml:space="preserve"> Radi</w:t>
      </w:r>
      <w:r w:rsidR="00B22F37">
        <w:rPr>
          <w:i/>
          <w:iCs/>
          <w:bdr w:val="none" w:sz="0" w:space="0" w:color="auto" w:frame="1"/>
        </w:rPr>
        <w:t>at.</w:t>
      </w:r>
      <w:r>
        <w:rPr>
          <w:i/>
          <w:iCs/>
          <w:bdr w:val="none" w:sz="0" w:space="0" w:color="auto" w:frame="1"/>
        </w:rPr>
        <w:t xml:space="preserve"> Trans</w:t>
      </w:r>
      <w:r w:rsidR="00B22F37">
        <w:rPr>
          <w:i/>
          <w:iCs/>
          <w:bdr w:val="none" w:sz="0" w:space="0" w:color="auto" w:frame="1"/>
        </w:rPr>
        <w:t>.</w:t>
      </w:r>
      <w:r>
        <w:t>,</w:t>
      </w:r>
      <w:r>
        <w:rPr>
          <w:rStyle w:val="apple-converted-space"/>
          <w:rFonts w:ascii="Arial" w:hAnsi="Arial" w:cs="Arial"/>
          <w:color w:val="000000"/>
          <w:sz w:val="18"/>
          <w:szCs w:val="18"/>
        </w:rPr>
        <w:t> </w:t>
      </w:r>
      <w:r>
        <w:rPr>
          <w:rStyle w:val="Strong"/>
          <w:rFonts w:ascii="Arial" w:hAnsi="Arial" w:cs="Arial"/>
          <w:color w:val="000000"/>
          <w:sz w:val="18"/>
          <w:szCs w:val="18"/>
          <w:bdr w:val="none" w:sz="0" w:space="0" w:color="auto" w:frame="1"/>
        </w:rPr>
        <w:t>216:</w:t>
      </w:r>
      <w:r>
        <w:rPr>
          <w:rStyle w:val="apple-converted-space"/>
          <w:rFonts w:ascii="Arial" w:hAnsi="Arial" w:cs="Arial"/>
          <w:b/>
          <w:bCs/>
          <w:color w:val="000000"/>
          <w:sz w:val="18"/>
          <w:szCs w:val="18"/>
          <w:bdr w:val="none" w:sz="0" w:space="0" w:color="auto" w:frame="1"/>
        </w:rPr>
        <w:t> </w:t>
      </w:r>
      <w:r>
        <w:t>6-16 [</w:t>
      </w:r>
      <w:hyperlink r:id="rId11" w:tgtFrame="_blank" w:history="1">
        <w:r>
          <w:rPr>
            <w:rStyle w:val="Hyperlink"/>
            <w:rFonts w:ascii="Arial" w:hAnsi="Arial" w:cs="Arial"/>
            <w:color w:val="993399"/>
            <w:sz w:val="18"/>
            <w:szCs w:val="18"/>
            <w:bdr w:val="none" w:sz="0" w:space="0" w:color="auto" w:frame="1"/>
          </w:rPr>
          <w:t>10.1016/j.jqsrt.2018.05.007</w:t>
        </w:r>
      </w:hyperlink>
      <w:r>
        <w:t>]</w:t>
      </w:r>
    </w:p>
    <w:p w14:paraId="2B562C4A" w14:textId="77777777" w:rsidR="00770FFF" w:rsidRDefault="00770FFF" w:rsidP="00770FFF"/>
    <w:p w14:paraId="1A801B87" w14:textId="7DE56C0A" w:rsidR="00E828B6" w:rsidRDefault="0001474E">
      <w:pPr>
        <w:spacing w:before="120" w:line="360" w:lineRule="auto"/>
        <w:ind w:left="270" w:hanging="270"/>
        <w:rPr>
          <w:rFonts w:ascii="Times" w:eastAsia="Times" w:hAnsi="Times" w:cs="Times"/>
        </w:rPr>
      </w:pPr>
      <w:r>
        <w:rPr>
          <w:rFonts w:ascii="Times" w:eastAsia="Times" w:hAnsi="Times" w:cs="Times"/>
        </w:rPr>
        <w:t>Davis A.,  Ferlay, </w:t>
      </w:r>
      <w:r w:rsidR="00B22F37">
        <w:rPr>
          <w:rFonts w:ascii="Times" w:eastAsia="Times" w:hAnsi="Times" w:cs="Times"/>
        </w:rPr>
        <w:t xml:space="preserve">N., </w:t>
      </w:r>
      <w:r>
        <w:rPr>
          <w:rFonts w:ascii="Times" w:eastAsia="Times" w:hAnsi="Times" w:cs="Times"/>
        </w:rPr>
        <w:t xml:space="preserve">Libois, </w:t>
      </w:r>
      <w:r w:rsidR="00B22F37">
        <w:rPr>
          <w:rFonts w:ascii="Times" w:eastAsia="Times" w:hAnsi="Times" w:cs="Times"/>
        </w:rPr>
        <w:t>Q.,</w:t>
      </w:r>
      <w:r>
        <w:rPr>
          <w:rFonts w:ascii="Times" w:eastAsia="Times" w:hAnsi="Times" w:cs="Times"/>
        </w:rPr>
        <w:t xml:space="preserve"> Marshak, </w:t>
      </w:r>
      <w:r w:rsidR="00B22F37">
        <w:rPr>
          <w:rFonts w:ascii="Times" w:eastAsia="Times" w:hAnsi="Times" w:cs="Times"/>
        </w:rPr>
        <w:t>A.,</w:t>
      </w:r>
      <w:r>
        <w:rPr>
          <w:rFonts w:ascii="Times" w:eastAsia="Times" w:hAnsi="Times" w:cs="Times"/>
        </w:rPr>
        <w:t xml:space="preserve"> Yang</w:t>
      </w:r>
      <w:r w:rsidR="00B22F37">
        <w:rPr>
          <w:rFonts w:ascii="Times" w:eastAsia="Times" w:hAnsi="Times" w:cs="Times"/>
        </w:rPr>
        <w:t>,</w:t>
      </w:r>
      <w:r>
        <w:rPr>
          <w:rFonts w:ascii="Times" w:eastAsia="Times" w:hAnsi="Times" w:cs="Times"/>
        </w:rPr>
        <w:t xml:space="preserve"> </w:t>
      </w:r>
      <w:r w:rsidR="00B22F37">
        <w:rPr>
          <w:rFonts w:ascii="Times" w:eastAsia="Times" w:hAnsi="Times" w:cs="Times"/>
        </w:rPr>
        <w:t xml:space="preserve">Y., </w:t>
      </w:r>
      <w:r>
        <w:rPr>
          <w:rFonts w:ascii="Times" w:eastAsia="Times" w:hAnsi="Times" w:cs="Times"/>
        </w:rPr>
        <w:t xml:space="preserve">and Min, </w:t>
      </w:r>
      <w:r w:rsidR="00B22F37">
        <w:rPr>
          <w:rFonts w:ascii="Times" w:eastAsia="Times" w:hAnsi="Times" w:cs="Times"/>
        </w:rPr>
        <w:t>Q. (</w:t>
      </w:r>
      <w:r>
        <w:rPr>
          <w:rFonts w:ascii="Times" w:eastAsia="Times" w:hAnsi="Times" w:cs="Times"/>
        </w:rPr>
        <w:t>2018</w:t>
      </w:r>
      <w:r w:rsidR="00B22F37">
        <w:rPr>
          <w:rFonts w:ascii="Times" w:eastAsia="Times" w:hAnsi="Times" w:cs="Times"/>
        </w:rPr>
        <w:t>).</w:t>
      </w:r>
      <w:r>
        <w:rPr>
          <w:rFonts w:ascii="Times" w:eastAsia="Times" w:hAnsi="Times" w:cs="Times"/>
        </w:rPr>
        <w:t xml:space="preserve"> Cloud information content in EPIC/DSCOVR's oxygen A- and B-band channels: A physics-based approach, </w:t>
      </w:r>
      <w:r>
        <w:rPr>
          <w:rFonts w:ascii="Times" w:eastAsia="Times" w:hAnsi="Times" w:cs="Times"/>
          <w:i/>
        </w:rPr>
        <w:t>J. Quant. Spectrosc. Radiat. Trans., 220, 84-96, https://doi.org/10.1016/j.jqsrt.2018.09.00</w:t>
      </w:r>
    </w:p>
    <w:p w14:paraId="1A801B88" w14:textId="432F0EB4" w:rsidR="00E828B6" w:rsidRDefault="0001474E">
      <w:pPr>
        <w:spacing w:line="360" w:lineRule="auto"/>
        <w:ind w:left="270" w:hanging="270"/>
        <w:rPr>
          <w:rFonts w:ascii="Times" w:eastAsia="Times" w:hAnsi="Times" w:cs="Times"/>
        </w:rPr>
      </w:pPr>
      <w:r>
        <w:rPr>
          <w:rFonts w:ascii="Times" w:eastAsia="Times" w:hAnsi="Times" w:cs="Times"/>
        </w:rPr>
        <w:t>Gao, M.</w:t>
      </w:r>
      <w:r w:rsidR="00B22F37">
        <w:rPr>
          <w:rFonts w:ascii="Times" w:eastAsia="Times" w:hAnsi="Times" w:cs="Times"/>
        </w:rPr>
        <w:t>,</w:t>
      </w:r>
      <w:r>
        <w:rPr>
          <w:rFonts w:ascii="Times" w:eastAsia="Times" w:hAnsi="Times" w:cs="Times"/>
        </w:rPr>
        <w:t xml:space="preserve"> Zhai,</w:t>
      </w:r>
      <w:r w:rsidR="00B22F37" w:rsidRPr="00B22F37">
        <w:rPr>
          <w:rFonts w:ascii="Times" w:eastAsia="Times" w:hAnsi="Times" w:cs="Times"/>
        </w:rPr>
        <w:t xml:space="preserve"> </w:t>
      </w:r>
      <w:r w:rsidR="00B22F37">
        <w:rPr>
          <w:rFonts w:ascii="Times" w:eastAsia="Times" w:hAnsi="Times" w:cs="Times"/>
        </w:rPr>
        <w:t>P.-W. ,</w:t>
      </w:r>
      <w:r>
        <w:rPr>
          <w:rFonts w:ascii="Times" w:eastAsia="Times" w:hAnsi="Times" w:cs="Times"/>
        </w:rPr>
        <w:t xml:space="preserve"> Yang, </w:t>
      </w:r>
      <w:r w:rsidR="00B22F37">
        <w:rPr>
          <w:rFonts w:ascii="Times" w:eastAsia="Times" w:hAnsi="Times" w:cs="Times"/>
        </w:rPr>
        <w:t>Y.,</w:t>
      </w:r>
      <w:r>
        <w:rPr>
          <w:rFonts w:ascii="Times" w:eastAsia="Times" w:hAnsi="Times" w:cs="Times"/>
        </w:rPr>
        <w:t xml:space="preserve"> Hu,</w:t>
      </w:r>
      <w:r w:rsidR="00B22F37" w:rsidRPr="00B22F37">
        <w:rPr>
          <w:rFonts w:ascii="Times" w:eastAsia="Times" w:hAnsi="Times" w:cs="Times"/>
        </w:rPr>
        <w:t xml:space="preserve"> </w:t>
      </w:r>
      <w:r w:rsidR="00B22F37">
        <w:rPr>
          <w:rFonts w:ascii="Times" w:eastAsia="Times" w:hAnsi="Times" w:cs="Times"/>
        </w:rPr>
        <w:t>Y. (</w:t>
      </w:r>
      <w:r>
        <w:rPr>
          <w:rFonts w:ascii="Times" w:eastAsia="Times" w:hAnsi="Times" w:cs="Times"/>
        </w:rPr>
        <w:t>2019</w:t>
      </w:r>
      <w:r w:rsidR="00B22F37">
        <w:rPr>
          <w:rFonts w:ascii="Times" w:eastAsia="Times" w:hAnsi="Times" w:cs="Times"/>
        </w:rPr>
        <w:t>).</w:t>
      </w:r>
      <w:r>
        <w:rPr>
          <w:rFonts w:ascii="Times" w:eastAsia="Times" w:hAnsi="Times" w:cs="Times"/>
        </w:rPr>
        <w:t xml:space="preserve"> Cloud remote sensing with EPIC/DSCOVR observations: a sensitivity study with radiative transfer simulations, </w:t>
      </w:r>
      <w:r>
        <w:rPr>
          <w:rFonts w:ascii="Times" w:eastAsia="Times" w:hAnsi="Times" w:cs="Times"/>
          <w:i/>
        </w:rPr>
        <w:t>J. Quant. Spectrosc. Radiat. Trans.</w:t>
      </w:r>
      <w:r>
        <w:rPr>
          <w:rFonts w:ascii="Times" w:eastAsia="Times" w:hAnsi="Times" w:cs="Times"/>
        </w:rPr>
        <w:t xml:space="preserve">, 230, 56-60, doi: </w:t>
      </w:r>
      <w:hyperlink r:id="rId12">
        <w:r>
          <w:rPr>
            <w:rFonts w:ascii="Times" w:eastAsia="Times" w:hAnsi="Times" w:cs="Times"/>
            <w:color w:val="0000FF"/>
            <w:u w:val="single"/>
          </w:rPr>
          <w:t>https://doi.org/10.1016/j.jqsrt.2019.03.022</w:t>
        </w:r>
      </w:hyperlink>
    </w:p>
    <w:p w14:paraId="1A801B89" w14:textId="2524C52F" w:rsidR="00E828B6" w:rsidRDefault="0001474E">
      <w:pPr>
        <w:spacing w:line="360" w:lineRule="auto"/>
        <w:ind w:left="270" w:hanging="270"/>
        <w:rPr>
          <w:rFonts w:ascii="Times" w:eastAsia="Times" w:hAnsi="Times" w:cs="Times"/>
        </w:rPr>
      </w:pPr>
      <w:r>
        <w:rPr>
          <w:rFonts w:ascii="Times" w:eastAsia="Times" w:hAnsi="Times" w:cs="Times"/>
        </w:rPr>
        <w:t xml:space="preserve">Delgado-Bonal, A.,  Marshak, </w:t>
      </w:r>
      <w:r w:rsidR="00B22F37">
        <w:rPr>
          <w:rFonts w:ascii="Times" w:eastAsia="Times" w:hAnsi="Times" w:cs="Times"/>
        </w:rPr>
        <w:t xml:space="preserve">A., </w:t>
      </w:r>
      <w:r>
        <w:rPr>
          <w:rFonts w:ascii="Times" w:eastAsia="Times" w:hAnsi="Times" w:cs="Times"/>
        </w:rPr>
        <w:t xml:space="preserve">Yang, </w:t>
      </w:r>
      <w:r w:rsidR="00B22F37">
        <w:rPr>
          <w:rFonts w:ascii="Times" w:eastAsia="Times" w:hAnsi="Times" w:cs="Times"/>
        </w:rPr>
        <w:t xml:space="preserve">Y.,  </w:t>
      </w:r>
      <w:r>
        <w:rPr>
          <w:rFonts w:ascii="Times" w:eastAsia="Times" w:hAnsi="Times" w:cs="Times"/>
        </w:rPr>
        <w:t xml:space="preserve">Oreopoulos, </w:t>
      </w:r>
      <w:r w:rsidR="00B22F37">
        <w:rPr>
          <w:rFonts w:ascii="Times" w:eastAsia="Times" w:hAnsi="Times" w:cs="Times"/>
        </w:rPr>
        <w:t>L. (</w:t>
      </w:r>
      <w:r>
        <w:rPr>
          <w:rFonts w:ascii="Times" w:eastAsia="Times" w:hAnsi="Times" w:cs="Times"/>
        </w:rPr>
        <w:t>2020</w:t>
      </w:r>
      <w:r w:rsidR="00B22F37">
        <w:rPr>
          <w:rFonts w:ascii="Times" w:eastAsia="Times" w:hAnsi="Times" w:cs="Times"/>
        </w:rPr>
        <w:t>).</w:t>
      </w:r>
      <w:r>
        <w:rPr>
          <w:rFonts w:ascii="Times" w:eastAsia="Times" w:hAnsi="Times" w:cs="Times"/>
        </w:rPr>
        <w:t xml:space="preserve"> Daily variability of cloud amount from EPIC observations, </w:t>
      </w:r>
      <w:r>
        <w:rPr>
          <w:rFonts w:ascii="Times" w:eastAsia="Times" w:hAnsi="Times" w:cs="Times"/>
          <w:i/>
        </w:rPr>
        <w:t>J. Geophys. Res.,</w:t>
      </w:r>
      <w:r>
        <w:rPr>
          <w:rFonts w:ascii="Times" w:eastAsia="Times" w:hAnsi="Times" w:cs="Times"/>
        </w:rPr>
        <w:t xml:space="preserve"> 125(10), https://doi.org/10.1029/2019JD031488</w:t>
      </w:r>
    </w:p>
    <w:p w14:paraId="1A801B8A" w14:textId="2B52D491" w:rsidR="00E828B6" w:rsidRDefault="0001474E">
      <w:pPr>
        <w:spacing w:line="360" w:lineRule="auto"/>
        <w:ind w:left="450" w:hanging="450"/>
        <w:rPr>
          <w:rFonts w:ascii="Times" w:eastAsia="Times" w:hAnsi="Times" w:cs="Times"/>
        </w:rPr>
      </w:pPr>
      <w:r>
        <w:rPr>
          <w:rFonts w:ascii="Times" w:eastAsia="Times" w:hAnsi="Times" w:cs="Times"/>
          <w:highlight w:val="white"/>
        </w:rPr>
        <w:lastRenderedPageBreak/>
        <w:t>Ding, S., Wang, J., and Xu, X.</w:t>
      </w:r>
      <w:r w:rsidR="00B22F37">
        <w:rPr>
          <w:rFonts w:ascii="Times" w:eastAsia="Times" w:hAnsi="Times" w:cs="Times"/>
          <w:highlight w:val="white"/>
        </w:rPr>
        <w:t xml:space="preserve"> (2016)</w:t>
      </w:r>
      <w:r>
        <w:rPr>
          <w:rFonts w:ascii="Times" w:eastAsia="Times" w:hAnsi="Times" w:cs="Times"/>
          <w:highlight w:val="white"/>
        </w:rPr>
        <w:t xml:space="preserve"> Polarimetric remote sensing in oxygen A and B bands: sensitivity study and information content analysis for vertical profile of aerosols, Atmos. Meas. Tech., 9, 2077–2092, https://doi.org/10.5194/amt-9-2077-2016</w:t>
      </w:r>
      <w:r w:rsidR="00B22F37">
        <w:rPr>
          <w:rFonts w:ascii="Times" w:eastAsia="Times" w:hAnsi="Times" w:cs="Times"/>
          <w:highlight w:val="white"/>
        </w:rPr>
        <w:t>.</w:t>
      </w:r>
    </w:p>
    <w:p w14:paraId="1A801B8B" w14:textId="6CDEEC86" w:rsidR="00E828B6" w:rsidRDefault="0001474E">
      <w:pPr>
        <w:spacing w:before="120" w:line="360" w:lineRule="auto"/>
        <w:ind w:left="450" w:hanging="450"/>
        <w:rPr>
          <w:rFonts w:ascii="Times" w:eastAsia="Times" w:hAnsi="Times" w:cs="Times"/>
        </w:rPr>
      </w:pPr>
      <w:r>
        <w:rPr>
          <w:rFonts w:ascii="Times" w:eastAsia="Times" w:hAnsi="Times" w:cs="Times"/>
        </w:rPr>
        <w:t>Ferlay, N., Thieuleux, F., Cornet, C., and Davis, A. B.</w:t>
      </w:r>
      <w:r w:rsidR="00B22F37">
        <w:rPr>
          <w:rFonts w:ascii="Times" w:eastAsia="Times" w:hAnsi="Times" w:cs="Times"/>
        </w:rPr>
        <w:t xml:space="preserve"> (2010).</w:t>
      </w:r>
      <w:r>
        <w:rPr>
          <w:rFonts w:ascii="Times" w:eastAsia="Times" w:hAnsi="Times" w:cs="Times"/>
        </w:rPr>
        <w:t xml:space="preserve"> Toward New Inferences about Cloud Structures from Multidirectional Measurements in the Oxygen A Band: Middle-of-Cloud Pressure and Cloud Geometrical Thickness from POLDER-3/PARASOL. </w:t>
      </w:r>
      <w:r>
        <w:rPr>
          <w:rFonts w:ascii="Times" w:eastAsia="Times" w:hAnsi="Times" w:cs="Times"/>
          <w:i/>
        </w:rPr>
        <w:t>J. Appl. Meteor. Climatol.</w:t>
      </w:r>
      <w:r>
        <w:rPr>
          <w:rFonts w:ascii="Times" w:eastAsia="Times" w:hAnsi="Times" w:cs="Times"/>
        </w:rPr>
        <w:t xml:space="preserve">, </w:t>
      </w:r>
      <w:r>
        <w:rPr>
          <w:rFonts w:ascii="Times" w:eastAsia="Times" w:hAnsi="Times" w:cs="Times"/>
          <w:b/>
        </w:rPr>
        <w:t>49</w:t>
      </w:r>
      <w:r>
        <w:rPr>
          <w:rFonts w:ascii="Times" w:eastAsia="Times" w:hAnsi="Times" w:cs="Times"/>
        </w:rPr>
        <w:t xml:space="preserve">, 2492–2507. doi: http://dx.doi.org/10.1175/2010JAMC2550.1. </w:t>
      </w:r>
    </w:p>
    <w:p w14:paraId="1A801B8C" w14:textId="0882D196" w:rsidR="00E828B6" w:rsidRDefault="0001474E">
      <w:pPr>
        <w:spacing w:before="120" w:line="360" w:lineRule="auto"/>
        <w:ind w:left="450" w:hanging="450"/>
        <w:rPr>
          <w:rFonts w:ascii="Times" w:eastAsia="Times" w:hAnsi="Times" w:cs="Times"/>
        </w:rPr>
      </w:pPr>
      <w:r>
        <w:rPr>
          <w:rFonts w:ascii="Times" w:eastAsia="Times" w:hAnsi="Times" w:cs="Times"/>
        </w:rPr>
        <w:t>Fischer, J.</w:t>
      </w:r>
      <w:r w:rsidR="00B33CED">
        <w:rPr>
          <w:rFonts w:ascii="Times" w:eastAsia="Times" w:hAnsi="Times" w:cs="Times"/>
        </w:rPr>
        <w:t>,</w:t>
      </w:r>
      <w:r>
        <w:rPr>
          <w:rFonts w:ascii="Times" w:eastAsia="Times" w:hAnsi="Times" w:cs="Times"/>
        </w:rPr>
        <w:t xml:space="preserve"> and Grassl, H.</w:t>
      </w:r>
      <w:r w:rsidR="00B33CED">
        <w:rPr>
          <w:rFonts w:ascii="Times" w:eastAsia="Times" w:hAnsi="Times" w:cs="Times"/>
        </w:rPr>
        <w:t xml:space="preserve"> (1991).</w:t>
      </w:r>
      <w:r>
        <w:rPr>
          <w:rFonts w:ascii="Times" w:eastAsia="Times" w:hAnsi="Times" w:cs="Times"/>
        </w:rPr>
        <w:t xml:space="preserve"> Detection of cloud-top height from backscattered radiances within the oxygen A band. Part 1: Theoretical study, J. Appl. Meteorol., 30, 1245–1259. </w:t>
      </w:r>
    </w:p>
    <w:p w14:paraId="1A801B8D" w14:textId="050E3E3D" w:rsidR="00E828B6" w:rsidRDefault="0001474E">
      <w:pPr>
        <w:spacing w:before="120" w:line="360" w:lineRule="auto"/>
        <w:ind w:left="270" w:hanging="270"/>
        <w:rPr>
          <w:rFonts w:ascii="Times" w:eastAsia="Times" w:hAnsi="Times" w:cs="Times"/>
        </w:rPr>
      </w:pPr>
      <w:r>
        <w:rPr>
          <w:rFonts w:ascii="Times" w:eastAsia="Times" w:hAnsi="Times" w:cs="Times"/>
        </w:rPr>
        <w:t xml:space="preserve">Frey, R.A., Ackerman, </w:t>
      </w:r>
      <w:r w:rsidR="00B33CED">
        <w:rPr>
          <w:rFonts w:ascii="Times" w:eastAsia="Times" w:hAnsi="Times" w:cs="Times"/>
        </w:rPr>
        <w:t xml:space="preserve">S.A., </w:t>
      </w:r>
      <w:r>
        <w:rPr>
          <w:rFonts w:ascii="Times" w:eastAsia="Times" w:hAnsi="Times" w:cs="Times"/>
        </w:rPr>
        <w:t xml:space="preserve">Liu, </w:t>
      </w:r>
      <w:r w:rsidR="00B33CED">
        <w:rPr>
          <w:rFonts w:ascii="Times" w:eastAsia="Times" w:hAnsi="Times" w:cs="Times"/>
        </w:rPr>
        <w:t xml:space="preserve">Y., </w:t>
      </w:r>
      <w:r>
        <w:rPr>
          <w:rFonts w:ascii="Times" w:eastAsia="Times" w:hAnsi="Times" w:cs="Times"/>
        </w:rPr>
        <w:t xml:space="preserve">Strabala, </w:t>
      </w:r>
      <w:r w:rsidR="00B33CED">
        <w:rPr>
          <w:rFonts w:ascii="Times" w:eastAsia="Times" w:hAnsi="Times" w:cs="Times"/>
        </w:rPr>
        <w:t xml:space="preserve">K.I. , </w:t>
      </w:r>
      <w:r>
        <w:rPr>
          <w:rFonts w:ascii="Times" w:eastAsia="Times" w:hAnsi="Times" w:cs="Times"/>
        </w:rPr>
        <w:t xml:space="preserve">Zhang, </w:t>
      </w:r>
      <w:r w:rsidR="00B33CED">
        <w:rPr>
          <w:rFonts w:ascii="Times" w:eastAsia="Times" w:hAnsi="Times" w:cs="Times"/>
        </w:rPr>
        <w:t xml:space="preserve">H., </w:t>
      </w:r>
      <w:r>
        <w:rPr>
          <w:rFonts w:ascii="Times" w:eastAsia="Times" w:hAnsi="Times" w:cs="Times"/>
        </w:rPr>
        <w:t xml:space="preserve">Key, </w:t>
      </w:r>
      <w:r w:rsidR="00B33CED">
        <w:rPr>
          <w:rFonts w:ascii="Times" w:eastAsia="Times" w:hAnsi="Times" w:cs="Times"/>
        </w:rPr>
        <w:t xml:space="preserve">J.R.,  </w:t>
      </w:r>
      <w:r>
        <w:rPr>
          <w:rFonts w:ascii="Times" w:eastAsia="Times" w:hAnsi="Times" w:cs="Times"/>
        </w:rPr>
        <w:t>and Wang</w:t>
      </w:r>
      <w:r>
        <w:rPr>
          <w:rFonts w:ascii="Times" w:eastAsia="Times" w:hAnsi="Times" w:cs="Times"/>
          <w:highlight w:val="white"/>
        </w:rPr>
        <w:t>, </w:t>
      </w:r>
      <w:r w:rsidR="00B33CED">
        <w:rPr>
          <w:rFonts w:ascii="Times" w:eastAsia="Times" w:hAnsi="Times" w:cs="Times"/>
        </w:rPr>
        <w:t>X. (</w:t>
      </w:r>
      <w:r>
        <w:rPr>
          <w:rFonts w:ascii="Times" w:eastAsia="Times" w:hAnsi="Times" w:cs="Times"/>
        </w:rPr>
        <w:t>2008</w:t>
      </w:r>
      <w:r w:rsidR="00B33CED">
        <w:rPr>
          <w:rFonts w:ascii="Times" w:eastAsia="Times" w:hAnsi="Times" w:cs="Times"/>
        </w:rPr>
        <w:t>)</w:t>
      </w:r>
      <w:r w:rsidR="00B33CED">
        <w:rPr>
          <w:rFonts w:ascii="Times" w:eastAsia="Times" w:hAnsi="Times" w:cs="Times"/>
          <w:highlight w:val="white"/>
        </w:rPr>
        <w:t>.</w:t>
      </w:r>
      <w:r>
        <w:rPr>
          <w:rFonts w:ascii="Times" w:eastAsia="Times" w:hAnsi="Times" w:cs="Times"/>
          <w:highlight w:val="white"/>
        </w:rPr>
        <w:t> </w:t>
      </w:r>
      <w:hyperlink r:id="rId13">
        <w:r>
          <w:rPr>
            <w:rFonts w:ascii="Times" w:eastAsia="Times" w:hAnsi="Times" w:cs="Times"/>
            <w:color w:val="0000FF"/>
            <w:u w:val="single"/>
          </w:rPr>
          <w:t>Cloud Detection with MODIS. Part I: Improvements in the MODIS Cloud Mask for Collection 5.</w:t>
        </w:r>
      </w:hyperlink>
      <w:r>
        <w:rPr>
          <w:rFonts w:ascii="Times" w:eastAsia="Times" w:hAnsi="Times" w:cs="Times"/>
          <w:highlight w:val="white"/>
        </w:rPr>
        <w:t> </w:t>
      </w:r>
      <w:r>
        <w:rPr>
          <w:rFonts w:ascii="Times" w:eastAsia="Times" w:hAnsi="Times" w:cs="Times"/>
          <w:i/>
        </w:rPr>
        <w:t>J. Atmos. Oceanic Technol.,</w:t>
      </w:r>
      <w:r>
        <w:rPr>
          <w:rFonts w:ascii="Times" w:eastAsia="Times" w:hAnsi="Times" w:cs="Times"/>
          <w:highlight w:val="white"/>
        </w:rPr>
        <w:t> </w:t>
      </w:r>
      <w:r>
        <w:rPr>
          <w:rFonts w:ascii="Times" w:eastAsia="Times" w:hAnsi="Times" w:cs="Times"/>
          <w:b/>
        </w:rPr>
        <w:t>25</w:t>
      </w:r>
      <w:r>
        <w:rPr>
          <w:rFonts w:ascii="Times" w:eastAsia="Times" w:hAnsi="Times" w:cs="Times"/>
          <w:highlight w:val="white"/>
        </w:rPr>
        <w:t>, </w:t>
      </w:r>
      <w:r>
        <w:rPr>
          <w:rFonts w:ascii="Times" w:eastAsia="Times" w:hAnsi="Times" w:cs="Times"/>
        </w:rPr>
        <w:t>1057–1072, </w:t>
      </w:r>
      <w:hyperlink r:id="rId14">
        <w:r>
          <w:rPr>
            <w:rFonts w:ascii="Times" w:eastAsia="Times" w:hAnsi="Times" w:cs="Times"/>
            <w:color w:val="0000FF"/>
            <w:u w:val="single"/>
          </w:rPr>
          <w:t>https://doi.org/10.1175/2008JTECHA1052.1</w:t>
        </w:r>
      </w:hyperlink>
      <w:r>
        <w:rPr>
          <w:rFonts w:ascii="Times" w:eastAsia="Times" w:hAnsi="Times" w:cs="Times"/>
          <w:highlight w:val="white"/>
        </w:rPr>
        <w:t> </w:t>
      </w:r>
    </w:p>
    <w:p w14:paraId="1A801B8E" w14:textId="31257653" w:rsidR="00E828B6" w:rsidRDefault="0001474E">
      <w:pPr>
        <w:spacing w:line="360" w:lineRule="auto"/>
        <w:ind w:left="270" w:hanging="270"/>
        <w:rPr>
          <w:rFonts w:ascii="Times" w:eastAsia="Times" w:hAnsi="Times" w:cs="Times"/>
        </w:rPr>
      </w:pPr>
      <w:r>
        <w:rPr>
          <w:rFonts w:ascii="Times" w:eastAsia="Times" w:hAnsi="Times" w:cs="Times"/>
        </w:rPr>
        <w:t xml:space="preserve">Hagolle, O., Nicolas, </w:t>
      </w:r>
      <w:r w:rsidR="00B33CED">
        <w:rPr>
          <w:rFonts w:ascii="Times" w:eastAsia="Times" w:hAnsi="Times" w:cs="Times"/>
        </w:rPr>
        <w:t xml:space="preserve">J., </w:t>
      </w:r>
      <w:r>
        <w:rPr>
          <w:rFonts w:ascii="Times" w:eastAsia="Times" w:hAnsi="Times" w:cs="Times"/>
        </w:rPr>
        <w:t xml:space="preserve">Fougnie, </w:t>
      </w:r>
      <w:r w:rsidR="00B33CED">
        <w:rPr>
          <w:rFonts w:ascii="Times" w:eastAsia="Times" w:hAnsi="Times" w:cs="Times"/>
        </w:rPr>
        <w:t xml:space="preserve">B.,  </w:t>
      </w:r>
      <w:r>
        <w:rPr>
          <w:rFonts w:ascii="Times" w:eastAsia="Times" w:hAnsi="Times" w:cs="Times"/>
        </w:rPr>
        <w:t>Cabot</w:t>
      </w:r>
      <w:r w:rsidR="00B33CED">
        <w:rPr>
          <w:rFonts w:ascii="Times" w:eastAsia="Times" w:hAnsi="Times" w:cs="Times"/>
        </w:rPr>
        <w:t>,</w:t>
      </w:r>
      <w:r w:rsidR="00B33CED" w:rsidRPr="00B33CED">
        <w:rPr>
          <w:rFonts w:ascii="Times" w:eastAsia="Times" w:hAnsi="Times" w:cs="Times"/>
        </w:rPr>
        <w:t xml:space="preserve"> </w:t>
      </w:r>
      <w:r w:rsidR="00B33CED">
        <w:rPr>
          <w:rFonts w:ascii="Times" w:eastAsia="Times" w:hAnsi="Times" w:cs="Times"/>
        </w:rPr>
        <w:t>F.,</w:t>
      </w:r>
      <w:r>
        <w:rPr>
          <w:rFonts w:ascii="Times" w:eastAsia="Times" w:hAnsi="Times" w:cs="Times"/>
        </w:rPr>
        <w:t xml:space="preserve"> and Henry</w:t>
      </w:r>
      <w:r w:rsidR="00B33CED">
        <w:rPr>
          <w:rFonts w:ascii="Times" w:eastAsia="Times" w:hAnsi="Times" w:cs="Times"/>
        </w:rPr>
        <w:t>,</w:t>
      </w:r>
      <w:r w:rsidR="00B33CED" w:rsidRPr="00B33CED">
        <w:rPr>
          <w:rFonts w:ascii="Times" w:eastAsia="Times" w:hAnsi="Times" w:cs="Times"/>
        </w:rPr>
        <w:t xml:space="preserve"> </w:t>
      </w:r>
      <w:r w:rsidR="00B33CED">
        <w:rPr>
          <w:rFonts w:ascii="Times" w:eastAsia="Times" w:hAnsi="Times" w:cs="Times"/>
        </w:rPr>
        <w:t xml:space="preserve">P. (2002). </w:t>
      </w:r>
      <w:r>
        <w:rPr>
          <w:rFonts w:ascii="Times" w:eastAsia="Times" w:hAnsi="Times" w:cs="Times"/>
        </w:rPr>
        <w:t>Absolute calibration of VEGETATION derived from an interband method based on the Sun glint over ocean</w:t>
      </w:r>
      <w:r w:rsidR="00B33CED">
        <w:rPr>
          <w:rFonts w:ascii="Times" w:eastAsia="Times" w:hAnsi="Times" w:cs="Times"/>
        </w:rPr>
        <w:t>.</w:t>
      </w:r>
      <w:r>
        <w:rPr>
          <w:rFonts w:ascii="Times" w:eastAsia="Times" w:hAnsi="Times" w:cs="Times"/>
        </w:rPr>
        <w:t xml:space="preserve"> </w:t>
      </w:r>
      <w:r>
        <w:rPr>
          <w:rFonts w:ascii="Times" w:eastAsia="Times" w:hAnsi="Times" w:cs="Times"/>
          <w:i/>
        </w:rPr>
        <w:t>IEEE Transactions on Geoscience and Remote Sensing</w:t>
      </w:r>
      <w:r>
        <w:rPr>
          <w:rFonts w:ascii="Times" w:eastAsia="Times" w:hAnsi="Times" w:cs="Times"/>
        </w:rPr>
        <w:t>, vol. 42, no. 7, pp. 1472-1481</w:t>
      </w:r>
      <w:r w:rsidR="00B33CED">
        <w:rPr>
          <w:rFonts w:ascii="Times" w:eastAsia="Times" w:hAnsi="Times" w:cs="Times"/>
        </w:rPr>
        <w:t>.</w:t>
      </w:r>
      <w:r>
        <w:rPr>
          <w:rFonts w:ascii="Times" w:eastAsia="Times" w:hAnsi="Times" w:cs="Times"/>
        </w:rPr>
        <w:t xml:space="preserve"> doi: 10.1109/TGRS.2004.826805.</w:t>
      </w:r>
    </w:p>
    <w:p w14:paraId="1A801B8F" w14:textId="05392DB1" w:rsidR="00E828B6" w:rsidRDefault="0001474E">
      <w:pPr>
        <w:spacing w:line="360" w:lineRule="auto"/>
        <w:ind w:left="270" w:hanging="270"/>
        <w:rPr>
          <w:rFonts w:ascii="Times" w:eastAsia="Times" w:hAnsi="Times" w:cs="Times"/>
        </w:rPr>
      </w:pPr>
      <w:r>
        <w:rPr>
          <w:rFonts w:ascii="Times" w:eastAsia="Times" w:hAnsi="Times" w:cs="Times"/>
        </w:rPr>
        <w:t>Harmel, T., Chami, M. (2013)</w:t>
      </w:r>
      <w:r w:rsidR="00B33CED">
        <w:rPr>
          <w:rFonts w:ascii="Times" w:eastAsia="Times" w:hAnsi="Times" w:cs="Times"/>
        </w:rPr>
        <w:t>.</w:t>
      </w:r>
      <w:r>
        <w:rPr>
          <w:rFonts w:ascii="Times" w:eastAsia="Times" w:hAnsi="Times" w:cs="Times"/>
        </w:rPr>
        <w:t xml:space="preserve"> Estimation of the sunglint radiance field from optical satellite imagery over open ocean: multidirectional approach and polarization aspects, </w:t>
      </w:r>
      <w:r>
        <w:rPr>
          <w:rFonts w:ascii="Times" w:eastAsia="Times" w:hAnsi="Times" w:cs="Times"/>
          <w:i/>
        </w:rPr>
        <w:t>J. Geophys. Res. Oceans</w:t>
      </w:r>
      <w:r>
        <w:rPr>
          <w:rFonts w:ascii="Times" w:eastAsia="Times" w:hAnsi="Times" w:cs="Times"/>
        </w:rPr>
        <w:t>, 118, 76– 90, doi:</w:t>
      </w:r>
      <w:hyperlink r:id="rId15">
        <w:r>
          <w:rPr>
            <w:rFonts w:ascii="Times" w:eastAsia="Times" w:hAnsi="Times" w:cs="Times"/>
            <w:color w:val="000000"/>
            <w:u w:val="single"/>
          </w:rPr>
          <w:t>10.1029/2012JC008221</w:t>
        </w:r>
      </w:hyperlink>
      <w:r>
        <w:rPr>
          <w:rFonts w:ascii="Times" w:eastAsia="Times" w:hAnsi="Times" w:cs="Times"/>
        </w:rPr>
        <w:t xml:space="preserve">. </w:t>
      </w:r>
    </w:p>
    <w:p w14:paraId="1A801B90" w14:textId="7D9A831D" w:rsidR="00E828B6" w:rsidRDefault="0001474E">
      <w:pPr>
        <w:spacing w:line="360" w:lineRule="auto"/>
        <w:ind w:left="270" w:hanging="270"/>
        <w:rPr>
          <w:rFonts w:ascii="Times" w:eastAsia="Times" w:hAnsi="Times" w:cs="Times"/>
        </w:rPr>
      </w:pPr>
      <w:r>
        <w:rPr>
          <w:rFonts w:ascii="Times" w:eastAsia="Times" w:hAnsi="Times" w:cs="Times"/>
        </w:rPr>
        <w:t>Jackson, C. R., and Alpers, W. (2010)</w:t>
      </w:r>
      <w:r w:rsidR="00B33CED">
        <w:rPr>
          <w:rFonts w:ascii="Times" w:eastAsia="Times" w:hAnsi="Times" w:cs="Times"/>
        </w:rPr>
        <w:t>.</w:t>
      </w:r>
      <w:r>
        <w:rPr>
          <w:rFonts w:ascii="Times" w:eastAsia="Times" w:hAnsi="Times" w:cs="Times"/>
        </w:rPr>
        <w:t xml:space="preserve"> The role of the critical angle in brightness reversals on sunglint images of the sea surface, </w:t>
      </w:r>
      <w:r>
        <w:rPr>
          <w:rFonts w:ascii="Times" w:eastAsia="Times" w:hAnsi="Times" w:cs="Times"/>
          <w:i/>
        </w:rPr>
        <w:t>J. Geophys. Res.</w:t>
      </w:r>
      <w:r>
        <w:rPr>
          <w:rFonts w:ascii="Times" w:eastAsia="Times" w:hAnsi="Times" w:cs="Times"/>
        </w:rPr>
        <w:t xml:space="preserve">, 115, C09019, doi:10.1029/2009JC006037. </w:t>
      </w:r>
    </w:p>
    <w:p w14:paraId="1A801B91" w14:textId="674004C4" w:rsidR="00E828B6" w:rsidRDefault="0001474E">
      <w:pPr>
        <w:spacing w:line="360" w:lineRule="auto"/>
        <w:ind w:left="270" w:hanging="270"/>
        <w:rPr>
          <w:rFonts w:ascii="Times" w:eastAsia="Times" w:hAnsi="Times" w:cs="Times"/>
          <w:color w:val="000000"/>
          <w:u w:val="single"/>
        </w:rPr>
      </w:pPr>
      <w:r>
        <w:rPr>
          <w:rFonts w:ascii="Times" w:eastAsia="Times" w:hAnsi="Times" w:cs="Times"/>
        </w:rPr>
        <w:t>Kay, S.</w:t>
      </w:r>
      <w:r w:rsidR="00B33CED">
        <w:rPr>
          <w:rFonts w:ascii="Times" w:eastAsia="Times" w:hAnsi="Times" w:cs="Times"/>
        </w:rPr>
        <w:t>,</w:t>
      </w:r>
      <w:r>
        <w:rPr>
          <w:rFonts w:ascii="Times" w:eastAsia="Times" w:hAnsi="Times" w:cs="Times"/>
        </w:rPr>
        <w:t xml:space="preserve"> Hedley, J.D.</w:t>
      </w:r>
      <w:r w:rsidR="00B33CED">
        <w:rPr>
          <w:rFonts w:ascii="Times" w:eastAsia="Times" w:hAnsi="Times" w:cs="Times"/>
        </w:rPr>
        <w:t>,</w:t>
      </w:r>
      <w:r>
        <w:rPr>
          <w:rFonts w:ascii="Times" w:eastAsia="Times" w:hAnsi="Times" w:cs="Times"/>
        </w:rPr>
        <w:t xml:space="preserve"> Lavender, S. </w:t>
      </w:r>
      <w:r w:rsidR="00B33CED">
        <w:rPr>
          <w:rFonts w:ascii="Times" w:eastAsia="Times" w:hAnsi="Times" w:cs="Times"/>
        </w:rPr>
        <w:t xml:space="preserve">(2009). </w:t>
      </w:r>
      <w:r>
        <w:rPr>
          <w:rFonts w:ascii="Times" w:eastAsia="Times" w:hAnsi="Times" w:cs="Times"/>
        </w:rPr>
        <w:t xml:space="preserve">Sun Glint Correction of High and Low Spatial Resolution Images of Aquatic Scenes: a Review of Methods for Visible and Near-Infrared Wavelengths. </w:t>
      </w:r>
      <w:r>
        <w:rPr>
          <w:rFonts w:ascii="Times" w:eastAsia="Times" w:hAnsi="Times" w:cs="Times"/>
          <w:i/>
        </w:rPr>
        <w:t>Remote Sens.</w:t>
      </w:r>
      <w:r>
        <w:rPr>
          <w:rFonts w:ascii="Times" w:eastAsia="Times" w:hAnsi="Times" w:cs="Times"/>
        </w:rPr>
        <w:t xml:space="preserve">, </w:t>
      </w:r>
      <w:r>
        <w:rPr>
          <w:rFonts w:ascii="Times" w:eastAsia="Times" w:hAnsi="Times" w:cs="Times"/>
          <w:i/>
        </w:rPr>
        <w:t>1</w:t>
      </w:r>
      <w:r>
        <w:rPr>
          <w:rFonts w:ascii="Times" w:eastAsia="Times" w:hAnsi="Times" w:cs="Times"/>
        </w:rPr>
        <w:t xml:space="preserve">, 697-730. </w:t>
      </w:r>
      <w:hyperlink r:id="rId16">
        <w:r>
          <w:rPr>
            <w:rFonts w:ascii="Times" w:eastAsia="Times" w:hAnsi="Times" w:cs="Times"/>
            <w:color w:val="000000"/>
            <w:u w:val="single"/>
          </w:rPr>
          <w:t>https://doi.org/10.3390/rs1040697</w:t>
        </w:r>
      </w:hyperlink>
    </w:p>
    <w:p w14:paraId="1A801B92" w14:textId="0128E569" w:rsidR="00E828B6" w:rsidRDefault="0001474E">
      <w:pPr>
        <w:spacing w:line="360" w:lineRule="auto"/>
        <w:ind w:left="270" w:hanging="270"/>
        <w:rPr>
          <w:rFonts w:ascii="Times" w:eastAsia="Times" w:hAnsi="Times" w:cs="Times"/>
        </w:rPr>
      </w:pPr>
      <w:r>
        <w:rPr>
          <w:rFonts w:ascii="Times" w:eastAsia="Times" w:hAnsi="Times" w:cs="Times"/>
        </w:rPr>
        <w:t xml:space="preserve">Khattak, S., Vaughan, </w:t>
      </w:r>
      <w:r w:rsidR="00B33CED">
        <w:rPr>
          <w:rFonts w:ascii="Times" w:eastAsia="Times" w:hAnsi="Times" w:cs="Times"/>
        </w:rPr>
        <w:t xml:space="preserve">R.A., </w:t>
      </w:r>
      <w:r>
        <w:rPr>
          <w:rFonts w:ascii="Times" w:eastAsia="Times" w:hAnsi="Times" w:cs="Times"/>
        </w:rPr>
        <w:t>Cracknell,</w:t>
      </w:r>
      <w:r w:rsidR="00B33CED" w:rsidRPr="00B33CED">
        <w:rPr>
          <w:rFonts w:ascii="Times" w:eastAsia="Times" w:hAnsi="Times" w:cs="Times"/>
        </w:rPr>
        <w:t xml:space="preserve"> </w:t>
      </w:r>
      <w:r w:rsidR="00B33CED">
        <w:rPr>
          <w:rFonts w:ascii="Times" w:eastAsia="Times" w:hAnsi="Times" w:cs="Times"/>
        </w:rPr>
        <w:t>A.P. (</w:t>
      </w:r>
      <w:r>
        <w:rPr>
          <w:rFonts w:ascii="Times" w:eastAsia="Times" w:hAnsi="Times" w:cs="Times"/>
        </w:rPr>
        <w:t>1991</w:t>
      </w:r>
      <w:r w:rsidR="00B33CED">
        <w:rPr>
          <w:rFonts w:ascii="Times" w:eastAsia="Times" w:hAnsi="Times" w:cs="Times"/>
        </w:rPr>
        <w:t>).</w:t>
      </w:r>
      <w:r>
        <w:rPr>
          <w:rFonts w:ascii="Times" w:eastAsia="Times" w:hAnsi="Times" w:cs="Times"/>
        </w:rPr>
        <w:t xml:space="preserve"> Sunglint and its observation in AVHRR data, Remote Sensing of Environment, 37(2), 101-116, </w:t>
      </w:r>
      <w:hyperlink r:id="rId17">
        <w:r>
          <w:rPr>
            <w:rFonts w:ascii="Times" w:eastAsia="Times" w:hAnsi="Times" w:cs="Times"/>
            <w:color w:val="000000"/>
            <w:u w:val="single"/>
          </w:rPr>
          <w:t>https://doi.org/10.1016/0034-4257(91)90022-X</w:t>
        </w:r>
      </w:hyperlink>
      <w:r>
        <w:rPr>
          <w:rFonts w:ascii="Times" w:eastAsia="Times" w:hAnsi="Times" w:cs="Times"/>
        </w:rPr>
        <w:t>.</w:t>
      </w:r>
    </w:p>
    <w:p w14:paraId="1A801B93" w14:textId="21E08848" w:rsidR="00E828B6" w:rsidRDefault="0001474E">
      <w:pPr>
        <w:spacing w:line="360" w:lineRule="auto"/>
        <w:ind w:left="270" w:hanging="270"/>
        <w:rPr>
          <w:rFonts w:ascii="Times" w:eastAsia="Times" w:hAnsi="Times" w:cs="Times"/>
        </w:rPr>
      </w:pPr>
      <w:r>
        <w:rPr>
          <w:rFonts w:ascii="Times" w:eastAsia="Times" w:hAnsi="Times" w:cs="Times"/>
        </w:rPr>
        <w:lastRenderedPageBreak/>
        <w:t>Khlopenkov, K., Duda, D., Thieman, M., Minnis, P., Su, W., and Bedka, K.</w:t>
      </w:r>
      <w:r w:rsidR="00B33CED">
        <w:rPr>
          <w:rFonts w:ascii="Times" w:eastAsia="Times" w:hAnsi="Times" w:cs="Times"/>
        </w:rPr>
        <w:t xml:space="preserve"> (2017).</w:t>
      </w:r>
      <w:r>
        <w:rPr>
          <w:rFonts w:ascii="Times" w:eastAsia="Times" w:hAnsi="Times" w:cs="Times"/>
        </w:rPr>
        <w:t xml:space="preserve"> Development of multi-sensor global cloud and radiance composites for earth radiation budget monitoring from DSCOVR, Proc. SPIE 10424, Remote Sens., 104240K, Warsaw,  https://doi.org/10.1117/12.2278645, 2017. </w:t>
      </w:r>
    </w:p>
    <w:p w14:paraId="1A801B94" w14:textId="673F5373" w:rsidR="00E828B6" w:rsidRDefault="00391290">
      <w:pPr>
        <w:spacing w:line="360" w:lineRule="auto"/>
        <w:ind w:left="270" w:hanging="270"/>
        <w:rPr>
          <w:rFonts w:ascii="Times" w:eastAsia="Times" w:hAnsi="Times" w:cs="Times"/>
        </w:rPr>
      </w:pPr>
      <w:hyperlink r:id="rId18">
        <w:r w:rsidR="0001474E">
          <w:rPr>
            <w:rFonts w:ascii="Times" w:eastAsia="Times" w:hAnsi="Times" w:cs="Times"/>
            <w:color w:val="993399"/>
            <w:u w:val="single"/>
          </w:rPr>
          <w:t>Levy, R. C.</w:t>
        </w:r>
      </w:hyperlink>
      <w:r w:rsidR="0001474E">
        <w:rPr>
          <w:rFonts w:ascii="Times" w:eastAsia="Times" w:hAnsi="Times" w:cs="Times"/>
          <w:color w:val="000000"/>
          <w:highlight w:val="white"/>
        </w:rPr>
        <w:t>, </w:t>
      </w:r>
      <w:hyperlink r:id="rId19">
        <w:r w:rsidR="0001474E">
          <w:rPr>
            <w:rFonts w:ascii="Times" w:eastAsia="Times" w:hAnsi="Times" w:cs="Times"/>
            <w:color w:val="993399"/>
            <w:u w:val="single"/>
          </w:rPr>
          <w:t xml:space="preserve"> Remer</w:t>
        </w:r>
      </w:hyperlink>
      <w:r w:rsidR="0001474E">
        <w:rPr>
          <w:rFonts w:ascii="Times" w:eastAsia="Times" w:hAnsi="Times" w:cs="Times"/>
          <w:color w:val="000000"/>
          <w:highlight w:val="white"/>
        </w:rPr>
        <w:t>, </w:t>
      </w:r>
      <w:r w:rsidR="00B33CED" w:rsidRPr="00B33CED">
        <w:rPr>
          <w:rFonts w:ascii="Times" w:eastAsia="Times" w:hAnsi="Times" w:cs="Times"/>
          <w:color w:val="000000"/>
        </w:rPr>
        <w:t>L. A.</w:t>
      </w:r>
      <w:r w:rsidR="00B33CED">
        <w:rPr>
          <w:rFonts w:ascii="Times" w:eastAsia="Times" w:hAnsi="Times" w:cs="Times"/>
          <w:color w:val="000000"/>
        </w:rPr>
        <w:t xml:space="preserve">, </w:t>
      </w:r>
      <w:hyperlink r:id="rId20">
        <w:r w:rsidR="0001474E">
          <w:rPr>
            <w:rFonts w:ascii="Times" w:eastAsia="Times" w:hAnsi="Times" w:cs="Times"/>
            <w:color w:val="993399"/>
            <w:u w:val="single"/>
          </w:rPr>
          <w:t>Martins</w:t>
        </w:r>
      </w:hyperlink>
      <w:r w:rsidR="0001474E">
        <w:rPr>
          <w:rFonts w:ascii="Times" w:eastAsia="Times" w:hAnsi="Times" w:cs="Times"/>
          <w:color w:val="000000"/>
          <w:highlight w:val="white"/>
        </w:rPr>
        <w:t>, </w:t>
      </w:r>
      <w:r w:rsidR="00B33CED">
        <w:rPr>
          <w:rFonts w:ascii="Times" w:eastAsia="Times" w:hAnsi="Times" w:cs="Times"/>
          <w:color w:val="000000"/>
          <w:highlight w:val="white"/>
        </w:rPr>
        <w:t xml:space="preserve">J., </w:t>
      </w:r>
      <w:r w:rsidR="0001474E">
        <w:rPr>
          <w:rFonts w:ascii="Times" w:eastAsia="Times" w:hAnsi="Times" w:cs="Times"/>
          <w:color w:val="000000"/>
          <w:highlight w:val="white"/>
        </w:rPr>
        <w:t> </w:t>
      </w:r>
      <w:hyperlink r:id="rId21">
        <w:r w:rsidR="0001474E">
          <w:rPr>
            <w:rFonts w:ascii="Times" w:eastAsia="Times" w:hAnsi="Times" w:cs="Times"/>
            <w:color w:val="993399"/>
            <w:u w:val="single"/>
          </w:rPr>
          <w:t>et al.</w:t>
        </w:r>
      </w:hyperlink>
      <w:r w:rsidR="0001474E">
        <w:rPr>
          <w:rFonts w:ascii="Times" w:eastAsia="Times" w:hAnsi="Times" w:cs="Times"/>
          <w:color w:val="000000"/>
          <w:highlight w:val="white"/>
        </w:rPr>
        <w:t> </w:t>
      </w:r>
      <w:r w:rsidR="00B33CED">
        <w:rPr>
          <w:rFonts w:ascii="Times" w:eastAsia="Times" w:hAnsi="Times" w:cs="Times"/>
          <w:color w:val="000000"/>
          <w:highlight w:val="white"/>
        </w:rPr>
        <w:t>(</w:t>
      </w:r>
      <w:r w:rsidR="0001474E">
        <w:rPr>
          <w:rFonts w:ascii="Times" w:eastAsia="Times" w:hAnsi="Times" w:cs="Times"/>
          <w:color w:val="000000"/>
          <w:highlight w:val="white"/>
        </w:rPr>
        <w:t>2005</w:t>
      </w:r>
      <w:r w:rsidR="00B33CED">
        <w:rPr>
          <w:rFonts w:ascii="Times" w:eastAsia="Times" w:hAnsi="Times" w:cs="Times"/>
          <w:color w:val="000000"/>
          <w:highlight w:val="white"/>
        </w:rPr>
        <w:t>)</w:t>
      </w:r>
      <w:r w:rsidR="0001474E">
        <w:rPr>
          <w:rFonts w:ascii="Times" w:eastAsia="Times" w:hAnsi="Times" w:cs="Times"/>
          <w:color w:val="000000"/>
          <w:highlight w:val="white"/>
        </w:rPr>
        <w:t>. Evaluation of the MODIS aerosol retrievals over ocean and land during CLAMS. </w:t>
      </w:r>
      <w:r w:rsidR="0001474E">
        <w:rPr>
          <w:rFonts w:ascii="Times" w:eastAsia="Times" w:hAnsi="Times" w:cs="Times"/>
          <w:i/>
          <w:color w:val="000000"/>
        </w:rPr>
        <w:t>J Atmos Sci</w:t>
      </w:r>
      <w:r w:rsidR="0001474E">
        <w:rPr>
          <w:rFonts w:ascii="Times" w:eastAsia="Times" w:hAnsi="Times" w:cs="Times"/>
          <w:color w:val="000000"/>
          <w:highlight w:val="white"/>
        </w:rPr>
        <w:t>, </w:t>
      </w:r>
      <w:r w:rsidR="0001474E">
        <w:rPr>
          <w:rFonts w:ascii="Times" w:eastAsia="Times" w:hAnsi="Times" w:cs="Times"/>
          <w:b/>
          <w:color w:val="000000"/>
        </w:rPr>
        <w:t>62: </w:t>
      </w:r>
      <w:r w:rsidR="0001474E">
        <w:rPr>
          <w:rFonts w:ascii="Times" w:eastAsia="Times" w:hAnsi="Times" w:cs="Times"/>
          <w:color w:val="000000"/>
          <w:highlight w:val="white"/>
        </w:rPr>
        <w:t>974-992 [</w:t>
      </w:r>
      <w:hyperlink r:id="rId22">
        <w:r w:rsidR="0001474E">
          <w:rPr>
            <w:rFonts w:ascii="Times" w:eastAsia="Times" w:hAnsi="Times" w:cs="Times"/>
            <w:color w:val="993399"/>
            <w:u w:val="single"/>
          </w:rPr>
          <w:t>10.1175/JAS3391.1</w:t>
        </w:r>
      </w:hyperlink>
      <w:r w:rsidR="0001474E">
        <w:rPr>
          <w:rFonts w:ascii="Times" w:eastAsia="Times" w:hAnsi="Times" w:cs="Times"/>
          <w:color w:val="000000"/>
          <w:highlight w:val="white"/>
        </w:rPr>
        <w:t>]</w:t>
      </w:r>
    </w:p>
    <w:p w14:paraId="1A801B95" w14:textId="2C5B74D6" w:rsidR="00E828B6" w:rsidRDefault="0001474E">
      <w:pPr>
        <w:spacing w:before="120" w:after="120" w:line="360" w:lineRule="auto"/>
        <w:ind w:left="270" w:hanging="270"/>
        <w:rPr>
          <w:rFonts w:ascii="Times" w:eastAsia="Times" w:hAnsi="Times" w:cs="Times"/>
        </w:rPr>
      </w:pPr>
      <w:r>
        <w:rPr>
          <w:rFonts w:ascii="Times" w:eastAsia="Times" w:hAnsi="Times" w:cs="Times"/>
        </w:rPr>
        <w:t xml:space="preserve">Marshak, A., Herman, </w:t>
      </w:r>
      <w:r w:rsidR="00B33CED">
        <w:rPr>
          <w:rFonts w:ascii="Times" w:eastAsia="Times" w:hAnsi="Times" w:cs="Times"/>
        </w:rPr>
        <w:t xml:space="preserve">J., </w:t>
      </w:r>
      <w:r>
        <w:rPr>
          <w:rFonts w:ascii="Times" w:eastAsia="Times" w:hAnsi="Times" w:cs="Times"/>
        </w:rPr>
        <w:t xml:space="preserve">Szabo, </w:t>
      </w:r>
      <w:r w:rsidR="00B33CED">
        <w:rPr>
          <w:rFonts w:ascii="Times" w:eastAsia="Times" w:hAnsi="Times" w:cs="Times"/>
        </w:rPr>
        <w:t>A.,</w:t>
      </w:r>
      <w:r>
        <w:rPr>
          <w:rFonts w:ascii="Times" w:eastAsia="Times" w:hAnsi="Times" w:cs="Times"/>
        </w:rPr>
        <w:t xml:space="preserve"> Blank,</w:t>
      </w:r>
      <w:r w:rsidR="00B33CED" w:rsidRPr="00B33CED">
        <w:rPr>
          <w:rFonts w:ascii="Times" w:eastAsia="Times" w:hAnsi="Times" w:cs="Times"/>
        </w:rPr>
        <w:t xml:space="preserve"> </w:t>
      </w:r>
      <w:r w:rsidR="00B33CED">
        <w:rPr>
          <w:rFonts w:ascii="Times" w:eastAsia="Times" w:hAnsi="Times" w:cs="Times"/>
        </w:rPr>
        <w:t>K.,</w:t>
      </w:r>
      <w:r>
        <w:rPr>
          <w:rFonts w:ascii="Times" w:eastAsia="Times" w:hAnsi="Times" w:cs="Times"/>
        </w:rPr>
        <w:t xml:space="preserve"> Cede, </w:t>
      </w:r>
      <w:r w:rsidR="00B33CED">
        <w:rPr>
          <w:rFonts w:ascii="Times" w:eastAsia="Times" w:hAnsi="Times" w:cs="Times"/>
        </w:rPr>
        <w:t xml:space="preserve">A., </w:t>
      </w:r>
      <w:r>
        <w:rPr>
          <w:rFonts w:ascii="Times" w:eastAsia="Times" w:hAnsi="Times" w:cs="Times"/>
        </w:rPr>
        <w:t>Carn,</w:t>
      </w:r>
      <w:r w:rsidR="00B33CED" w:rsidRPr="00B33CED">
        <w:rPr>
          <w:rFonts w:ascii="Times" w:eastAsia="Times" w:hAnsi="Times" w:cs="Times"/>
        </w:rPr>
        <w:t xml:space="preserve"> </w:t>
      </w:r>
      <w:r w:rsidR="00B33CED">
        <w:rPr>
          <w:rFonts w:ascii="Times" w:eastAsia="Times" w:hAnsi="Times" w:cs="Times"/>
        </w:rPr>
        <w:t>S.,</w:t>
      </w:r>
      <w:r>
        <w:rPr>
          <w:rFonts w:ascii="Times" w:eastAsia="Times" w:hAnsi="Times" w:cs="Times"/>
        </w:rPr>
        <w:t xml:space="preserve"> Geogdzhayev, </w:t>
      </w:r>
      <w:r w:rsidR="00B33CED">
        <w:rPr>
          <w:rFonts w:ascii="Times" w:eastAsia="Times" w:hAnsi="Times" w:cs="Times"/>
        </w:rPr>
        <w:t>I.,</w:t>
      </w:r>
      <w:r>
        <w:rPr>
          <w:rFonts w:ascii="Times" w:eastAsia="Times" w:hAnsi="Times" w:cs="Times"/>
        </w:rPr>
        <w:t xml:space="preserve"> Huang,</w:t>
      </w:r>
      <w:r w:rsidR="00B33CED" w:rsidRPr="00B33CED">
        <w:rPr>
          <w:rFonts w:ascii="Times" w:eastAsia="Times" w:hAnsi="Times" w:cs="Times"/>
        </w:rPr>
        <w:t xml:space="preserve"> </w:t>
      </w:r>
      <w:r w:rsidR="00B33CED">
        <w:rPr>
          <w:rFonts w:ascii="Times" w:eastAsia="Times" w:hAnsi="Times" w:cs="Times"/>
        </w:rPr>
        <w:t>D.,</w:t>
      </w:r>
      <w:r>
        <w:rPr>
          <w:rFonts w:ascii="Times" w:eastAsia="Times" w:hAnsi="Times" w:cs="Times"/>
        </w:rPr>
        <w:t xml:space="preserve"> Huang, </w:t>
      </w:r>
      <w:r w:rsidR="00B33CED">
        <w:rPr>
          <w:rFonts w:ascii="Times" w:eastAsia="Times" w:hAnsi="Times" w:cs="Times"/>
        </w:rPr>
        <w:t xml:space="preserve">L-K, </w:t>
      </w:r>
      <w:r>
        <w:rPr>
          <w:rFonts w:ascii="Times" w:eastAsia="Times" w:hAnsi="Times" w:cs="Times"/>
        </w:rPr>
        <w:t xml:space="preserve">Knyazikhin, </w:t>
      </w:r>
      <w:r w:rsidR="00B33CED">
        <w:rPr>
          <w:rFonts w:ascii="Times" w:eastAsia="Times" w:hAnsi="Times" w:cs="Times"/>
        </w:rPr>
        <w:t xml:space="preserve">Y., </w:t>
      </w:r>
      <w:r>
        <w:rPr>
          <w:rFonts w:ascii="Times" w:eastAsia="Times" w:hAnsi="Times" w:cs="Times"/>
        </w:rPr>
        <w:t xml:space="preserve">Kowalewski, </w:t>
      </w:r>
      <w:r w:rsidR="00B33CED">
        <w:rPr>
          <w:rFonts w:ascii="Times" w:eastAsia="Times" w:hAnsi="Times" w:cs="Times"/>
        </w:rPr>
        <w:t>M.,</w:t>
      </w:r>
      <w:r>
        <w:rPr>
          <w:rFonts w:ascii="Times" w:eastAsia="Times" w:hAnsi="Times" w:cs="Times"/>
        </w:rPr>
        <w:t xml:space="preserve"> Krotkov, </w:t>
      </w:r>
      <w:r w:rsidR="00B33CED">
        <w:rPr>
          <w:rFonts w:ascii="Times" w:eastAsia="Times" w:hAnsi="Times" w:cs="Times"/>
        </w:rPr>
        <w:t>N.,</w:t>
      </w:r>
      <w:r>
        <w:rPr>
          <w:rFonts w:ascii="Times" w:eastAsia="Times" w:hAnsi="Times" w:cs="Times"/>
        </w:rPr>
        <w:t xml:space="preserve"> Lyapustin, </w:t>
      </w:r>
      <w:r w:rsidR="00B33CED">
        <w:rPr>
          <w:rFonts w:ascii="Times" w:eastAsia="Times" w:hAnsi="Times" w:cs="Times"/>
        </w:rPr>
        <w:t>A.,</w:t>
      </w:r>
      <w:r>
        <w:rPr>
          <w:rFonts w:ascii="Times" w:eastAsia="Times" w:hAnsi="Times" w:cs="Times"/>
        </w:rPr>
        <w:t xml:space="preserve"> McPeters, </w:t>
      </w:r>
      <w:r w:rsidR="00B33CED">
        <w:rPr>
          <w:rFonts w:ascii="Times" w:eastAsia="Times" w:hAnsi="Times" w:cs="Times"/>
        </w:rPr>
        <w:t xml:space="preserve">R., </w:t>
      </w:r>
      <w:r>
        <w:rPr>
          <w:rFonts w:ascii="Times" w:eastAsia="Times" w:hAnsi="Times" w:cs="Times"/>
        </w:rPr>
        <w:t xml:space="preserve">Torres, </w:t>
      </w:r>
      <w:r w:rsidR="00B33CED">
        <w:rPr>
          <w:rFonts w:ascii="Times" w:eastAsia="Times" w:hAnsi="Times" w:cs="Times"/>
        </w:rPr>
        <w:t xml:space="preserve">O., </w:t>
      </w:r>
      <w:r>
        <w:rPr>
          <w:rFonts w:ascii="Times" w:eastAsia="Times" w:hAnsi="Times" w:cs="Times"/>
        </w:rPr>
        <w:t xml:space="preserve">and Yang, </w:t>
      </w:r>
      <w:r w:rsidR="00B33CED">
        <w:rPr>
          <w:rFonts w:ascii="Times" w:eastAsia="Times" w:hAnsi="Times" w:cs="Times"/>
        </w:rPr>
        <w:t>Y. (</w:t>
      </w:r>
      <w:r>
        <w:rPr>
          <w:rFonts w:ascii="Times" w:eastAsia="Times" w:hAnsi="Times" w:cs="Times"/>
        </w:rPr>
        <w:t>2018</w:t>
      </w:r>
      <w:r w:rsidR="00B33CED">
        <w:rPr>
          <w:rFonts w:ascii="Times" w:eastAsia="Times" w:hAnsi="Times" w:cs="Times"/>
        </w:rPr>
        <w:t>).</w:t>
      </w:r>
      <w:r>
        <w:rPr>
          <w:rFonts w:ascii="Times" w:eastAsia="Times" w:hAnsi="Times" w:cs="Times"/>
        </w:rPr>
        <w:t xml:space="preserve"> Earth Observations from DSCOVR/EPIC Instrument, </w:t>
      </w:r>
      <w:r>
        <w:rPr>
          <w:rFonts w:ascii="Times" w:eastAsia="Times" w:hAnsi="Times" w:cs="Times"/>
          <w:i/>
        </w:rPr>
        <w:t>Bull. Amer. Meteor. Soc.99(9), 1829-1850,</w:t>
      </w:r>
      <w:r>
        <w:rPr>
          <w:rFonts w:ascii="Times" w:eastAsia="Times" w:hAnsi="Times" w:cs="Times"/>
        </w:rPr>
        <w:t xml:space="preserve"> https://doi.org/10.1175/BAMS-D-17-0223.1</w:t>
      </w:r>
    </w:p>
    <w:p w14:paraId="1A801B96" w14:textId="4653D458" w:rsidR="00E828B6" w:rsidRDefault="0001474E">
      <w:pPr>
        <w:spacing w:before="240" w:line="360" w:lineRule="auto"/>
        <w:ind w:left="270" w:hanging="270"/>
        <w:rPr>
          <w:rFonts w:ascii="Times" w:eastAsia="Times" w:hAnsi="Times" w:cs="Times"/>
        </w:rPr>
      </w:pPr>
      <w:r>
        <w:rPr>
          <w:rFonts w:ascii="Times" w:eastAsia="Times" w:hAnsi="Times" w:cs="Times"/>
        </w:rPr>
        <w:t>Meyer, K., Yang,</w:t>
      </w:r>
      <w:r w:rsidR="00B33CED" w:rsidRPr="00B33CED">
        <w:rPr>
          <w:rFonts w:ascii="Times" w:eastAsia="Times" w:hAnsi="Times" w:cs="Times"/>
        </w:rPr>
        <w:t xml:space="preserve"> </w:t>
      </w:r>
      <w:r w:rsidR="00B33CED">
        <w:rPr>
          <w:rFonts w:ascii="Times" w:eastAsia="Times" w:hAnsi="Times" w:cs="Times"/>
        </w:rPr>
        <w:t>Y.,</w:t>
      </w:r>
      <w:r>
        <w:rPr>
          <w:rFonts w:ascii="Times" w:eastAsia="Times" w:hAnsi="Times" w:cs="Times"/>
        </w:rPr>
        <w:t xml:space="preserve"> and Platnick, </w:t>
      </w:r>
      <w:r w:rsidR="00B33CED">
        <w:rPr>
          <w:rFonts w:ascii="Times" w:eastAsia="Times" w:hAnsi="Times" w:cs="Times"/>
        </w:rPr>
        <w:t>S. (</w:t>
      </w:r>
      <w:r>
        <w:rPr>
          <w:rFonts w:ascii="Times" w:eastAsia="Times" w:hAnsi="Times" w:cs="Times"/>
        </w:rPr>
        <w:t>2016</w:t>
      </w:r>
      <w:r w:rsidR="00B33CED">
        <w:rPr>
          <w:rFonts w:ascii="Times" w:eastAsia="Times" w:hAnsi="Times" w:cs="Times"/>
        </w:rPr>
        <w:t>).</w:t>
      </w:r>
      <w:r>
        <w:rPr>
          <w:rFonts w:ascii="Times" w:eastAsia="Times" w:hAnsi="Times" w:cs="Times"/>
        </w:rPr>
        <w:t xml:space="preserve"> Uncertainties in cloud phase and optical thickness retrievals from the Earth Polychromatic Imaging Camera (EPIC), </w:t>
      </w:r>
      <w:r>
        <w:rPr>
          <w:rFonts w:ascii="Times" w:eastAsia="Times" w:hAnsi="Times" w:cs="Times"/>
          <w:i/>
        </w:rPr>
        <w:t>Atmos. Meas. Tech.,</w:t>
      </w:r>
      <w:r>
        <w:rPr>
          <w:rFonts w:ascii="Times" w:eastAsia="Times" w:hAnsi="Times" w:cs="Times"/>
        </w:rPr>
        <w:t xml:space="preserve"> 9, 1785-1797, doi:10.5194/amt-9-1785-2016</w:t>
      </w:r>
      <w:r>
        <w:rPr>
          <w:rFonts w:ascii="Times" w:eastAsia="Times" w:hAnsi="Times" w:cs="Times"/>
          <w:i/>
        </w:rPr>
        <w:t>.</w:t>
      </w:r>
      <w:r>
        <w:rPr>
          <w:rFonts w:ascii="Times" w:eastAsia="Times" w:hAnsi="Times" w:cs="Times"/>
        </w:rPr>
        <w:t xml:space="preserve"> </w:t>
      </w:r>
    </w:p>
    <w:p w14:paraId="1A801B97" w14:textId="460716C8" w:rsidR="00E828B6" w:rsidRDefault="0001474E">
      <w:pPr>
        <w:spacing w:line="360" w:lineRule="auto"/>
        <w:ind w:left="270" w:hanging="270"/>
        <w:rPr>
          <w:rFonts w:ascii="Times" w:eastAsia="Times" w:hAnsi="Times" w:cs="Times"/>
        </w:rPr>
      </w:pPr>
      <w:r>
        <w:rPr>
          <w:rFonts w:ascii="Times" w:eastAsia="Times" w:hAnsi="Times" w:cs="Times"/>
        </w:rPr>
        <w:t xml:space="preserve">Minnis, P., Sun-Mack, S., Young, D. F., Heck, P. W., Garber, D. P., Chen, Y., Spangenberg, D. A., Arduini, R. F., Trepte, Q. Z., Smith, W. L. Jr., Ayers, J. K., Gibson, S. C., Miller, W. F., Chakrapani, V., Takano, Y., Liou, K.-N.,Xie, Y. and Yang, P., </w:t>
      </w:r>
      <w:r w:rsidR="00B33CED">
        <w:rPr>
          <w:rFonts w:ascii="Times" w:eastAsia="Times" w:hAnsi="Times" w:cs="Times"/>
        </w:rPr>
        <w:t xml:space="preserve">(2011). </w:t>
      </w:r>
      <w:r>
        <w:rPr>
          <w:rFonts w:ascii="Times" w:eastAsia="Times" w:hAnsi="Times" w:cs="Times"/>
        </w:rPr>
        <w:t>CERES Edition-2 cloud property retrievals using TRMM VIRS and Terra and Aqua MODIS data, Part I: Algorithms</w:t>
      </w:r>
      <w:r w:rsidR="00B33CED">
        <w:rPr>
          <w:rFonts w:ascii="Times" w:eastAsia="Times" w:hAnsi="Times" w:cs="Times"/>
        </w:rPr>
        <w:t>.</w:t>
      </w:r>
      <w:r>
        <w:rPr>
          <w:rFonts w:ascii="Times" w:eastAsia="Times" w:hAnsi="Times" w:cs="Times"/>
        </w:rPr>
        <w:t xml:space="preserve"> IEEE Trans. Geosci. Remote Sens., 49, 4374–4400, doi: 10.1109/TGRS.2011.2144601.</w:t>
      </w:r>
    </w:p>
    <w:p w14:paraId="1A801B98" w14:textId="5EE0F969" w:rsidR="00E828B6" w:rsidRDefault="0001474E">
      <w:pPr>
        <w:spacing w:line="360" w:lineRule="auto"/>
        <w:ind w:left="270" w:hanging="270"/>
        <w:rPr>
          <w:rFonts w:ascii="Times" w:eastAsia="Times" w:hAnsi="Times" w:cs="Times"/>
        </w:rPr>
      </w:pPr>
      <w:r>
        <w:rPr>
          <w:rFonts w:ascii="Times" w:eastAsia="Times" w:hAnsi="Times" w:cs="Times"/>
        </w:rPr>
        <w:t>Ottaviani, M.</w:t>
      </w:r>
      <w:r w:rsidR="00A136C6">
        <w:rPr>
          <w:rFonts w:ascii="Times" w:eastAsia="Times" w:hAnsi="Times" w:cs="Times"/>
        </w:rPr>
        <w:t>,</w:t>
      </w:r>
      <w:r>
        <w:rPr>
          <w:rFonts w:ascii="Times" w:eastAsia="Times" w:hAnsi="Times" w:cs="Times"/>
        </w:rPr>
        <w:t xml:space="preserve"> Spurr, R.</w:t>
      </w:r>
      <w:r w:rsidR="00A136C6">
        <w:rPr>
          <w:rFonts w:ascii="Times" w:eastAsia="Times" w:hAnsi="Times" w:cs="Times"/>
        </w:rPr>
        <w:t>,</w:t>
      </w:r>
      <w:r>
        <w:rPr>
          <w:rFonts w:ascii="Times" w:eastAsia="Times" w:hAnsi="Times" w:cs="Times"/>
        </w:rPr>
        <w:t xml:space="preserve"> Stamnes, K.</w:t>
      </w:r>
      <w:r w:rsidR="00A136C6">
        <w:rPr>
          <w:rFonts w:ascii="Times" w:eastAsia="Times" w:hAnsi="Times" w:cs="Times"/>
        </w:rPr>
        <w:t>,</w:t>
      </w:r>
      <w:r>
        <w:rPr>
          <w:rFonts w:ascii="Times" w:eastAsia="Times" w:hAnsi="Times" w:cs="Times"/>
        </w:rPr>
        <w:t xml:space="preserve"> Li, W.</w:t>
      </w:r>
      <w:r w:rsidR="00A136C6">
        <w:rPr>
          <w:rFonts w:ascii="Times" w:eastAsia="Times" w:hAnsi="Times" w:cs="Times"/>
        </w:rPr>
        <w:t>,</w:t>
      </w:r>
      <w:r>
        <w:rPr>
          <w:rFonts w:ascii="Times" w:eastAsia="Times" w:hAnsi="Times" w:cs="Times"/>
        </w:rPr>
        <w:t xml:space="preserve"> Su, W.</w:t>
      </w:r>
      <w:r w:rsidR="00A136C6">
        <w:rPr>
          <w:rFonts w:ascii="Times" w:eastAsia="Times" w:hAnsi="Times" w:cs="Times"/>
        </w:rPr>
        <w:t xml:space="preserve">, </w:t>
      </w:r>
      <w:r>
        <w:rPr>
          <w:rFonts w:ascii="Times" w:eastAsia="Times" w:hAnsi="Times" w:cs="Times"/>
        </w:rPr>
        <w:t xml:space="preserve">Wiscombe, W. </w:t>
      </w:r>
      <w:r w:rsidR="00A136C6">
        <w:rPr>
          <w:rFonts w:ascii="Times" w:eastAsia="Times" w:hAnsi="Times" w:cs="Times"/>
        </w:rPr>
        <w:t xml:space="preserve">(2008). </w:t>
      </w:r>
      <w:r>
        <w:rPr>
          <w:rFonts w:ascii="Times" w:eastAsia="Times" w:hAnsi="Times" w:cs="Times"/>
        </w:rPr>
        <w:t>Improving the Description of Sunglint for Accurate Prediction of Remotely Sensed Radiances. J. Quant. Spectrosc. Radiat. Transf.</w:t>
      </w:r>
      <w:r w:rsidR="00A136C6">
        <w:rPr>
          <w:rFonts w:ascii="Times" w:eastAsia="Times" w:hAnsi="Times" w:cs="Times"/>
        </w:rPr>
        <w:t>,</w:t>
      </w:r>
      <w:r>
        <w:rPr>
          <w:rFonts w:ascii="Times" w:eastAsia="Times" w:hAnsi="Times" w:cs="Times"/>
        </w:rPr>
        <w:t xml:space="preserve"> 109, 2364–2375. </w:t>
      </w:r>
      <w:hyperlink r:id="rId23">
        <w:r>
          <w:rPr>
            <w:rFonts w:ascii="Times" w:eastAsia="Times" w:hAnsi="Times" w:cs="Times"/>
            <w:color w:val="0000FF"/>
            <w:u w:val="single"/>
          </w:rPr>
          <w:t>https://doi.org/10.1016/j.jqsrt.2008.05.012</w:t>
        </w:r>
      </w:hyperlink>
      <w:r>
        <w:rPr>
          <w:rFonts w:ascii="Times" w:eastAsia="Times" w:hAnsi="Times" w:cs="Times"/>
        </w:rPr>
        <w:t>.</w:t>
      </w:r>
    </w:p>
    <w:p w14:paraId="1A801B99" w14:textId="10845336" w:rsidR="00E828B6" w:rsidRDefault="0001474E">
      <w:pPr>
        <w:spacing w:line="360" w:lineRule="auto"/>
        <w:ind w:left="270" w:hanging="270"/>
        <w:rPr>
          <w:rFonts w:ascii="Times" w:eastAsia="Times" w:hAnsi="Times" w:cs="Times"/>
        </w:rPr>
      </w:pPr>
      <w:r>
        <w:rPr>
          <w:rFonts w:ascii="Times" w:eastAsia="Times" w:hAnsi="Times" w:cs="Times"/>
          <w:color w:val="464646"/>
          <w:sz w:val="23"/>
          <w:szCs w:val="23"/>
          <w:highlight w:val="white"/>
        </w:rPr>
        <w:t>Richardson, M., Lebsock, M. D., McDuffie, J., and Stephens, G. L.</w:t>
      </w:r>
      <w:r w:rsidR="00A136C6">
        <w:rPr>
          <w:rFonts w:ascii="Times" w:eastAsia="Times" w:hAnsi="Times" w:cs="Times"/>
          <w:color w:val="464646"/>
          <w:sz w:val="23"/>
          <w:szCs w:val="23"/>
          <w:highlight w:val="white"/>
        </w:rPr>
        <w:t xml:space="preserve"> (2020).</w:t>
      </w:r>
      <w:r>
        <w:rPr>
          <w:rFonts w:ascii="Times" w:eastAsia="Times" w:hAnsi="Times" w:cs="Times"/>
          <w:color w:val="464646"/>
          <w:sz w:val="23"/>
          <w:szCs w:val="23"/>
          <w:highlight w:val="white"/>
        </w:rPr>
        <w:t xml:space="preserve"> A new Orbiting Carbon Observatory 2 cloud flagging method and rapid retrieval of marine boundary layer cloud properties, Atmos. Meas. Tech., 13, 4947–4961, https://doi.org/10.5194/amt-13-4947-2020.</w:t>
      </w:r>
    </w:p>
    <w:p w14:paraId="1A801B9A" w14:textId="3F790B6B" w:rsidR="00E828B6" w:rsidRDefault="0001474E">
      <w:pPr>
        <w:spacing w:line="360" w:lineRule="auto"/>
        <w:ind w:left="450" w:hanging="450"/>
        <w:rPr>
          <w:rFonts w:ascii="Times" w:eastAsia="Times" w:hAnsi="Times" w:cs="Times"/>
        </w:rPr>
      </w:pPr>
      <w:r>
        <w:rPr>
          <w:rFonts w:ascii="Times" w:eastAsia="Times" w:hAnsi="Times" w:cs="Times"/>
        </w:rPr>
        <w:t>Rothman, L., I. Gordon, Y. Babikov, A.Barbe, D.C. Benner, P. Bernath, </w:t>
      </w:r>
      <w:r>
        <w:rPr>
          <w:rFonts w:ascii="Times" w:eastAsia="Times" w:hAnsi="Times" w:cs="Times"/>
          <w:i/>
        </w:rPr>
        <w:t>et al.</w:t>
      </w:r>
      <w:r w:rsidR="00A136C6">
        <w:rPr>
          <w:rFonts w:ascii="Times" w:eastAsia="Times" w:hAnsi="Times" w:cs="Times"/>
          <w:i/>
        </w:rPr>
        <w:t xml:space="preserve"> </w:t>
      </w:r>
      <w:r w:rsidR="00A136C6" w:rsidRPr="00AF42D7">
        <w:rPr>
          <w:rFonts w:ascii="Times" w:eastAsia="Times" w:hAnsi="Times" w:cs="Times"/>
          <w:iCs/>
        </w:rPr>
        <w:t>(2013).</w:t>
      </w:r>
      <w:r w:rsidR="00A136C6">
        <w:rPr>
          <w:rFonts w:ascii="Times" w:eastAsia="Times" w:hAnsi="Times" w:cs="Times"/>
          <w:i/>
        </w:rPr>
        <w:t xml:space="preserve"> </w:t>
      </w:r>
      <w:r>
        <w:rPr>
          <w:rFonts w:ascii="Times" w:eastAsia="Times" w:hAnsi="Times" w:cs="Times"/>
          <w:b/>
        </w:rPr>
        <w:t>The hitran2012 molecular spectroscopic database</w:t>
      </w:r>
      <w:r>
        <w:rPr>
          <w:rFonts w:ascii="Times" w:eastAsia="Times" w:hAnsi="Times" w:cs="Times"/>
        </w:rPr>
        <w:t>. J Quant Spectrosc Radiat Transf, 130, pp. 4-50, </w:t>
      </w:r>
      <w:hyperlink r:id="rId24">
        <w:r>
          <w:rPr>
            <w:rFonts w:ascii="Times" w:eastAsia="Times" w:hAnsi="Times" w:cs="Times"/>
            <w:color w:val="0000FF"/>
            <w:u w:val="single"/>
          </w:rPr>
          <w:t>10.1016/j.jqsrt.2013.07.002</w:t>
        </w:r>
      </w:hyperlink>
    </w:p>
    <w:p w14:paraId="1A801B9B" w14:textId="2D720B9A" w:rsidR="00E828B6" w:rsidRDefault="0001474E">
      <w:pPr>
        <w:widowControl w:val="0"/>
        <w:spacing w:before="120" w:line="360" w:lineRule="auto"/>
        <w:ind w:left="450" w:hanging="450"/>
        <w:rPr>
          <w:rFonts w:ascii="Times" w:eastAsia="Times" w:hAnsi="Times" w:cs="Times"/>
        </w:rPr>
      </w:pPr>
      <w:r>
        <w:rPr>
          <w:rFonts w:ascii="Times" w:eastAsia="Times" w:hAnsi="Times" w:cs="Times"/>
        </w:rPr>
        <w:t>Stammes, P.</w:t>
      </w:r>
      <w:r>
        <w:rPr>
          <w:rFonts w:ascii="Times" w:eastAsia="Times" w:hAnsi="Times" w:cs="Times"/>
          <w:i/>
        </w:rPr>
        <w:t xml:space="preserve">, </w:t>
      </w:r>
      <w:r>
        <w:rPr>
          <w:rFonts w:ascii="Times" w:eastAsia="Times" w:hAnsi="Times" w:cs="Times"/>
        </w:rPr>
        <w:t>Sneep</w:t>
      </w:r>
      <w:r>
        <w:rPr>
          <w:rFonts w:ascii="Times" w:eastAsia="Times" w:hAnsi="Times" w:cs="Times"/>
          <w:i/>
        </w:rPr>
        <w:t xml:space="preserve">, </w:t>
      </w:r>
      <w:r>
        <w:rPr>
          <w:rFonts w:ascii="Times" w:eastAsia="Times" w:hAnsi="Times" w:cs="Times"/>
        </w:rPr>
        <w:t>M., de Haan</w:t>
      </w:r>
      <w:r>
        <w:rPr>
          <w:rFonts w:ascii="Times" w:eastAsia="Times" w:hAnsi="Times" w:cs="Times"/>
          <w:i/>
        </w:rPr>
        <w:t xml:space="preserve">, </w:t>
      </w:r>
      <w:r>
        <w:rPr>
          <w:rFonts w:ascii="Times" w:eastAsia="Times" w:hAnsi="Times" w:cs="Times"/>
        </w:rPr>
        <w:t>J. F., Veefkind</w:t>
      </w:r>
      <w:r>
        <w:rPr>
          <w:rFonts w:ascii="Times" w:eastAsia="Times" w:hAnsi="Times" w:cs="Times"/>
          <w:i/>
        </w:rPr>
        <w:t xml:space="preserve">, </w:t>
      </w:r>
      <w:r>
        <w:rPr>
          <w:rFonts w:ascii="Times" w:eastAsia="Times" w:hAnsi="Times" w:cs="Times"/>
        </w:rPr>
        <w:t>J. P., Wang</w:t>
      </w:r>
      <w:r>
        <w:rPr>
          <w:rFonts w:ascii="Times" w:eastAsia="Times" w:hAnsi="Times" w:cs="Times"/>
          <w:i/>
        </w:rPr>
        <w:t xml:space="preserve">, </w:t>
      </w:r>
      <w:r>
        <w:rPr>
          <w:rFonts w:ascii="Times" w:eastAsia="Times" w:hAnsi="Times" w:cs="Times"/>
        </w:rPr>
        <w:t xml:space="preserve">P., </w:t>
      </w:r>
      <w:r>
        <w:rPr>
          <w:rFonts w:ascii="Times" w:eastAsia="Times" w:hAnsi="Times" w:cs="Times"/>
          <w:i/>
        </w:rPr>
        <w:t xml:space="preserve">and </w:t>
      </w:r>
      <w:r>
        <w:rPr>
          <w:rFonts w:ascii="Times" w:eastAsia="Times" w:hAnsi="Times" w:cs="Times"/>
        </w:rPr>
        <w:t>Levelt</w:t>
      </w:r>
      <w:r>
        <w:rPr>
          <w:rFonts w:ascii="Times" w:eastAsia="Times" w:hAnsi="Times" w:cs="Times"/>
          <w:i/>
        </w:rPr>
        <w:t>,</w:t>
      </w:r>
      <w:r>
        <w:rPr>
          <w:rFonts w:ascii="Times" w:eastAsia="Times" w:hAnsi="Times" w:cs="Times"/>
        </w:rPr>
        <w:t xml:space="preserve"> P. F.</w:t>
      </w:r>
      <w:r w:rsidR="00A136C6">
        <w:rPr>
          <w:rFonts w:ascii="Times" w:eastAsia="Times" w:hAnsi="Times" w:cs="Times"/>
        </w:rPr>
        <w:t xml:space="preserve"> (2008).</w:t>
      </w:r>
      <w:r>
        <w:rPr>
          <w:rFonts w:ascii="Times" w:eastAsia="Times" w:hAnsi="Times" w:cs="Times"/>
          <w:i/>
        </w:rPr>
        <w:t xml:space="preserve"> </w:t>
      </w:r>
      <w:r>
        <w:rPr>
          <w:rFonts w:ascii="Times" w:eastAsia="Times" w:hAnsi="Times" w:cs="Times"/>
        </w:rPr>
        <w:t xml:space="preserve">Effective cloud fractions from the Ozone Monitoring Instrument: Theoretical framework </w:t>
      </w:r>
      <w:r>
        <w:rPr>
          <w:rFonts w:ascii="Times" w:eastAsia="Times" w:hAnsi="Times" w:cs="Times"/>
        </w:rPr>
        <w:lastRenderedPageBreak/>
        <w:t>and validation</w:t>
      </w:r>
      <w:r>
        <w:rPr>
          <w:rFonts w:ascii="Times" w:eastAsia="Times" w:hAnsi="Times" w:cs="Times"/>
          <w:i/>
        </w:rPr>
        <w:t xml:space="preserve">, </w:t>
      </w:r>
      <w:r>
        <w:rPr>
          <w:rFonts w:ascii="Times" w:eastAsia="Times" w:hAnsi="Times" w:cs="Times"/>
        </w:rPr>
        <w:t>J. Geophys. Res.</w:t>
      </w:r>
      <w:r>
        <w:rPr>
          <w:rFonts w:ascii="Times" w:eastAsia="Times" w:hAnsi="Times" w:cs="Times"/>
          <w:i/>
        </w:rPr>
        <w:t xml:space="preserve">, </w:t>
      </w:r>
      <w:r>
        <w:rPr>
          <w:rFonts w:ascii="Times" w:eastAsia="Times" w:hAnsi="Times" w:cs="Times"/>
        </w:rPr>
        <w:t>113</w:t>
      </w:r>
      <w:r>
        <w:rPr>
          <w:rFonts w:ascii="Times" w:eastAsia="Times" w:hAnsi="Times" w:cs="Times"/>
          <w:i/>
        </w:rPr>
        <w:t>, D16S38, doi:10.1029/2007JD008820.</w:t>
      </w:r>
    </w:p>
    <w:p w14:paraId="37167412" w14:textId="4825EE3E" w:rsidR="00550E69" w:rsidRDefault="0001474E">
      <w:pPr>
        <w:spacing w:line="360" w:lineRule="auto"/>
        <w:ind w:left="270" w:hanging="270"/>
        <w:rPr>
          <w:rFonts w:ascii="Times" w:eastAsia="Times" w:hAnsi="Times" w:cs="Times"/>
          <w:color w:val="1C1D1E"/>
          <w:highlight w:val="white"/>
        </w:rPr>
      </w:pPr>
      <w:r>
        <w:rPr>
          <w:rFonts w:ascii="Times" w:eastAsia="Times" w:hAnsi="Times" w:cs="Times"/>
          <w:color w:val="1C1D1E"/>
        </w:rPr>
        <w:t>Su, W.</w:t>
      </w:r>
      <w:r>
        <w:rPr>
          <w:rFonts w:ascii="Times" w:eastAsia="Times" w:hAnsi="Times" w:cs="Times"/>
          <w:color w:val="1C1D1E"/>
          <w:highlight w:val="white"/>
        </w:rPr>
        <w:t>, </w:t>
      </w:r>
      <w:r>
        <w:rPr>
          <w:rFonts w:ascii="Times" w:eastAsia="Times" w:hAnsi="Times" w:cs="Times"/>
          <w:color w:val="1C1D1E"/>
        </w:rPr>
        <w:t>T. P. Charlock</w:t>
      </w:r>
      <w:r>
        <w:rPr>
          <w:rFonts w:ascii="Times" w:eastAsia="Times" w:hAnsi="Times" w:cs="Times"/>
          <w:color w:val="1C1D1E"/>
          <w:highlight w:val="white"/>
        </w:rPr>
        <w:t>, and </w:t>
      </w:r>
      <w:r>
        <w:rPr>
          <w:rFonts w:ascii="Times" w:eastAsia="Times" w:hAnsi="Times" w:cs="Times"/>
          <w:color w:val="1C1D1E"/>
        </w:rPr>
        <w:t>K. Rutledge</w:t>
      </w:r>
      <w:r>
        <w:rPr>
          <w:rFonts w:ascii="Times" w:eastAsia="Times" w:hAnsi="Times" w:cs="Times"/>
          <w:color w:val="1C1D1E"/>
          <w:highlight w:val="white"/>
        </w:rPr>
        <w:t> (</w:t>
      </w:r>
      <w:r>
        <w:rPr>
          <w:rFonts w:ascii="Times" w:eastAsia="Times" w:hAnsi="Times" w:cs="Times"/>
          <w:color w:val="1C1D1E"/>
        </w:rPr>
        <w:t>2002</w:t>
      </w:r>
      <w:r>
        <w:rPr>
          <w:rFonts w:ascii="Times" w:eastAsia="Times" w:hAnsi="Times" w:cs="Times"/>
          <w:color w:val="1C1D1E"/>
          <w:highlight w:val="white"/>
        </w:rPr>
        <w:t>), </w:t>
      </w:r>
      <w:r>
        <w:rPr>
          <w:rFonts w:ascii="Times" w:eastAsia="Times" w:hAnsi="Times" w:cs="Times"/>
          <w:color w:val="1C1D1E"/>
        </w:rPr>
        <w:t>Observation of reflectance distribution around sunglint from a coastal ocean platform</w:t>
      </w:r>
      <w:r>
        <w:rPr>
          <w:rFonts w:ascii="Times" w:eastAsia="Times" w:hAnsi="Times" w:cs="Times"/>
          <w:color w:val="1C1D1E"/>
          <w:highlight w:val="white"/>
        </w:rPr>
        <w:t>, </w:t>
      </w:r>
      <w:r>
        <w:rPr>
          <w:rFonts w:ascii="Times" w:eastAsia="Times" w:hAnsi="Times" w:cs="Times"/>
          <w:i/>
          <w:color w:val="1C1D1E"/>
        </w:rPr>
        <w:t>Appl. Opt.</w:t>
      </w:r>
      <w:r>
        <w:rPr>
          <w:rFonts w:ascii="Times" w:eastAsia="Times" w:hAnsi="Times" w:cs="Times"/>
          <w:color w:val="1C1D1E"/>
          <w:highlight w:val="white"/>
        </w:rPr>
        <w:t>,  </w:t>
      </w:r>
      <w:r>
        <w:rPr>
          <w:rFonts w:ascii="Times" w:eastAsia="Times" w:hAnsi="Times" w:cs="Times"/>
          <w:b/>
          <w:color w:val="1C1D1E"/>
        </w:rPr>
        <w:t>41</w:t>
      </w:r>
      <w:r>
        <w:rPr>
          <w:rFonts w:ascii="Times" w:eastAsia="Times" w:hAnsi="Times" w:cs="Times"/>
          <w:color w:val="1C1D1E"/>
          <w:highlight w:val="white"/>
        </w:rPr>
        <w:t>,  </w:t>
      </w:r>
      <w:r>
        <w:rPr>
          <w:rFonts w:ascii="Times" w:eastAsia="Times" w:hAnsi="Times" w:cs="Times"/>
          <w:color w:val="1C1D1E"/>
        </w:rPr>
        <w:t>7369</w:t>
      </w:r>
      <w:r>
        <w:rPr>
          <w:rFonts w:ascii="Times" w:eastAsia="Times" w:hAnsi="Times" w:cs="Times"/>
          <w:color w:val="1C1D1E"/>
          <w:highlight w:val="white"/>
        </w:rPr>
        <w:t>– </w:t>
      </w:r>
      <w:r>
        <w:rPr>
          <w:rFonts w:ascii="Times" w:eastAsia="Times" w:hAnsi="Times" w:cs="Times"/>
          <w:color w:val="1C1D1E"/>
        </w:rPr>
        <w:t>7383</w:t>
      </w:r>
      <w:r>
        <w:rPr>
          <w:rFonts w:ascii="Times" w:eastAsia="Times" w:hAnsi="Times" w:cs="Times"/>
          <w:color w:val="1C1D1E"/>
          <w:highlight w:val="white"/>
        </w:rPr>
        <w:t>.</w:t>
      </w:r>
    </w:p>
    <w:p w14:paraId="43E91EC7" w14:textId="4D280D05" w:rsidR="00DB4998" w:rsidRDefault="00DB4998" w:rsidP="00550E69">
      <w:pPr>
        <w:spacing w:line="360" w:lineRule="auto"/>
        <w:ind w:left="270" w:hanging="270"/>
        <w:rPr>
          <w:rFonts w:ascii="Times" w:eastAsia="Times" w:hAnsi="Times" w:cs="Times"/>
          <w:color w:val="1C1D1E"/>
          <w:highlight w:val="white"/>
        </w:rPr>
      </w:pPr>
      <w:r w:rsidRPr="000F1D70">
        <w:t xml:space="preserve">Su, W., Liang, L., Doelling, D. R., Minnis, P., Duda, D. P., Khlopenkov, K. V., et al. (2018). Determining the shortwave radiative flux from Earth polychromatic imaging camera. </w:t>
      </w:r>
      <w:r w:rsidRPr="000F1D70">
        <w:rPr>
          <w:i/>
          <w:iCs/>
        </w:rPr>
        <w:t>Journal of Geophysical Research: Atmospheres</w:t>
      </w:r>
      <w:r w:rsidRPr="000F1D70">
        <w:t xml:space="preserve">, 123, 11,479– 11,491. </w:t>
      </w:r>
      <w:hyperlink r:id="rId25" w:history="1">
        <w:r w:rsidRPr="000F1D70">
          <w:rPr>
            <w:color w:val="0000FF"/>
            <w:u w:val="single"/>
          </w:rPr>
          <w:t>https://doi.org/10.1029/2018JD029390</w:t>
        </w:r>
      </w:hyperlink>
      <w:r w:rsidRPr="000F1D70">
        <w:t xml:space="preserve"> </w:t>
      </w:r>
    </w:p>
    <w:p w14:paraId="1A801B9D" w14:textId="6043C162" w:rsidR="00E828B6" w:rsidRDefault="0001474E">
      <w:pPr>
        <w:spacing w:before="120" w:line="360" w:lineRule="auto"/>
        <w:ind w:left="450" w:hanging="450"/>
        <w:rPr>
          <w:rFonts w:ascii="Times" w:eastAsia="Times" w:hAnsi="Times" w:cs="Times"/>
        </w:rPr>
      </w:pPr>
      <w:r>
        <w:rPr>
          <w:rFonts w:ascii="Times" w:eastAsia="Times" w:hAnsi="Times" w:cs="Times"/>
        </w:rPr>
        <w:t>Wang, P., Stammes, P., van der A, R., Pinardi, G., and van Roozendael, M.</w:t>
      </w:r>
      <w:r w:rsidR="00A136C6">
        <w:rPr>
          <w:rFonts w:ascii="Times" w:eastAsia="Times" w:hAnsi="Times" w:cs="Times"/>
        </w:rPr>
        <w:t xml:space="preserve"> (2008).</w:t>
      </w:r>
      <w:r>
        <w:rPr>
          <w:rFonts w:ascii="Times" w:eastAsia="Times" w:hAnsi="Times" w:cs="Times"/>
        </w:rPr>
        <w:t xml:space="preserve"> FRESCO+: An improved O</w:t>
      </w:r>
      <w:r>
        <w:rPr>
          <w:rFonts w:ascii="Times" w:eastAsia="Times" w:hAnsi="Times" w:cs="Times"/>
          <w:vertAlign w:val="subscript"/>
        </w:rPr>
        <w:t>2</w:t>
      </w:r>
      <w:r>
        <w:rPr>
          <w:rFonts w:ascii="Times" w:eastAsia="Times" w:hAnsi="Times" w:cs="Times"/>
        </w:rPr>
        <w:t xml:space="preserve"> A-band cloud retrieval algorithm for tropospheric trace gas retrievals. </w:t>
      </w:r>
      <w:r>
        <w:rPr>
          <w:rFonts w:ascii="Times" w:eastAsia="Times" w:hAnsi="Times" w:cs="Times"/>
          <w:i/>
        </w:rPr>
        <w:t>Atmos. Chem. Phys.</w:t>
      </w:r>
      <w:r>
        <w:rPr>
          <w:rFonts w:ascii="Times" w:eastAsia="Times" w:hAnsi="Times" w:cs="Times"/>
        </w:rPr>
        <w:t>, 8</w:t>
      </w:r>
      <w:r>
        <w:rPr>
          <w:rFonts w:ascii="Times" w:eastAsia="Times" w:hAnsi="Times" w:cs="Times"/>
          <w:b/>
        </w:rPr>
        <w:t xml:space="preserve">, </w:t>
      </w:r>
      <w:r>
        <w:rPr>
          <w:rFonts w:ascii="Times" w:eastAsia="Times" w:hAnsi="Times" w:cs="Times"/>
        </w:rPr>
        <w:t>6565–6576.</w:t>
      </w:r>
    </w:p>
    <w:p w14:paraId="1A801B9E" w14:textId="574FFE87" w:rsidR="00E828B6" w:rsidRDefault="0001474E">
      <w:pPr>
        <w:spacing w:before="120" w:after="120" w:line="360" w:lineRule="auto"/>
        <w:ind w:left="270" w:hanging="270"/>
        <w:rPr>
          <w:rFonts w:ascii="Times" w:eastAsia="Times" w:hAnsi="Times" w:cs="Times"/>
        </w:rPr>
      </w:pPr>
      <w:r>
        <w:rPr>
          <w:rFonts w:ascii="Times" w:eastAsia="Times" w:hAnsi="Times" w:cs="Times"/>
        </w:rPr>
        <w:t xml:space="preserve">Yang, Y., Marshak, </w:t>
      </w:r>
      <w:r w:rsidR="00A136C6">
        <w:rPr>
          <w:rFonts w:ascii="Times" w:eastAsia="Times" w:hAnsi="Times" w:cs="Times"/>
        </w:rPr>
        <w:t xml:space="preserve">A., </w:t>
      </w:r>
      <w:r>
        <w:rPr>
          <w:rFonts w:ascii="Times" w:eastAsia="Times" w:hAnsi="Times" w:cs="Times"/>
        </w:rPr>
        <w:t xml:space="preserve">Chiu, </w:t>
      </w:r>
      <w:r w:rsidR="00A136C6">
        <w:rPr>
          <w:rFonts w:ascii="Times" w:eastAsia="Times" w:hAnsi="Times" w:cs="Times"/>
        </w:rPr>
        <w:t xml:space="preserve">J. C., </w:t>
      </w:r>
      <w:r>
        <w:rPr>
          <w:rFonts w:ascii="Times" w:eastAsia="Times" w:hAnsi="Times" w:cs="Times"/>
        </w:rPr>
        <w:t xml:space="preserve">Wiscombe, </w:t>
      </w:r>
      <w:r w:rsidR="00A136C6">
        <w:rPr>
          <w:rFonts w:ascii="Times" w:eastAsia="Times" w:hAnsi="Times" w:cs="Times"/>
        </w:rPr>
        <w:t xml:space="preserve">W. J.,  </w:t>
      </w:r>
      <w:r>
        <w:rPr>
          <w:rFonts w:ascii="Times" w:eastAsia="Times" w:hAnsi="Times" w:cs="Times"/>
        </w:rPr>
        <w:t xml:space="preserve">Palm, </w:t>
      </w:r>
      <w:r w:rsidR="00A136C6">
        <w:rPr>
          <w:rFonts w:ascii="Times" w:eastAsia="Times" w:hAnsi="Times" w:cs="Times"/>
        </w:rPr>
        <w:t xml:space="preserve">S. P.,  </w:t>
      </w:r>
      <w:r>
        <w:rPr>
          <w:rFonts w:ascii="Times" w:eastAsia="Times" w:hAnsi="Times" w:cs="Times"/>
        </w:rPr>
        <w:t xml:space="preserve">Davis, </w:t>
      </w:r>
      <w:r w:rsidR="00A136C6">
        <w:rPr>
          <w:rFonts w:ascii="Times" w:eastAsia="Times" w:hAnsi="Times" w:cs="Times"/>
        </w:rPr>
        <w:t xml:space="preserve">A. B.,  </w:t>
      </w:r>
      <w:r>
        <w:rPr>
          <w:rFonts w:ascii="Times" w:eastAsia="Times" w:hAnsi="Times" w:cs="Times"/>
        </w:rPr>
        <w:t xml:space="preserve">Spangenberg, </w:t>
      </w:r>
      <w:r w:rsidR="00A136C6">
        <w:rPr>
          <w:rFonts w:ascii="Times" w:eastAsia="Times" w:hAnsi="Times" w:cs="Times"/>
        </w:rPr>
        <w:t xml:space="preserve">D. A.,  </w:t>
      </w:r>
      <w:r>
        <w:rPr>
          <w:rFonts w:ascii="Times" w:eastAsia="Times" w:hAnsi="Times" w:cs="Times"/>
        </w:rPr>
        <w:t>Nguyen,</w:t>
      </w:r>
      <w:r w:rsidR="00A136C6" w:rsidRPr="00A136C6">
        <w:rPr>
          <w:rFonts w:ascii="Times" w:eastAsia="Times" w:hAnsi="Times" w:cs="Times"/>
        </w:rPr>
        <w:t xml:space="preserve"> </w:t>
      </w:r>
      <w:r w:rsidR="00A136C6">
        <w:rPr>
          <w:rFonts w:ascii="Times" w:eastAsia="Times" w:hAnsi="Times" w:cs="Times"/>
        </w:rPr>
        <w:t>L.,</w:t>
      </w:r>
      <w:r>
        <w:rPr>
          <w:rFonts w:ascii="Times" w:eastAsia="Times" w:hAnsi="Times" w:cs="Times"/>
        </w:rPr>
        <w:t xml:space="preserve"> Spinhirne, </w:t>
      </w:r>
      <w:r w:rsidR="00A136C6">
        <w:rPr>
          <w:rFonts w:ascii="Times" w:eastAsia="Times" w:hAnsi="Times" w:cs="Times"/>
        </w:rPr>
        <w:t xml:space="preserve">J. D., </w:t>
      </w:r>
      <w:r>
        <w:rPr>
          <w:rFonts w:ascii="Times" w:eastAsia="Times" w:hAnsi="Times" w:cs="Times"/>
        </w:rPr>
        <w:t xml:space="preserve">and Minnis, </w:t>
      </w:r>
      <w:r w:rsidR="00A136C6">
        <w:rPr>
          <w:rFonts w:ascii="Times" w:eastAsia="Times" w:hAnsi="Times" w:cs="Times"/>
        </w:rPr>
        <w:t>P. (</w:t>
      </w:r>
      <w:r>
        <w:rPr>
          <w:rFonts w:ascii="Times" w:eastAsia="Times" w:hAnsi="Times" w:cs="Times"/>
        </w:rPr>
        <w:t>2008</w:t>
      </w:r>
      <w:r w:rsidR="00A136C6">
        <w:rPr>
          <w:rFonts w:ascii="Times" w:eastAsia="Times" w:hAnsi="Times" w:cs="Times"/>
        </w:rPr>
        <w:t>).</w:t>
      </w:r>
      <w:r>
        <w:rPr>
          <w:rFonts w:ascii="Times" w:eastAsia="Times" w:hAnsi="Times" w:cs="Times"/>
        </w:rPr>
        <w:t xml:space="preserve"> </w:t>
      </w:r>
      <w:bookmarkStart w:id="0" w:name="bookmark=id.30j0zll" w:colFirst="0" w:colLast="0"/>
      <w:bookmarkStart w:id="1" w:name="bookmark=id.gjdgxs" w:colFirst="0" w:colLast="0"/>
      <w:bookmarkEnd w:id="0"/>
      <w:bookmarkEnd w:id="1"/>
      <w:r>
        <w:rPr>
          <w:rFonts w:ascii="Times" w:eastAsia="Times" w:hAnsi="Times" w:cs="Times"/>
        </w:rPr>
        <w:t xml:space="preserve">Retrievals of Thick Cloud Optical Depth from the Geoscience Laser Altimeter System (GLAS) by Calibration of Solar Background Signal. </w:t>
      </w:r>
      <w:r>
        <w:rPr>
          <w:rFonts w:ascii="Times" w:eastAsia="Times" w:hAnsi="Times" w:cs="Times"/>
          <w:i/>
        </w:rPr>
        <w:t>J. Atmos. Sci.,</w:t>
      </w:r>
      <w:r>
        <w:rPr>
          <w:rFonts w:ascii="Times" w:eastAsia="Times" w:hAnsi="Times" w:cs="Times"/>
        </w:rPr>
        <w:t xml:space="preserve"> 65(11), 3513–3526, doi: http://dx.doi.org/10.1175/2008JAS2744.1.</w:t>
      </w:r>
    </w:p>
    <w:p w14:paraId="1A801B9F" w14:textId="7F00426F" w:rsidR="00E828B6" w:rsidRDefault="0001474E">
      <w:pPr>
        <w:spacing w:before="240" w:line="360" w:lineRule="auto"/>
        <w:ind w:left="270" w:hanging="270"/>
        <w:rPr>
          <w:rFonts w:ascii="Times" w:eastAsia="Times" w:hAnsi="Times" w:cs="Times"/>
        </w:rPr>
      </w:pPr>
      <w:r>
        <w:rPr>
          <w:rFonts w:ascii="Times" w:eastAsia="Times" w:hAnsi="Times" w:cs="Times"/>
        </w:rPr>
        <w:t>Yang, Y.,</w:t>
      </w:r>
      <w:r>
        <w:rPr>
          <w:rFonts w:ascii="Times" w:eastAsia="Times" w:hAnsi="Times" w:cs="Times"/>
          <w:b/>
        </w:rPr>
        <w:t xml:space="preserve"> </w:t>
      </w:r>
      <w:r>
        <w:rPr>
          <w:rFonts w:ascii="Times" w:eastAsia="Times" w:hAnsi="Times" w:cs="Times"/>
        </w:rPr>
        <w:t xml:space="preserve">Marshak, </w:t>
      </w:r>
      <w:r w:rsidR="00A136C6">
        <w:rPr>
          <w:rFonts w:ascii="Times" w:eastAsia="Times" w:hAnsi="Times" w:cs="Times"/>
        </w:rPr>
        <w:t xml:space="preserve">A., </w:t>
      </w:r>
      <w:r>
        <w:rPr>
          <w:rFonts w:ascii="Times" w:eastAsia="Times" w:hAnsi="Times" w:cs="Times"/>
        </w:rPr>
        <w:t>Mao,</w:t>
      </w:r>
      <w:r w:rsidR="00A136C6" w:rsidRPr="00A136C6">
        <w:rPr>
          <w:rFonts w:ascii="Times" w:eastAsia="Times" w:hAnsi="Times" w:cs="Times"/>
        </w:rPr>
        <w:t xml:space="preserve"> </w:t>
      </w:r>
      <w:r w:rsidR="00A136C6">
        <w:rPr>
          <w:rFonts w:ascii="Times" w:eastAsia="Times" w:hAnsi="Times" w:cs="Times"/>
        </w:rPr>
        <w:t xml:space="preserve">J., </w:t>
      </w:r>
      <w:r>
        <w:rPr>
          <w:rFonts w:ascii="Times" w:eastAsia="Times" w:hAnsi="Times" w:cs="Times"/>
        </w:rPr>
        <w:t xml:space="preserve"> Lyapustin, </w:t>
      </w:r>
      <w:r w:rsidR="00A136C6">
        <w:rPr>
          <w:rFonts w:ascii="Times" w:eastAsia="Times" w:hAnsi="Times" w:cs="Times"/>
        </w:rPr>
        <w:t xml:space="preserve">A., </w:t>
      </w:r>
      <w:r>
        <w:rPr>
          <w:rFonts w:ascii="Times" w:eastAsia="Times" w:hAnsi="Times" w:cs="Times"/>
        </w:rPr>
        <w:t xml:space="preserve">Herman, </w:t>
      </w:r>
      <w:r w:rsidR="00A136C6">
        <w:rPr>
          <w:rFonts w:ascii="Times" w:eastAsia="Times" w:hAnsi="Times" w:cs="Times"/>
        </w:rPr>
        <w:t>J. (</w:t>
      </w:r>
      <w:r>
        <w:rPr>
          <w:rFonts w:ascii="Times" w:eastAsia="Times" w:hAnsi="Times" w:cs="Times"/>
        </w:rPr>
        <w:t>2013</w:t>
      </w:r>
      <w:r w:rsidR="00A136C6">
        <w:rPr>
          <w:rFonts w:ascii="Times" w:eastAsia="Times" w:hAnsi="Times" w:cs="Times"/>
        </w:rPr>
        <w:t>).</w:t>
      </w:r>
      <w:r>
        <w:rPr>
          <w:rFonts w:ascii="Times" w:eastAsia="Times" w:hAnsi="Times" w:cs="Times"/>
        </w:rPr>
        <w:t xml:space="preserve"> A Method of Retrieving Cloud Top Height and Cloud Geometrical Thickness with Oxygen A and B bands for the Deep Space Climate Observatory (DSCOVR) Mission: Radiative Transfer Simulations. </w:t>
      </w:r>
      <w:r>
        <w:rPr>
          <w:rFonts w:ascii="Times" w:eastAsia="Times" w:hAnsi="Times" w:cs="Times"/>
          <w:i/>
        </w:rPr>
        <w:t>J. Quant. Spectrosc. Radiat. Trans.</w:t>
      </w:r>
      <w:r>
        <w:rPr>
          <w:rFonts w:ascii="Times" w:eastAsia="Times" w:hAnsi="Times" w:cs="Times"/>
        </w:rPr>
        <w:t xml:space="preserve"> 122, 141-149, ISSN 0022-4073, http://dx.doi.org/10.1016/j.jqsrt.2012.09.017.</w:t>
      </w:r>
    </w:p>
    <w:p w14:paraId="1A801BA0" w14:textId="3AD653AE" w:rsidR="00E828B6" w:rsidRDefault="0001474E">
      <w:pPr>
        <w:spacing w:before="120" w:line="360" w:lineRule="auto"/>
        <w:ind w:left="270" w:hanging="270"/>
        <w:rPr>
          <w:rFonts w:ascii="Times" w:eastAsia="Times" w:hAnsi="Times" w:cs="Times"/>
        </w:rPr>
      </w:pPr>
      <w:r>
        <w:rPr>
          <w:rFonts w:ascii="Times" w:eastAsia="Times" w:hAnsi="Times" w:cs="Times"/>
        </w:rPr>
        <w:t>Yang, Y.,</w:t>
      </w:r>
      <w:r>
        <w:rPr>
          <w:rFonts w:ascii="Times" w:eastAsia="Times" w:hAnsi="Times" w:cs="Times"/>
          <w:b/>
        </w:rPr>
        <w:t xml:space="preserve"> </w:t>
      </w:r>
      <w:r>
        <w:rPr>
          <w:rFonts w:ascii="Times" w:eastAsia="Times" w:hAnsi="Times" w:cs="Times"/>
        </w:rPr>
        <w:t xml:space="preserve">Meyer, </w:t>
      </w:r>
      <w:r w:rsidR="00A136C6">
        <w:rPr>
          <w:rFonts w:ascii="Times" w:eastAsia="Times" w:hAnsi="Times" w:cs="Times"/>
        </w:rPr>
        <w:t xml:space="preserve">K. , </w:t>
      </w:r>
      <w:r>
        <w:rPr>
          <w:rFonts w:ascii="Times" w:eastAsia="Times" w:hAnsi="Times" w:cs="Times"/>
        </w:rPr>
        <w:t xml:space="preserve">Wind, </w:t>
      </w:r>
      <w:r w:rsidR="00A136C6">
        <w:rPr>
          <w:rFonts w:ascii="Times" w:eastAsia="Times" w:hAnsi="Times" w:cs="Times"/>
        </w:rPr>
        <w:t xml:space="preserve">G. , </w:t>
      </w:r>
      <w:r>
        <w:rPr>
          <w:rFonts w:ascii="Times" w:eastAsia="Times" w:hAnsi="Times" w:cs="Times"/>
        </w:rPr>
        <w:t xml:space="preserve">Zhou, </w:t>
      </w:r>
      <w:r w:rsidR="00A136C6">
        <w:rPr>
          <w:rFonts w:ascii="Times" w:eastAsia="Times" w:hAnsi="Times" w:cs="Times"/>
        </w:rPr>
        <w:t xml:space="preserve">Y., </w:t>
      </w:r>
      <w:r>
        <w:rPr>
          <w:rFonts w:ascii="Times" w:eastAsia="Times" w:hAnsi="Times" w:cs="Times"/>
        </w:rPr>
        <w:t>Marshak,</w:t>
      </w:r>
      <w:r w:rsidR="00A136C6" w:rsidRPr="00A136C6">
        <w:rPr>
          <w:rFonts w:ascii="Times" w:eastAsia="Times" w:hAnsi="Times" w:cs="Times"/>
        </w:rPr>
        <w:t xml:space="preserve"> </w:t>
      </w:r>
      <w:r w:rsidR="00A136C6">
        <w:rPr>
          <w:rFonts w:ascii="Times" w:eastAsia="Times" w:hAnsi="Times" w:cs="Times"/>
        </w:rPr>
        <w:t xml:space="preserve">A., </w:t>
      </w:r>
      <w:r>
        <w:rPr>
          <w:rFonts w:ascii="Times" w:eastAsia="Times" w:hAnsi="Times" w:cs="Times"/>
        </w:rPr>
        <w:t xml:space="preserve"> Platnick, </w:t>
      </w:r>
      <w:r w:rsidR="00A136C6">
        <w:rPr>
          <w:rFonts w:ascii="Times" w:eastAsia="Times" w:hAnsi="Times" w:cs="Times"/>
        </w:rPr>
        <w:t xml:space="preserve">S., </w:t>
      </w:r>
      <w:r>
        <w:rPr>
          <w:rFonts w:ascii="Times" w:eastAsia="Times" w:hAnsi="Times" w:cs="Times"/>
        </w:rPr>
        <w:t>Min,</w:t>
      </w:r>
      <w:r w:rsidR="00A136C6" w:rsidRPr="00A136C6">
        <w:rPr>
          <w:rFonts w:ascii="Times" w:eastAsia="Times" w:hAnsi="Times" w:cs="Times"/>
        </w:rPr>
        <w:t xml:space="preserve"> </w:t>
      </w:r>
      <w:r w:rsidR="00A136C6">
        <w:rPr>
          <w:rFonts w:ascii="Times" w:eastAsia="Times" w:hAnsi="Times" w:cs="Times"/>
        </w:rPr>
        <w:t xml:space="preserve">Q., </w:t>
      </w:r>
      <w:r>
        <w:rPr>
          <w:rFonts w:ascii="Times" w:eastAsia="Times" w:hAnsi="Times" w:cs="Times"/>
        </w:rPr>
        <w:t xml:space="preserve"> Davis, </w:t>
      </w:r>
      <w:r w:rsidR="00A136C6">
        <w:rPr>
          <w:rFonts w:ascii="Times" w:eastAsia="Times" w:hAnsi="Times" w:cs="Times"/>
        </w:rPr>
        <w:t xml:space="preserve">A. B., </w:t>
      </w:r>
      <w:r>
        <w:rPr>
          <w:rFonts w:ascii="Times" w:eastAsia="Times" w:hAnsi="Times" w:cs="Times"/>
        </w:rPr>
        <w:t xml:space="preserve">Joiner, </w:t>
      </w:r>
      <w:r w:rsidR="00A136C6">
        <w:rPr>
          <w:rFonts w:ascii="Times" w:eastAsia="Times" w:hAnsi="Times" w:cs="Times"/>
        </w:rPr>
        <w:t xml:space="preserve">J.,  </w:t>
      </w:r>
      <w:r>
        <w:rPr>
          <w:rFonts w:ascii="Times" w:eastAsia="Times" w:hAnsi="Times" w:cs="Times"/>
        </w:rPr>
        <w:t>Vasilkov,</w:t>
      </w:r>
      <w:r w:rsidR="00A136C6" w:rsidRPr="00A136C6">
        <w:rPr>
          <w:rFonts w:ascii="Times" w:eastAsia="Times" w:hAnsi="Times" w:cs="Times"/>
        </w:rPr>
        <w:t xml:space="preserve"> </w:t>
      </w:r>
      <w:r w:rsidR="00A136C6">
        <w:rPr>
          <w:rFonts w:ascii="Times" w:eastAsia="Times" w:hAnsi="Times" w:cs="Times"/>
        </w:rPr>
        <w:t xml:space="preserve">A., </w:t>
      </w:r>
      <w:r>
        <w:rPr>
          <w:rFonts w:ascii="Times" w:eastAsia="Times" w:hAnsi="Times" w:cs="Times"/>
        </w:rPr>
        <w:t xml:space="preserve"> Duda, </w:t>
      </w:r>
      <w:r w:rsidR="00A136C6">
        <w:rPr>
          <w:rFonts w:ascii="Times" w:eastAsia="Times" w:hAnsi="Times" w:cs="Times"/>
        </w:rPr>
        <w:t xml:space="preserve">D.,  </w:t>
      </w:r>
      <w:r>
        <w:rPr>
          <w:rFonts w:ascii="Times" w:eastAsia="Times" w:hAnsi="Times" w:cs="Times"/>
        </w:rPr>
        <w:t xml:space="preserve">and Su, </w:t>
      </w:r>
      <w:r w:rsidR="00A136C6">
        <w:rPr>
          <w:rFonts w:ascii="Times" w:eastAsia="Times" w:hAnsi="Times" w:cs="Times"/>
        </w:rPr>
        <w:t>W. (</w:t>
      </w:r>
      <w:r>
        <w:rPr>
          <w:rFonts w:ascii="Times" w:eastAsia="Times" w:hAnsi="Times" w:cs="Times"/>
        </w:rPr>
        <w:t>2019</w:t>
      </w:r>
      <w:r w:rsidR="00A136C6">
        <w:rPr>
          <w:rFonts w:ascii="Times" w:eastAsia="Times" w:hAnsi="Times" w:cs="Times"/>
        </w:rPr>
        <w:t>).</w:t>
      </w:r>
      <w:r>
        <w:rPr>
          <w:rFonts w:ascii="Times" w:eastAsia="Times" w:hAnsi="Times" w:cs="Times"/>
        </w:rPr>
        <w:t xml:space="preserve"> Cloud Products from Earth Polychromatic Imaging Camera (EPIC) observations: Algorithm and Initial Evaluation,</w:t>
      </w:r>
      <w:r>
        <w:rPr>
          <w:rFonts w:ascii="Times" w:eastAsia="Times" w:hAnsi="Times" w:cs="Times"/>
          <w:i/>
        </w:rPr>
        <w:t xml:space="preserve"> Atmos. Meas. Tech.,</w:t>
      </w:r>
      <w:r>
        <w:rPr>
          <w:rFonts w:ascii="Times" w:eastAsia="Times" w:hAnsi="Times" w:cs="Times"/>
        </w:rPr>
        <w:t xml:space="preserve"> 12, 2019-2031, https://doi.org/10.5194/amt-12-2019-2019.</w:t>
      </w:r>
    </w:p>
    <w:p w14:paraId="1A801BA1" w14:textId="4B54FFAB" w:rsidR="00E828B6" w:rsidRDefault="0001474E">
      <w:pPr>
        <w:spacing w:before="120" w:after="120" w:line="360" w:lineRule="auto"/>
        <w:ind w:left="270" w:hanging="270"/>
        <w:rPr>
          <w:rFonts w:ascii="Times" w:eastAsia="Times" w:hAnsi="Times" w:cs="Times"/>
        </w:rPr>
      </w:pPr>
      <w:r>
        <w:rPr>
          <w:rFonts w:ascii="Times" w:eastAsia="Times" w:hAnsi="Times" w:cs="Times"/>
        </w:rPr>
        <w:t xml:space="preserve">Yin, B., Min, Q., Morgan, E., Yang, Y., Marshak, A., and Davis, A. B., </w:t>
      </w:r>
      <w:r w:rsidR="00A136C6">
        <w:rPr>
          <w:rFonts w:ascii="Times" w:eastAsia="Times" w:hAnsi="Times" w:cs="Times"/>
        </w:rPr>
        <w:t>(</w:t>
      </w:r>
      <w:r>
        <w:rPr>
          <w:rFonts w:ascii="Times" w:eastAsia="Times" w:hAnsi="Times" w:cs="Times"/>
        </w:rPr>
        <w:t>2020</w:t>
      </w:r>
      <w:r w:rsidR="00A136C6">
        <w:rPr>
          <w:rFonts w:ascii="Times" w:eastAsia="Times" w:hAnsi="Times" w:cs="Times"/>
        </w:rPr>
        <w:t>).</w:t>
      </w:r>
      <w:r>
        <w:rPr>
          <w:rFonts w:ascii="Times" w:eastAsia="Times" w:hAnsi="Times" w:cs="Times"/>
        </w:rPr>
        <w:t xml:space="preserve"> Cloud-top pressure retrieval with DSCOVR EPIC oxygen A- and B-band observations, Atmos. Meas. Tech., 13, 5259–5275, </w:t>
      </w:r>
      <w:hyperlink r:id="rId26">
        <w:r>
          <w:rPr>
            <w:rFonts w:ascii="Times" w:eastAsia="Times" w:hAnsi="Times" w:cs="Times"/>
            <w:color w:val="0000FF"/>
            <w:u w:val="single"/>
          </w:rPr>
          <w:t>https://doi.org/10.5194/amt-13-5259-2020</w:t>
        </w:r>
      </w:hyperlink>
      <w:r>
        <w:rPr>
          <w:rFonts w:ascii="Times" w:eastAsia="Times" w:hAnsi="Times" w:cs="Times"/>
        </w:rPr>
        <w:t>.</w:t>
      </w:r>
    </w:p>
    <w:p w14:paraId="1A801BA2" w14:textId="682290B3" w:rsidR="00E828B6" w:rsidRDefault="0001474E">
      <w:pPr>
        <w:shd w:val="clear" w:color="auto" w:fill="FFFFFF"/>
        <w:spacing w:line="360" w:lineRule="auto"/>
        <w:ind w:left="270" w:hanging="270"/>
        <w:rPr>
          <w:rFonts w:ascii="Times" w:eastAsia="Times" w:hAnsi="Times" w:cs="Times"/>
          <w:highlight w:val="white"/>
        </w:rPr>
      </w:pPr>
      <w:r>
        <w:rPr>
          <w:rFonts w:ascii="Times" w:eastAsia="Times" w:hAnsi="Times" w:cs="Times"/>
        </w:rPr>
        <w:lastRenderedPageBreak/>
        <w:t xml:space="preserve">Zhai, P., Hu, </w:t>
      </w:r>
      <w:r w:rsidR="00A136C6">
        <w:rPr>
          <w:rFonts w:ascii="Times" w:eastAsia="Times" w:hAnsi="Times" w:cs="Times"/>
        </w:rPr>
        <w:t xml:space="preserve">Y., </w:t>
      </w:r>
      <w:r>
        <w:rPr>
          <w:rFonts w:ascii="Times" w:eastAsia="Times" w:hAnsi="Times" w:cs="Times"/>
        </w:rPr>
        <w:t xml:space="preserve">Trepte, </w:t>
      </w:r>
      <w:r w:rsidR="00A136C6">
        <w:rPr>
          <w:rFonts w:ascii="Times" w:eastAsia="Times" w:hAnsi="Times" w:cs="Times"/>
        </w:rPr>
        <w:t xml:space="preserve">C. R., </w:t>
      </w:r>
      <w:r>
        <w:rPr>
          <w:rFonts w:ascii="Times" w:eastAsia="Times" w:hAnsi="Times" w:cs="Times"/>
        </w:rPr>
        <w:t xml:space="preserve">and Lucker, </w:t>
      </w:r>
      <w:r w:rsidR="00A136C6">
        <w:rPr>
          <w:rFonts w:ascii="Times" w:eastAsia="Times" w:hAnsi="Times" w:cs="Times"/>
        </w:rPr>
        <w:t xml:space="preserve">P. L. </w:t>
      </w:r>
      <w:r>
        <w:rPr>
          <w:rFonts w:ascii="Times" w:eastAsia="Times" w:hAnsi="Times" w:cs="Times"/>
        </w:rPr>
        <w:t xml:space="preserve">(2009). A vector radiative transfer model for coupled atmosphere and ocean systems based on successive order of scattering method, Optics Express </w:t>
      </w:r>
      <w:r>
        <w:rPr>
          <w:rFonts w:ascii="Times" w:eastAsia="Times" w:hAnsi="Times" w:cs="Times"/>
          <w:b/>
        </w:rPr>
        <w:t>17</w:t>
      </w:r>
      <w:r>
        <w:rPr>
          <w:rFonts w:ascii="Times" w:eastAsia="Times" w:hAnsi="Times" w:cs="Times"/>
        </w:rPr>
        <w:t>, 2057-2079.</w:t>
      </w:r>
    </w:p>
    <w:p w14:paraId="1A801BA3" w14:textId="10BA4980" w:rsidR="00E828B6" w:rsidRDefault="0001474E">
      <w:pPr>
        <w:shd w:val="clear" w:color="auto" w:fill="FFFFFF"/>
        <w:spacing w:line="360" w:lineRule="auto"/>
        <w:ind w:left="270" w:hanging="270"/>
        <w:rPr>
          <w:rFonts w:ascii="Times" w:eastAsia="Times" w:hAnsi="Times" w:cs="Times"/>
          <w:highlight w:val="white"/>
        </w:rPr>
      </w:pPr>
      <w:r>
        <w:rPr>
          <w:rFonts w:ascii="Times" w:eastAsia="Times" w:hAnsi="Times" w:cs="Times"/>
        </w:rPr>
        <w:t xml:space="preserve">Zhai, P., Hu, </w:t>
      </w:r>
      <w:r w:rsidR="00A136C6">
        <w:rPr>
          <w:rFonts w:ascii="Times" w:eastAsia="Times" w:hAnsi="Times" w:cs="Times"/>
        </w:rPr>
        <w:t xml:space="preserve">Y., </w:t>
      </w:r>
      <w:r>
        <w:rPr>
          <w:rFonts w:ascii="Times" w:eastAsia="Times" w:hAnsi="Times" w:cs="Times"/>
        </w:rPr>
        <w:t xml:space="preserve">Chowdhary, </w:t>
      </w:r>
      <w:r w:rsidR="00A136C6">
        <w:rPr>
          <w:rFonts w:ascii="Times" w:eastAsia="Times" w:hAnsi="Times" w:cs="Times"/>
        </w:rPr>
        <w:t xml:space="preserve">J. , </w:t>
      </w:r>
      <w:r>
        <w:rPr>
          <w:rFonts w:ascii="Times" w:eastAsia="Times" w:hAnsi="Times" w:cs="Times"/>
        </w:rPr>
        <w:t xml:space="preserve">Trepte, </w:t>
      </w:r>
      <w:r w:rsidR="00A136C6">
        <w:rPr>
          <w:rFonts w:ascii="Times" w:eastAsia="Times" w:hAnsi="Times" w:cs="Times"/>
        </w:rPr>
        <w:t xml:space="preserve">C. R.,  </w:t>
      </w:r>
      <w:r>
        <w:rPr>
          <w:rFonts w:ascii="Times" w:eastAsia="Times" w:hAnsi="Times" w:cs="Times"/>
        </w:rPr>
        <w:t xml:space="preserve">Lucker, </w:t>
      </w:r>
      <w:r w:rsidR="00A136C6">
        <w:rPr>
          <w:rFonts w:ascii="Times" w:eastAsia="Times" w:hAnsi="Times" w:cs="Times"/>
        </w:rPr>
        <w:t xml:space="preserve">P. L., </w:t>
      </w:r>
      <w:r>
        <w:rPr>
          <w:rFonts w:ascii="Times" w:eastAsia="Times" w:hAnsi="Times" w:cs="Times"/>
        </w:rPr>
        <w:t xml:space="preserve">Josset, </w:t>
      </w:r>
      <w:r w:rsidR="00A136C6">
        <w:rPr>
          <w:rFonts w:ascii="Times" w:eastAsia="Times" w:hAnsi="Times" w:cs="Times"/>
        </w:rPr>
        <w:t xml:space="preserve">D. B. </w:t>
      </w:r>
      <w:r>
        <w:rPr>
          <w:rFonts w:ascii="Times" w:eastAsia="Times" w:hAnsi="Times" w:cs="Times"/>
        </w:rPr>
        <w:t>(2010)</w:t>
      </w:r>
      <w:r w:rsidR="00A136C6">
        <w:rPr>
          <w:rFonts w:ascii="Times" w:eastAsia="Times" w:hAnsi="Times" w:cs="Times"/>
        </w:rPr>
        <w:t>.</w:t>
      </w:r>
      <w:r>
        <w:rPr>
          <w:rFonts w:ascii="Times" w:eastAsia="Times" w:hAnsi="Times" w:cs="Times"/>
        </w:rPr>
        <w:t xml:space="preserve"> A vector radiative transfer model for coupled atmosphere and ocean systems with a rough interface, J Quant Spectrosc Radiat Transf, </w:t>
      </w:r>
      <w:r>
        <w:rPr>
          <w:rFonts w:ascii="Times" w:eastAsia="Times" w:hAnsi="Times" w:cs="Times"/>
          <w:b/>
        </w:rPr>
        <w:t>111</w:t>
      </w:r>
      <w:r>
        <w:rPr>
          <w:rFonts w:ascii="Times" w:eastAsia="Times" w:hAnsi="Times" w:cs="Times"/>
        </w:rPr>
        <w:t>, 1025-1040.</w:t>
      </w:r>
    </w:p>
    <w:p w14:paraId="1A801BA4" w14:textId="6D5101C7" w:rsidR="00E828B6" w:rsidRDefault="00391290">
      <w:pPr>
        <w:spacing w:line="360" w:lineRule="auto"/>
        <w:ind w:left="270" w:hanging="270"/>
        <w:rPr>
          <w:rFonts w:ascii="Times" w:eastAsia="Times" w:hAnsi="Times" w:cs="Times"/>
        </w:rPr>
      </w:pPr>
      <w:hyperlink r:id="rId27">
        <w:r w:rsidR="0001474E">
          <w:rPr>
            <w:rFonts w:ascii="Times" w:eastAsia="Times" w:hAnsi="Times" w:cs="Times"/>
            <w:color w:val="993399"/>
            <w:u w:val="single"/>
          </w:rPr>
          <w:t>Zhou, Y.</w:t>
        </w:r>
      </w:hyperlink>
      <w:r w:rsidR="0001474E">
        <w:rPr>
          <w:rFonts w:ascii="Times" w:eastAsia="Times" w:hAnsi="Times" w:cs="Times"/>
          <w:color w:val="000000"/>
          <w:highlight w:val="white"/>
        </w:rPr>
        <w:t xml:space="preserve">, Yeh, </w:t>
      </w:r>
      <w:r w:rsidR="00821CE4">
        <w:rPr>
          <w:rFonts w:ascii="Times" w:eastAsia="Times" w:hAnsi="Times" w:cs="Times"/>
          <w:color w:val="000000"/>
          <w:highlight w:val="white"/>
        </w:rPr>
        <w:t xml:space="preserve">P.-S.,  </w:t>
      </w:r>
      <w:r w:rsidR="0001474E">
        <w:rPr>
          <w:rFonts w:ascii="Times" w:eastAsia="Times" w:hAnsi="Times" w:cs="Times"/>
          <w:color w:val="000000"/>
          <w:highlight w:val="white"/>
        </w:rPr>
        <w:t xml:space="preserve">Wiscombe, </w:t>
      </w:r>
      <w:r w:rsidR="00821CE4">
        <w:rPr>
          <w:rFonts w:ascii="Times" w:eastAsia="Times" w:hAnsi="Times" w:cs="Times"/>
          <w:color w:val="000000"/>
          <w:highlight w:val="white"/>
        </w:rPr>
        <w:t xml:space="preserve">W. J.,  </w:t>
      </w:r>
      <w:r w:rsidR="0001474E">
        <w:rPr>
          <w:rFonts w:ascii="Times" w:eastAsia="Times" w:hAnsi="Times" w:cs="Times"/>
          <w:color w:val="000000"/>
          <w:highlight w:val="white"/>
        </w:rPr>
        <w:t>and </w:t>
      </w:r>
      <w:hyperlink r:id="rId28">
        <w:r w:rsidR="0001474E">
          <w:rPr>
            <w:rFonts w:ascii="Times" w:eastAsia="Times" w:hAnsi="Times" w:cs="Times"/>
            <w:color w:val="993399"/>
            <w:u w:val="single"/>
          </w:rPr>
          <w:t xml:space="preserve"> Tsay</w:t>
        </w:r>
      </w:hyperlink>
      <w:r w:rsidR="00821CE4">
        <w:rPr>
          <w:rFonts w:ascii="Times" w:eastAsia="Times" w:hAnsi="Times" w:cs="Times"/>
          <w:color w:val="993399"/>
          <w:u w:val="single"/>
        </w:rPr>
        <w:t xml:space="preserve">, </w:t>
      </w:r>
      <w:r w:rsidR="00821CE4" w:rsidRPr="00821CE4">
        <w:rPr>
          <w:rFonts w:ascii="Times" w:eastAsia="Times" w:hAnsi="Times" w:cs="Times"/>
          <w:color w:val="993399"/>
          <w:u w:val="single"/>
        </w:rPr>
        <w:t>S.-C.</w:t>
      </w:r>
      <w:r w:rsidR="0001474E">
        <w:rPr>
          <w:rFonts w:ascii="Times" w:eastAsia="Times" w:hAnsi="Times" w:cs="Times"/>
          <w:color w:val="000000"/>
          <w:highlight w:val="white"/>
        </w:rPr>
        <w:t xml:space="preserve"> </w:t>
      </w:r>
      <w:r w:rsidR="00821CE4">
        <w:rPr>
          <w:rFonts w:ascii="Times" w:eastAsia="Times" w:hAnsi="Times" w:cs="Times"/>
          <w:color w:val="000000"/>
          <w:highlight w:val="white"/>
        </w:rPr>
        <w:t>(</w:t>
      </w:r>
      <w:r w:rsidR="0001474E">
        <w:rPr>
          <w:rFonts w:ascii="Times" w:eastAsia="Times" w:hAnsi="Times" w:cs="Times"/>
          <w:color w:val="000000"/>
          <w:highlight w:val="white"/>
        </w:rPr>
        <w:t>2003</w:t>
      </w:r>
      <w:r w:rsidR="00821CE4">
        <w:rPr>
          <w:rFonts w:ascii="Times" w:eastAsia="Times" w:hAnsi="Times" w:cs="Times"/>
          <w:color w:val="000000"/>
          <w:highlight w:val="white"/>
        </w:rPr>
        <w:t>)</w:t>
      </w:r>
      <w:r w:rsidR="0001474E">
        <w:rPr>
          <w:rFonts w:ascii="Times" w:eastAsia="Times" w:hAnsi="Times" w:cs="Times"/>
          <w:color w:val="000000"/>
          <w:highlight w:val="white"/>
        </w:rPr>
        <w:t>.</w:t>
      </w:r>
      <w:r w:rsidR="00821CE4">
        <w:rPr>
          <w:rFonts w:ascii="Times" w:eastAsia="Times" w:hAnsi="Times" w:cs="Times"/>
          <w:color w:val="000000"/>
          <w:highlight w:val="white"/>
        </w:rPr>
        <w:t xml:space="preserve"> </w:t>
      </w:r>
      <w:r w:rsidR="0001474E">
        <w:rPr>
          <w:rFonts w:ascii="Times" w:eastAsia="Times" w:hAnsi="Times" w:cs="Times"/>
          <w:color w:val="000000"/>
          <w:highlight w:val="white"/>
        </w:rPr>
        <w:t>Cloud context-base onboard data compression. </w:t>
      </w:r>
      <w:r w:rsidR="0001474E">
        <w:rPr>
          <w:rFonts w:ascii="Times" w:eastAsia="Times" w:hAnsi="Times" w:cs="Times"/>
          <w:i/>
          <w:color w:val="000000"/>
        </w:rPr>
        <w:t>Proc. IGARSS 2003</w:t>
      </w:r>
      <w:r w:rsidR="0001474E">
        <w:rPr>
          <w:rFonts w:ascii="Times" w:eastAsia="Times" w:hAnsi="Times" w:cs="Times"/>
          <w:color w:val="000000"/>
          <w:highlight w:val="white"/>
        </w:rPr>
        <w:t>, </w:t>
      </w:r>
      <w:r w:rsidR="0001474E">
        <w:rPr>
          <w:rFonts w:ascii="Times" w:eastAsia="Times" w:hAnsi="Times" w:cs="Times"/>
          <w:b/>
          <w:color w:val="000000"/>
        </w:rPr>
        <w:t>6: </w:t>
      </w:r>
      <w:r w:rsidR="0001474E">
        <w:rPr>
          <w:rFonts w:ascii="Times" w:eastAsia="Times" w:hAnsi="Times" w:cs="Times"/>
          <w:color w:val="000000"/>
          <w:highlight w:val="white"/>
        </w:rPr>
        <w:t>3598 – 3600.</w:t>
      </w:r>
    </w:p>
    <w:p w14:paraId="1A801BA5" w14:textId="0A92F4CF" w:rsidR="00E828B6" w:rsidRDefault="0001474E">
      <w:pPr>
        <w:pBdr>
          <w:top w:val="nil"/>
          <w:left w:val="nil"/>
          <w:bottom w:val="nil"/>
          <w:right w:val="nil"/>
          <w:between w:val="nil"/>
        </w:pBdr>
        <w:spacing w:before="120" w:after="120" w:line="360" w:lineRule="auto"/>
        <w:ind w:left="270" w:hanging="270"/>
        <w:rPr>
          <w:rFonts w:ascii="Times" w:eastAsia="Times" w:hAnsi="Times" w:cs="Times"/>
          <w:color w:val="000000"/>
        </w:rPr>
      </w:pPr>
      <w:r>
        <w:rPr>
          <w:rFonts w:ascii="Times" w:eastAsia="Times" w:hAnsi="Times" w:cs="Times"/>
          <w:color w:val="000000"/>
        </w:rPr>
        <w:t xml:space="preserve">Zhou, Y., Yang, </w:t>
      </w:r>
      <w:r w:rsidR="00821CE4">
        <w:rPr>
          <w:rFonts w:ascii="Times" w:eastAsia="Times" w:hAnsi="Times" w:cs="Times"/>
          <w:color w:val="000000"/>
        </w:rPr>
        <w:t xml:space="preserve">Y.,  </w:t>
      </w:r>
      <w:r>
        <w:rPr>
          <w:rFonts w:ascii="Times" w:eastAsia="Times" w:hAnsi="Times" w:cs="Times"/>
          <w:color w:val="000000"/>
        </w:rPr>
        <w:t>Gao,</w:t>
      </w:r>
      <w:r w:rsidR="00821CE4" w:rsidRPr="00821CE4">
        <w:rPr>
          <w:rFonts w:ascii="Times" w:eastAsia="Times" w:hAnsi="Times" w:cs="Times"/>
          <w:color w:val="000000"/>
        </w:rPr>
        <w:t xml:space="preserve"> </w:t>
      </w:r>
      <w:r w:rsidR="00821CE4">
        <w:rPr>
          <w:rFonts w:ascii="Times" w:eastAsia="Times" w:hAnsi="Times" w:cs="Times"/>
          <w:color w:val="000000"/>
        </w:rPr>
        <w:t xml:space="preserve">M., </w:t>
      </w:r>
      <w:r>
        <w:rPr>
          <w:rFonts w:ascii="Times" w:eastAsia="Times" w:hAnsi="Times" w:cs="Times"/>
          <w:color w:val="000000"/>
        </w:rPr>
        <w:t xml:space="preserve">Zhai, </w:t>
      </w:r>
      <w:r w:rsidR="00821CE4">
        <w:rPr>
          <w:rFonts w:ascii="Times" w:eastAsia="Times" w:hAnsi="Times" w:cs="Times"/>
          <w:color w:val="000000"/>
        </w:rPr>
        <w:t>P. (</w:t>
      </w:r>
      <w:r>
        <w:rPr>
          <w:rFonts w:ascii="Times" w:eastAsia="Times" w:hAnsi="Times" w:cs="Times"/>
          <w:color w:val="000000"/>
        </w:rPr>
        <w:t>2020</w:t>
      </w:r>
      <w:r w:rsidR="00821CE4">
        <w:rPr>
          <w:rFonts w:ascii="Times" w:eastAsia="Times" w:hAnsi="Times" w:cs="Times"/>
          <w:color w:val="000000"/>
        </w:rPr>
        <w:t>).</w:t>
      </w:r>
      <w:r>
        <w:rPr>
          <w:rFonts w:ascii="Times" w:eastAsia="Times" w:hAnsi="Times" w:cs="Times"/>
          <w:color w:val="000000"/>
        </w:rPr>
        <w:t xml:space="preserve"> Cloud Detection over Snow and Ice with Oxygen A- and B-band Observations from the Earth Polychromatic Imaging Camera (EPIC), </w:t>
      </w:r>
      <w:r>
        <w:rPr>
          <w:rFonts w:ascii="Times" w:eastAsia="Times" w:hAnsi="Times" w:cs="Times"/>
          <w:i/>
          <w:color w:val="000000"/>
        </w:rPr>
        <w:t>Atmos. Meas. Tech.,</w:t>
      </w:r>
      <w:r>
        <w:rPr>
          <w:rFonts w:ascii="Times" w:eastAsia="Times" w:hAnsi="Times" w:cs="Times"/>
          <w:color w:val="000000"/>
        </w:rPr>
        <w:t xml:space="preserve"> 13, 1575–1591, https://doi.org/10.5194/amt-13-1575-2020.</w:t>
      </w:r>
    </w:p>
    <w:p w14:paraId="1A801BA6" w14:textId="77777777" w:rsidR="00E828B6" w:rsidRDefault="0001474E">
      <w:pPr>
        <w:rPr>
          <w:rFonts w:ascii="Times" w:eastAsia="Times" w:hAnsi="Times" w:cs="Times"/>
        </w:rPr>
      </w:pPr>
      <w:r>
        <w:br w:type="page"/>
      </w:r>
    </w:p>
    <w:p w14:paraId="1A801BA7" w14:textId="77777777" w:rsidR="00E828B6" w:rsidRDefault="00E828B6">
      <w:pPr>
        <w:pBdr>
          <w:top w:val="nil"/>
          <w:left w:val="nil"/>
          <w:bottom w:val="nil"/>
          <w:right w:val="nil"/>
          <w:between w:val="nil"/>
        </w:pBdr>
        <w:spacing w:before="120" w:after="120" w:line="360" w:lineRule="auto"/>
        <w:ind w:left="270" w:hanging="270"/>
        <w:rPr>
          <w:rFonts w:ascii="Times" w:eastAsia="Times" w:hAnsi="Times" w:cs="Times"/>
          <w:color w:val="000000"/>
        </w:rPr>
      </w:pPr>
    </w:p>
    <w:p w14:paraId="1A801BA8" w14:textId="77777777" w:rsidR="00E828B6" w:rsidRDefault="0001474E">
      <w:pPr>
        <w:spacing w:line="360" w:lineRule="auto"/>
      </w:pPr>
      <w:r>
        <w:t>Table 1. Cloud mask classification from EPIC and GEO/LEO. CldHC, CldLC, ClrLC, ClrHC stand for cloud with high confidence, cloud with low confidence, clear with low confidence, and clear with low confidence, respectively.</w:t>
      </w:r>
    </w:p>
    <w:tbl>
      <w:tblPr>
        <w:tblStyle w:val="a"/>
        <w:tblW w:w="7537" w:type="dxa"/>
        <w:tblInd w:w="1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6"/>
        <w:gridCol w:w="830"/>
        <w:gridCol w:w="1604"/>
        <w:gridCol w:w="3567"/>
      </w:tblGrid>
      <w:tr w:rsidR="00E828B6" w14:paraId="1A801BAD" w14:textId="77777777" w:rsidTr="00C97517">
        <w:tc>
          <w:tcPr>
            <w:tcW w:w="1536" w:type="dxa"/>
          </w:tcPr>
          <w:p w14:paraId="1A801BA9" w14:textId="77777777" w:rsidR="00E828B6" w:rsidRDefault="0001474E">
            <w:pPr>
              <w:spacing w:line="360" w:lineRule="auto"/>
            </w:pPr>
            <w:r>
              <w:t>Scene Classification</w:t>
            </w:r>
          </w:p>
        </w:tc>
        <w:tc>
          <w:tcPr>
            <w:tcW w:w="830" w:type="dxa"/>
          </w:tcPr>
          <w:p w14:paraId="1A801BAA" w14:textId="77777777" w:rsidR="00E828B6" w:rsidRDefault="0001474E">
            <w:pPr>
              <w:spacing w:line="360" w:lineRule="auto"/>
            </w:pPr>
            <w:r>
              <w:t>CM values</w:t>
            </w:r>
          </w:p>
        </w:tc>
        <w:tc>
          <w:tcPr>
            <w:tcW w:w="1604" w:type="dxa"/>
          </w:tcPr>
          <w:p w14:paraId="1A801BAB" w14:textId="77777777" w:rsidR="00E828B6" w:rsidRDefault="0001474E">
            <w:pPr>
              <w:spacing w:line="360" w:lineRule="auto"/>
              <w:jc w:val="center"/>
            </w:pPr>
            <w:r>
              <w:t>EPIC CM</w:t>
            </w:r>
          </w:p>
        </w:tc>
        <w:tc>
          <w:tcPr>
            <w:tcW w:w="3567" w:type="dxa"/>
          </w:tcPr>
          <w:p w14:paraId="1A801BAC" w14:textId="77777777" w:rsidR="00E828B6" w:rsidRDefault="0001474E">
            <w:pPr>
              <w:spacing w:line="360" w:lineRule="auto"/>
              <w:jc w:val="center"/>
            </w:pPr>
            <w:r>
              <w:t>GEO/LEO CM</w:t>
            </w:r>
          </w:p>
        </w:tc>
      </w:tr>
      <w:tr w:rsidR="00E828B6" w14:paraId="1A801BB2" w14:textId="77777777" w:rsidTr="00C97517">
        <w:tc>
          <w:tcPr>
            <w:tcW w:w="1536" w:type="dxa"/>
            <w:vMerge w:val="restart"/>
          </w:tcPr>
          <w:p w14:paraId="1A801BAE" w14:textId="77777777" w:rsidR="00E828B6" w:rsidRDefault="0001474E">
            <w:pPr>
              <w:spacing w:line="360" w:lineRule="auto"/>
            </w:pPr>
            <w:r>
              <w:t>Cloud</w:t>
            </w:r>
          </w:p>
        </w:tc>
        <w:tc>
          <w:tcPr>
            <w:tcW w:w="830" w:type="dxa"/>
          </w:tcPr>
          <w:p w14:paraId="1A801BAF" w14:textId="77777777" w:rsidR="00E828B6" w:rsidRDefault="0001474E">
            <w:pPr>
              <w:spacing w:line="360" w:lineRule="auto"/>
            </w:pPr>
            <w:r>
              <w:t>4</w:t>
            </w:r>
          </w:p>
        </w:tc>
        <w:tc>
          <w:tcPr>
            <w:tcW w:w="1604" w:type="dxa"/>
          </w:tcPr>
          <w:p w14:paraId="1A801BB0" w14:textId="77777777" w:rsidR="00E828B6" w:rsidRDefault="0001474E">
            <w:pPr>
              <w:spacing w:line="360" w:lineRule="auto"/>
              <w:jc w:val="center"/>
            </w:pPr>
            <w:r>
              <w:t>CldHC</w:t>
            </w:r>
          </w:p>
        </w:tc>
        <w:tc>
          <w:tcPr>
            <w:tcW w:w="3567" w:type="dxa"/>
          </w:tcPr>
          <w:p w14:paraId="1A801BB1" w14:textId="162DE1F0" w:rsidR="00E828B6" w:rsidRDefault="0001474E">
            <w:pPr>
              <w:jc w:val="center"/>
              <w:rPr>
                <w:rFonts w:ascii="Cambria Math" w:eastAsia="Cambria Math" w:hAnsi="Cambria Math" w:cs="Cambria Math"/>
              </w:rPr>
            </w:pPr>
            <m:oMathPara>
              <m:oMath>
                <m:r>
                  <w:rPr>
                    <w:rFonts w:ascii="Cambria Math" w:eastAsia="Cambria Math" w:hAnsi="Cambria Math" w:cs="Cambria Math"/>
                  </w:rPr>
                  <m:t>cloud fraction&gt;95%</m:t>
                </m:r>
              </m:oMath>
            </m:oMathPara>
          </w:p>
        </w:tc>
      </w:tr>
      <w:tr w:rsidR="00E828B6" w14:paraId="1A801BB7" w14:textId="77777777" w:rsidTr="00C97517">
        <w:tc>
          <w:tcPr>
            <w:tcW w:w="1536" w:type="dxa"/>
            <w:vMerge/>
          </w:tcPr>
          <w:p w14:paraId="1A801BB3" w14:textId="77777777" w:rsidR="00E828B6" w:rsidRDefault="00E828B6">
            <w:pPr>
              <w:widowControl w:val="0"/>
              <w:pBdr>
                <w:top w:val="nil"/>
                <w:left w:val="nil"/>
                <w:bottom w:val="nil"/>
                <w:right w:val="nil"/>
                <w:between w:val="nil"/>
              </w:pBdr>
              <w:spacing w:line="276" w:lineRule="auto"/>
              <w:rPr>
                <w:rFonts w:ascii="Cambria Math" w:eastAsia="Cambria Math" w:hAnsi="Cambria Math" w:cs="Cambria Math"/>
              </w:rPr>
            </w:pPr>
          </w:p>
        </w:tc>
        <w:tc>
          <w:tcPr>
            <w:tcW w:w="830" w:type="dxa"/>
          </w:tcPr>
          <w:p w14:paraId="1A801BB4" w14:textId="77777777" w:rsidR="00E828B6" w:rsidRDefault="0001474E">
            <w:pPr>
              <w:spacing w:line="360" w:lineRule="auto"/>
            </w:pPr>
            <w:r>
              <w:t>3</w:t>
            </w:r>
          </w:p>
        </w:tc>
        <w:tc>
          <w:tcPr>
            <w:tcW w:w="1604" w:type="dxa"/>
          </w:tcPr>
          <w:p w14:paraId="1A801BB5" w14:textId="77777777" w:rsidR="00E828B6" w:rsidRDefault="0001474E">
            <w:pPr>
              <w:spacing w:line="360" w:lineRule="auto"/>
              <w:jc w:val="center"/>
            </w:pPr>
            <w:r>
              <w:t>CldLC</w:t>
            </w:r>
          </w:p>
        </w:tc>
        <w:tc>
          <w:tcPr>
            <w:tcW w:w="3567" w:type="dxa"/>
          </w:tcPr>
          <w:p w14:paraId="1A801BB6" w14:textId="7B40923B" w:rsidR="00E828B6" w:rsidRDefault="0001474E">
            <w:pPr>
              <w:jc w:val="center"/>
              <w:rPr>
                <w:rFonts w:ascii="Cambria Math" w:eastAsia="Cambria Math" w:hAnsi="Cambria Math" w:cs="Cambria Math"/>
              </w:rPr>
            </w:pPr>
            <m:oMathPara>
              <m:oMath>
                <m:r>
                  <w:rPr>
                    <w:rFonts w:ascii="Cambria Math" w:eastAsia="Cambria Math" w:hAnsi="Cambria Math" w:cs="Cambria Math"/>
                  </w:rPr>
                  <m:t>50%&lt; cloud fraction&lt;95%</m:t>
                </m:r>
              </m:oMath>
            </m:oMathPara>
          </w:p>
        </w:tc>
      </w:tr>
      <w:tr w:rsidR="00E828B6" w14:paraId="1A801BBC" w14:textId="77777777" w:rsidTr="00C97517">
        <w:tc>
          <w:tcPr>
            <w:tcW w:w="1536" w:type="dxa"/>
            <w:vMerge w:val="restart"/>
          </w:tcPr>
          <w:p w14:paraId="1A801BB8" w14:textId="77777777" w:rsidR="00E828B6" w:rsidRDefault="0001474E">
            <w:pPr>
              <w:spacing w:line="360" w:lineRule="auto"/>
            </w:pPr>
            <w:r>
              <w:t>Clear</w:t>
            </w:r>
          </w:p>
        </w:tc>
        <w:tc>
          <w:tcPr>
            <w:tcW w:w="830" w:type="dxa"/>
          </w:tcPr>
          <w:p w14:paraId="1A801BB9" w14:textId="77777777" w:rsidR="00E828B6" w:rsidRDefault="0001474E">
            <w:pPr>
              <w:spacing w:line="360" w:lineRule="auto"/>
            </w:pPr>
            <w:r>
              <w:t>2</w:t>
            </w:r>
          </w:p>
        </w:tc>
        <w:tc>
          <w:tcPr>
            <w:tcW w:w="1604" w:type="dxa"/>
          </w:tcPr>
          <w:p w14:paraId="1A801BBA" w14:textId="77777777" w:rsidR="00E828B6" w:rsidRDefault="0001474E">
            <w:pPr>
              <w:spacing w:line="360" w:lineRule="auto"/>
              <w:jc w:val="center"/>
            </w:pPr>
            <w:r>
              <w:t>ClrLC</w:t>
            </w:r>
          </w:p>
        </w:tc>
        <w:tc>
          <w:tcPr>
            <w:tcW w:w="3567" w:type="dxa"/>
          </w:tcPr>
          <w:p w14:paraId="1A801BBB" w14:textId="0CB4FBD5" w:rsidR="00E828B6" w:rsidRDefault="0001474E">
            <w:pPr>
              <w:jc w:val="center"/>
              <w:rPr>
                <w:rFonts w:ascii="Cambria Math" w:eastAsia="Cambria Math" w:hAnsi="Cambria Math" w:cs="Cambria Math"/>
              </w:rPr>
            </w:pPr>
            <m:oMathPara>
              <m:oMath>
                <m:r>
                  <w:rPr>
                    <w:rFonts w:ascii="Cambria Math" w:eastAsia="Cambria Math" w:hAnsi="Cambria Math" w:cs="Cambria Math"/>
                  </w:rPr>
                  <m:t>5% &lt;cloud fraction&lt;50%</m:t>
                </m:r>
              </m:oMath>
            </m:oMathPara>
          </w:p>
        </w:tc>
      </w:tr>
      <w:tr w:rsidR="00E828B6" w14:paraId="1A801BC1" w14:textId="77777777" w:rsidTr="00C97517">
        <w:tc>
          <w:tcPr>
            <w:tcW w:w="1536" w:type="dxa"/>
            <w:vMerge/>
          </w:tcPr>
          <w:p w14:paraId="1A801BBD" w14:textId="77777777" w:rsidR="00E828B6" w:rsidRDefault="00E828B6">
            <w:pPr>
              <w:widowControl w:val="0"/>
              <w:pBdr>
                <w:top w:val="nil"/>
                <w:left w:val="nil"/>
                <w:bottom w:val="nil"/>
                <w:right w:val="nil"/>
                <w:between w:val="nil"/>
              </w:pBdr>
              <w:spacing w:line="276" w:lineRule="auto"/>
              <w:rPr>
                <w:rFonts w:ascii="Cambria Math" w:eastAsia="Cambria Math" w:hAnsi="Cambria Math" w:cs="Cambria Math"/>
              </w:rPr>
            </w:pPr>
          </w:p>
        </w:tc>
        <w:tc>
          <w:tcPr>
            <w:tcW w:w="830" w:type="dxa"/>
          </w:tcPr>
          <w:p w14:paraId="1A801BBE" w14:textId="77777777" w:rsidR="00E828B6" w:rsidRDefault="0001474E">
            <w:pPr>
              <w:spacing w:line="360" w:lineRule="auto"/>
            </w:pPr>
            <w:r>
              <w:t>1</w:t>
            </w:r>
          </w:p>
        </w:tc>
        <w:tc>
          <w:tcPr>
            <w:tcW w:w="1604" w:type="dxa"/>
          </w:tcPr>
          <w:p w14:paraId="1A801BBF" w14:textId="77777777" w:rsidR="00E828B6" w:rsidRDefault="0001474E">
            <w:pPr>
              <w:spacing w:line="360" w:lineRule="auto"/>
              <w:jc w:val="center"/>
            </w:pPr>
            <w:r>
              <w:t>ClrHC</w:t>
            </w:r>
          </w:p>
        </w:tc>
        <w:tc>
          <w:tcPr>
            <w:tcW w:w="3567" w:type="dxa"/>
          </w:tcPr>
          <w:p w14:paraId="1A801BC0" w14:textId="77777777" w:rsidR="00E828B6" w:rsidRDefault="0001474E">
            <w:pPr>
              <w:jc w:val="center"/>
              <w:rPr>
                <w:rFonts w:ascii="Cambria Math" w:eastAsia="Cambria Math" w:hAnsi="Cambria Math" w:cs="Cambria Math"/>
              </w:rPr>
            </w:pPr>
            <m:oMathPara>
              <m:oMath>
                <m:r>
                  <w:rPr>
                    <w:rFonts w:ascii="Cambria Math" w:eastAsia="Cambria Math" w:hAnsi="Cambria Math" w:cs="Cambria Math"/>
                  </w:rPr>
                  <m:t>cloud fraction&lt;5%</m:t>
                </m:r>
              </m:oMath>
            </m:oMathPara>
          </w:p>
        </w:tc>
      </w:tr>
    </w:tbl>
    <w:p w14:paraId="1A801BC2" w14:textId="77777777" w:rsidR="00E828B6" w:rsidRDefault="00E828B6">
      <w:pPr>
        <w:spacing w:line="360" w:lineRule="auto"/>
      </w:pPr>
    </w:p>
    <w:p w14:paraId="1A801BC3" w14:textId="11A994C9" w:rsidR="00E828B6" w:rsidRDefault="0001474E">
      <w:pPr>
        <w:spacing w:line="360" w:lineRule="auto"/>
      </w:pPr>
      <w:r>
        <w:t xml:space="preserve">Table 2.  Comparison of EPIC ocean cloud mask performance between the </w:t>
      </w:r>
      <w:r w:rsidR="00B5548B">
        <w:t>V</w:t>
      </w:r>
      <w:r>
        <w:t xml:space="preserve">ersion </w:t>
      </w:r>
      <w:r w:rsidR="00E01E5D">
        <w:t>2</w:t>
      </w:r>
      <w:r>
        <w:t xml:space="preserve"> algorithm and the new algorithm at glint center (</w:t>
      </w:r>
      <w:r w:rsidR="001006BC">
        <w:t>Θ</w:t>
      </w:r>
      <w:r w:rsidR="001006BC">
        <w:rPr>
          <w:vertAlign w:val="subscript"/>
        </w:rPr>
        <w:t>glint</w:t>
      </w:r>
      <w:r w:rsidR="001006BC">
        <w:t xml:space="preserve"> </w:t>
      </w:r>
      <w:r>
        <w:t>&lt; 25°), large glint angles (</w:t>
      </w:r>
      <w:r w:rsidR="001006BC">
        <w:t>Θ</w:t>
      </w:r>
      <w:r w:rsidR="001006BC">
        <w:rPr>
          <w:vertAlign w:val="subscript"/>
        </w:rPr>
        <w:t>glint</w:t>
      </w:r>
      <w:r w:rsidR="001006BC">
        <w:t xml:space="preserve"> </w:t>
      </w:r>
      <w:r>
        <w:t>&gt;120°), and all glint angles of four additional months.</w:t>
      </w:r>
    </w:p>
    <w:tbl>
      <w:tblPr>
        <w:tblStyle w:val="a0"/>
        <w:tblW w:w="9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5"/>
        <w:gridCol w:w="1189"/>
        <w:gridCol w:w="1134"/>
        <w:gridCol w:w="8"/>
        <w:gridCol w:w="1139"/>
        <w:gridCol w:w="1179"/>
        <w:gridCol w:w="54"/>
        <w:gridCol w:w="1138"/>
        <w:gridCol w:w="1135"/>
        <w:gridCol w:w="9"/>
        <w:gridCol w:w="1139"/>
      </w:tblGrid>
      <w:tr w:rsidR="00E828B6" w14:paraId="1A801BC9" w14:textId="77777777" w:rsidTr="00C97517">
        <w:tc>
          <w:tcPr>
            <w:tcW w:w="1226" w:type="dxa"/>
            <w:vMerge w:val="restart"/>
          </w:tcPr>
          <w:p w14:paraId="1A801BC4" w14:textId="77777777" w:rsidR="00E828B6" w:rsidRDefault="0001474E">
            <w:pPr>
              <w:spacing w:line="360" w:lineRule="auto"/>
            </w:pPr>
            <w:r>
              <w:t>Month</w:t>
            </w:r>
          </w:p>
        </w:tc>
        <w:tc>
          <w:tcPr>
            <w:tcW w:w="1189" w:type="dxa"/>
          </w:tcPr>
          <w:p w14:paraId="1A801BC5" w14:textId="77777777" w:rsidR="00E828B6" w:rsidRDefault="0001474E">
            <w:pPr>
              <w:spacing w:line="360" w:lineRule="auto"/>
            </w:pPr>
            <w:r>
              <w:t>Region</w:t>
            </w:r>
          </w:p>
        </w:tc>
        <w:tc>
          <w:tcPr>
            <w:tcW w:w="2281" w:type="dxa"/>
            <w:gridSpan w:val="3"/>
          </w:tcPr>
          <w:p w14:paraId="7F8AFCA1" w14:textId="77777777" w:rsidR="00DF656A" w:rsidRDefault="0001474E">
            <w:pPr>
              <w:spacing w:line="360" w:lineRule="auto"/>
            </w:pPr>
            <w:r>
              <w:t>Glint Center</w:t>
            </w:r>
          </w:p>
          <w:p w14:paraId="1A801BC6" w14:textId="325EF287" w:rsidR="00E828B6" w:rsidRDefault="0001474E">
            <w:pPr>
              <w:spacing w:line="360" w:lineRule="auto"/>
            </w:pPr>
            <w:r>
              <w:t>(</w:t>
            </w:r>
            <w:r w:rsidR="00DF656A">
              <w:t>Θ</w:t>
            </w:r>
            <w:r w:rsidR="00DF656A">
              <w:rPr>
                <w:vertAlign w:val="subscript"/>
              </w:rPr>
              <w:t>glint</w:t>
            </w:r>
            <w:r w:rsidR="00DF656A">
              <w:t xml:space="preserve"> </w:t>
            </w:r>
            <w:r>
              <w:t>&lt;25°)</w:t>
            </w:r>
          </w:p>
        </w:tc>
        <w:tc>
          <w:tcPr>
            <w:tcW w:w="2371" w:type="dxa"/>
            <w:gridSpan w:val="3"/>
          </w:tcPr>
          <w:p w14:paraId="42E51D69" w14:textId="4306F1D1" w:rsidR="00033C34" w:rsidRDefault="00033C34">
            <w:pPr>
              <w:spacing w:line="360" w:lineRule="auto"/>
            </w:pPr>
            <w:r>
              <w:t>Large glint angles</w:t>
            </w:r>
          </w:p>
          <w:p w14:paraId="1A801BC7" w14:textId="154BE7A8" w:rsidR="00E828B6" w:rsidRDefault="00033C34">
            <w:pPr>
              <w:spacing w:line="360" w:lineRule="auto"/>
            </w:pPr>
            <w:r>
              <w:t>(</w:t>
            </w:r>
            <w:r w:rsidR="00DF656A">
              <w:t>Θ</w:t>
            </w:r>
            <w:r w:rsidR="00DF656A">
              <w:rPr>
                <w:vertAlign w:val="subscript"/>
              </w:rPr>
              <w:t>glint</w:t>
            </w:r>
            <w:r w:rsidR="00DF656A">
              <w:t xml:space="preserve"> </w:t>
            </w:r>
            <w:r w:rsidR="0001474E">
              <w:t>&gt;120°</w:t>
            </w:r>
            <w:r>
              <w:t>)</w:t>
            </w:r>
          </w:p>
        </w:tc>
        <w:tc>
          <w:tcPr>
            <w:tcW w:w="2283" w:type="dxa"/>
            <w:gridSpan w:val="3"/>
          </w:tcPr>
          <w:p w14:paraId="1A801BC8" w14:textId="77777777" w:rsidR="00E828B6" w:rsidRDefault="0001474E">
            <w:pPr>
              <w:spacing w:line="360" w:lineRule="auto"/>
            </w:pPr>
            <w:r>
              <w:t>All Angles</w:t>
            </w:r>
          </w:p>
        </w:tc>
      </w:tr>
      <w:tr w:rsidR="00E828B6" w14:paraId="1A801BD2" w14:textId="77777777" w:rsidTr="00C97517">
        <w:tc>
          <w:tcPr>
            <w:tcW w:w="1226" w:type="dxa"/>
            <w:vMerge/>
          </w:tcPr>
          <w:p w14:paraId="1A801BCA" w14:textId="77777777" w:rsidR="00E828B6" w:rsidRDefault="00E828B6">
            <w:pPr>
              <w:widowControl w:val="0"/>
              <w:pBdr>
                <w:top w:val="nil"/>
                <w:left w:val="nil"/>
                <w:bottom w:val="nil"/>
                <w:right w:val="nil"/>
                <w:between w:val="nil"/>
              </w:pBdr>
              <w:spacing w:line="276" w:lineRule="auto"/>
            </w:pPr>
          </w:p>
        </w:tc>
        <w:tc>
          <w:tcPr>
            <w:tcW w:w="1189" w:type="dxa"/>
          </w:tcPr>
          <w:p w14:paraId="1A801BCB" w14:textId="77777777" w:rsidR="00E828B6" w:rsidRDefault="00E828B6">
            <w:pPr>
              <w:spacing w:line="360" w:lineRule="auto"/>
            </w:pPr>
          </w:p>
        </w:tc>
        <w:tc>
          <w:tcPr>
            <w:tcW w:w="1134" w:type="dxa"/>
          </w:tcPr>
          <w:p w14:paraId="1A801BCC" w14:textId="77777777" w:rsidR="00E828B6" w:rsidRDefault="0001474E">
            <w:pPr>
              <w:spacing w:line="360" w:lineRule="auto"/>
            </w:pPr>
            <w:r>
              <w:t>v1</w:t>
            </w:r>
          </w:p>
        </w:tc>
        <w:tc>
          <w:tcPr>
            <w:tcW w:w="1147" w:type="dxa"/>
            <w:gridSpan w:val="2"/>
          </w:tcPr>
          <w:p w14:paraId="1A801BCD" w14:textId="77777777" w:rsidR="00E828B6" w:rsidRDefault="0001474E">
            <w:pPr>
              <w:spacing w:line="360" w:lineRule="auto"/>
            </w:pPr>
            <w:r>
              <w:t>New</w:t>
            </w:r>
          </w:p>
        </w:tc>
        <w:tc>
          <w:tcPr>
            <w:tcW w:w="1179" w:type="dxa"/>
          </w:tcPr>
          <w:p w14:paraId="1A801BCE" w14:textId="77777777" w:rsidR="00E828B6" w:rsidRDefault="0001474E">
            <w:pPr>
              <w:spacing w:line="360" w:lineRule="auto"/>
            </w:pPr>
            <w:r>
              <w:t>v1</w:t>
            </w:r>
          </w:p>
        </w:tc>
        <w:tc>
          <w:tcPr>
            <w:tcW w:w="1192" w:type="dxa"/>
            <w:gridSpan w:val="2"/>
          </w:tcPr>
          <w:p w14:paraId="1A801BCF" w14:textId="77777777" w:rsidR="00E828B6" w:rsidRDefault="0001474E">
            <w:pPr>
              <w:spacing w:line="360" w:lineRule="auto"/>
            </w:pPr>
            <w:r>
              <w:t>New</w:t>
            </w:r>
          </w:p>
        </w:tc>
        <w:tc>
          <w:tcPr>
            <w:tcW w:w="1135" w:type="dxa"/>
          </w:tcPr>
          <w:p w14:paraId="1A801BD0" w14:textId="77777777" w:rsidR="00E828B6" w:rsidRDefault="0001474E">
            <w:pPr>
              <w:spacing w:line="360" w:lineRule="auto"/>
            </w:pPr>
            <w:r>
              <w:t>v1</w:t>
            </w:r>
          </w:p>
        </w:tc>
        <w:tc>
          <w:tcPr>
            <w:tcW w:w="1148" w:type="dxa"/>
            <w:gridSpan w:val="2"/>
          </w:tcPr>
          <w:p w14:paraId="1A801BD1" w14:textId="77777777" w:rsidR="00E828B6" w:rsidRDefault="0001474E">
            <w:pPr>
              <w:spacing w:line="360" w:lineRule="auto"/>
            </w:pPr>
            <w:r>
              <w:t>New</w:t>
            </w:r>
          </w:p>
        </w:tc>
      </w:tr>
      <w:tr w:rsidR="00E828B6" w14:paraId="1A801BDB" w14:textId="77777777" w:rsidTr="00C97517">
        <w:tc>
          <w:tcPr>
            <w:tcW w:w="1226" w:type="dxa"/>
            <w:vMerge w:val="restart"/>
          </w:tcPr>
          <w:p w14:paraId="1A801BD3" w14:textId="77777777" w:rsidR="00E828B6" w:rsidRDefault="0001474E">
            <w:pPr>
              <w:spacing w:line="360" w:lineRule="auto"/>
            </w:pPr>
            <w:r>
              <w:t>2016.01</w:t>
            </w:r>
          </w:p>
        </w:tc>
        <w:tc>
          <w:tcPr>
            <w:tcW w:w="1189" w:type="dxa"/>
          </w:tcPr>
          <w:p w14:paraId="1A801BD4" w14:textId="77777777" w:rsidR="00E828B6" w:rsidRDefault="0001474E">
            <w:pPr>
              <w:spacing w:line="360" w:lineRule="auto"/>
            </w:pPr>
            <w:r>
              <w:t>Accuracy</w:t>
            </w:r>
          </w:p>
        </w:tc>
        <w:tc>
          <w:tcPr>
            <w:tcW w:w="1142" w:type="dxa"/>
            <w:gridSpan w:val="2"/>
          </w:tcPr>
          <w:p w14:paraId="1A801BD5" w14:textId="77777777" w:rsidR="00E828B6" w:rsidRDefault="0001474E">
            <w:pPr>
              <w:spacing w:line="360" w:lineRule="auto"/>
            </w:pPr>
            <w:r>
              <w:t>77.0</w:t>
            </w:r>
          </w:p>
        </w:tc>
        <w:tc>
          <w:tcPr>
            <w:tcW w:w="1139" w:type="dxa"/>
          </w:tcPr>
          <w:p w14:paraId="1A801BD6" w14:textId="77777777" w:rsidR="00E828B6" w:rsidRDefault="0001474E">
            <w:pPr>
              <w:spacing w:line="360" w:lineRule="auto"/>
            </w:pPr>
            <w:r>
              <w:t>86.7</w:t>
            </w:r>
          </w:p>
        </w:tc>
        <w:tc>
          <w:tcPr>
            <w:tcW w:w="1233" w:type="dxa"/>
            <w:gridSpan w:val="2"/>
          </w:tcPr>
          <w:p w14:paraId="1A801BD7" w14:textId="77777777" w:rsidR="00E828B6" w:rsidRDefault="0001474E">
            <w:pPr>
              <w:spacing w:line="360" w:lineRule="auto"/>
            </w:pPr>
            <w:r>
              <w:t>83.5</w:t>
            </w:r>
          </w:p>
        </w:tc>
        <w:tc>
          <w:tcPr>
            <w:tcW w:w="1138" w:type="dxa"/>
          </w:tcPr>
          <w:p w14:paraId="1A801BD8" w14:textId="77777777" w:rsidR="00E828B6" w:rsidRDefault="0001474E">
            <w:pPr>
              <w:spacing w:line="360" w:lineRule="auto"/>
            </w:pPr>
            <w:r>
              <w:t>88.2</w:t>
            </w:r>
          </w:p>
        </w:tc>
        <w:tc>
          <w:tcPr>
            <w:tcW w:w="1144" w:type="dxa"/>
            <w:gridSpan w:val="2"/>
          </w:tcPr>
          <w:p w14:paraId="1A801BD9" w14:textId="77777777" w:rsidR="00E828B6" w:rsidRDefault="0001474E">
            <w:pPr>
              <w:spacing w:line="360" w:lineRule="auto"/>
            </w:pPr>
            <w:r>
              <w:t>87.2</w:t>
            </w:r>
          </w:p>
        </w:tc>
        <w:tc>
          <w:tcPr>
            <w:tcW w:w="1139" w:type="dxa"/>
          </w:tcPr>
          <w:p w14:paraId="1A801BDA" w14:textId="77777777" w:rsidR="00E828B6" w:rsidRDefault="0001474E">
            <w:pPr>
              <w:spacing w:line="360" w:lineRule="auto"/>
            </w:pPr>
            <w:r>
              <w:t>89.4</w:t>
            </w:r>
          </w:p>
        </w:tc>
      </w:tr>
      <w:tr w:rsidR="00E828B6" w14:paraId="1A801BE4" w14:textId="77777777" w:rsidTr="00C97517">
        <w:tc>
          <w:tcPr>
            <w:tcW w:w="1226" w:type="dxa"/>
            <w:vMerge/>
          </w:tcPr>
          <w:p w14:paraId="1A801BDC" w14:textId="77777777" w:rsidR="00E828B6" w:rsidRDefault="00E828B6">
            <w:pPr>
              <w:widowControl w:val="0"/>
              <w:pBdr>
                <w:top w:val="nil"/>
                <w:left w:val="nil"/>
                <w:bottom w:val="nil"/>
                <w:right w:val="nil"/>
                <w:between w:val="nil"/>
              </w:pBdr>
              <w:spacing w:line="276" w:lineRule="auto"/>
            </w:pPr>
          </w:p>
        </w:tc>
        <w:tc>
          <w:tcPr>
            <w:tcW w:w="1189" w:type="dxa"/>
          </w:tcPr>
          <w:p w14:paraId="1A801BDD" w14:textId="77777777" w:rsidR="00E828B6" w:rsidRDefault="0001474E">
            <w:pPr>
              <w:spacing w:line="360" w:lineRule="auto"/>
            </w:pPr>
            <w:r>
              <w:t>POCD</w:t>
            </w:r>
          </w:p>
        </w:tc>
        <w:tc>
          <w:tcPr>
            <w:tcW w:w="1142" w:type="dxa"/>
            <w:gridSpan w:val="2"/>
          </w:tcPr>
          <w:p w14:paraId="1A801BDE" w14:textId="77777777" w:rsidR="00E828B6" w:rsidRDefault="0001474E">
            <w:pPr>
              <w:spacing w:line="360" w:lineRule="auto"/>
            </w:pPr>
            <w:r>
              <w:t>93.6</w:t>
            </w:r>
          </w:p>
        </w:tc>
        <w:tc>
          <w:tcPr>
            <w:tcW w:w="1139" w:type="dxa"/>
          </w:tcPr>
          <w:p w14:paraId="1A801BDF" w14:textId="77777777" w:rsidR="00E828B6" w:rsidRDefault="0001474E">
            <w:pPr>
              <w:spacing w:line="360" w:lineRule="auto"/>
            </w:pPr>
            <w:r>
              <w:t>85.0</w:t>
            </w:r>
          </w:p>
        </w:tc>
        <w:tc>
          <w:tcPr>
            <w:tcW w:w="1233" w:type="dxa"/>
            <w:gridSpan w:val="2"/>
          </w:tcPr>
          <w:p w14:paraId="1A801BE0" w14:textId="77777777" w:rsidR="00E828B6" w:rsidRDefault="0001474E">
            <w:pPr>
              <w:spacing w:line="360" w:lineRule="auto"/>
            </w:pPr>
            <w:r>
              <w:t>98.8</w:t>
            </w:r>
          </w:p>
        </w:tc>
        <w:tc>
          <w:tcPr>
            <w:tcW w:w="1138" w:type="dxa"/>
          </w:tcPr>
          <w:p w14:paraId="1A801BE1" w14:textId="77777777" w:rsidR="00E828B6" w:rsidRDefault="0001474E">
            <w:pPr>
              <w:spacing w:line="360" w:lineRule="auto"/>
            </w:pPr>
            <w:r>
              <w:t>92.0</w:t>
            </w:r>
          </w:p>
        </w:tc>
        <w:tc>
          <w:tcPr>
            <w:tcW w:w="1144" w:type="dxa"/>
            <w:gridSpan w:val="2"/>
          </w:tcPr>
          <w:p w14:paraId="1A801BE2" w14:textId="77777777" w:rsidR="00E828B6" w:rsidRDefault="0001474E">
            <w:pPr>
              <w:spacing w:line="360" w:lineRule="auto"/>
            </w:pPr>
            <w:r>
              <w:t>91.5</w:t>
            </w:r>
          </w:p>
        </w:tc>
        <w:tc>
          <w:tcPr>
            <w:tcW w:w="1139" w:type="dxa"/>
          </w:tcPr>
          <w:p w14:paraId="1A801BE3" w14:textId="77777777" w:rsidR="00E828B6" w:rsidRDefault="0001474E">
            <w:pPr>
              <w:spacing w:line="360" w:lineRule="auto"/>
            </w:pPr>
            <w:r>
              <w:t>90.9</w:t>
            </w:r>
          </w:p>
        </w:tc>
      </w:tr>
      <w:tr w:rsidR="00E828B6" w14:paraId="1A801BED" w14:textId="77777777" w:rsidTr="00C97517">
        <w:tc>
          <w:tcPr>
            <w:tcW w:w="1226" w:type="dxa"/>
            <w:vMerge/>
          </w:tcPr>
          <w:p w14:paraId="1A801BE5" w14:textId="77777777" w:rsidR="00E828B6" w:rsidRDefault="00E828B6">
            <w:pPr>
              <w:widowControl w:val="0"/>
              <w:pBdr>
                <w:top w:val="nil"/>
                <w:left w:val="nil"/>
                <w:bottom w:val="nil"/>
                <w:right w:val="nil"/>
                <w:between w:val="nil"/>
              </w:pBdr>
              <w:spacing w:line="276" w:lineRule="auto"/>
            </w:pPr>
          </w:p>
        </w:tc>
        <w:tc>
          <w:tcPr>
            <w:tcW w:w="1189" w:type="dxa"/>
          </w:tcPr>
          <w:p w14:paraId="1A801BE6" w14:textId="77777777" w:rsidR="00E828B6" w:rsidRDefault="0001474E">
            <w:pPr>
              <w:spacing w:line="360" w:lineRule="auto"/>
            </w:pPr>
            <w:r>
              <w:t>POFD</w:t>
            </w:r>
          </w:p>
        </w:tc>
        <w:tc>
          <w:tcPr>
            <w:tcW w:w="1142" w:type="dxa"/>
            <w:gridSpan w:val="2"/>
          </w:tcPr>
          <w:p w14:paraId="1A801BE7" w14:textId="77777777" w:rsidR="00E828B6" w:rsidRDefault="0001474E">
            <w:pPr>
              <w:spacing w:line="360" w:lineRule="auto"/>
            </w:pPr>
            <w:r>
              <w:t>24.8</w:t>
            </w:r>
          </w:p>
        </w:tc>
        <w:tc>
          <w:tcPr>
            <w:tcW w:w="1139" w:type="dxa"/>
          </w:tcPr>
          <w:p w14:paraId="1A801BE8" w14:textId="77777777" w:rsidR="00E828B6" w:rsidRDefault="0001474E">
            <w:pPr>
              <w:spacing w:line="360" w:lineRule="auto"/>
            </w:pPr>
            <w:r>
              <w:t>7.2</w:t>
            </w:r>
          </w:p>
        </w:tc>
        <w:tc>
          <w:tcPr>
            <w:tcW w:w="1233" w:type="dxa"/>
            <w:gridSpan w:val="2"/>
          </w:tcPr>
          <w:p w14:paraId="1A801BE9" w14:textId="77777777" w:rsidR="00E828B6" w:rsidRDefault="0001474E">
            <w:pPr>
              <w:spacing w:line="360" w:lineRule="auto"/>
            </w:pPr>
            <w:r>
              <w:t>17.0</w:t>
            </w:r>
          </w:p>
        </w:tc>
        <w:tc>
          <w:tcPr>
            <w:tcW w:w="1138" w:type="dxa"/>
          </w:tcPr>
          <w:p w14:paraId="1A801BEA" w14:textId="77777777" w:rsidR="00E828B6" w:rsidRDefault="0001474E">
            <w:pPr>
              <w:spacing w:line="360" w:lineRule="auto"/>
            </w:pPr>
            <w:r>
              <w:t>7.4</w:t>
            </w:r>
          </w:p>
        </w:tc>
        <w:tc>
          <w:tcPr>
            <w:tcW w:w="1144" w:type="dxa"/>
            <w:gridSpan w:val="2"/>
          </w:tcPr>
          <w:p w14:paraId="1A801BEB" w14:textId="77777777" w:rsidR="00E828B6" w:rsidRDefault="0001474E">
            <w:pPr>
              <w:spacing w:line="360" w:lineRule="auto"/>
            </w:pPr>
            <w:r>
              <w:t>8.6</w:t>
            </w:r>
          </w:p>
        </w:tc>
        <w:tc>
          <w:tcPr>
            <w:tcW w:w="1139" w:type="dxa"/>
          </w:tcPr>
          <w:p w14:paraId="1A801BEC" w14:textId="77777777" w:rsidR="00E828B6" w:rsidRDefault="0001474E">
            <w:pPr>
              <w:spacing w:line="360" w:lineRule="auto"/>
            </w:pPr>
            <w:r>
              <w:t>5.4</w:t>
            </w:r>
          </w:p>
        </w:tc>
      </w:tr>
      <w:tr w:rsidR="00E828B6" w14:paraId="1A801BF6" w14:textId="77777777" w:rsidTr="00C97517">
        <w:tc>
          <w:tcPr>
            <w:tcW w:w="1226" w:type="dxa"/>
            <w:vMerge w:val="restart"/>
          </w:tcPr>
          <w:p w14:paraId="1A801BEE" w14:textId="77777777" w:rsidR="00E828B6" w:rsidRDefault="0001474E">
            <w:pPr>
              <w:spacing w:line="360" w:lineRule="auto"/>
            </w:pPr>
            <w:r>
              <w:t>2017.03</w:t>
            </w:r>
          </w:p>
        </w:tc>
        <w:tc>
          <w:tcPr>
            <w:tcW w:w="1189" w:type="dxa"/>
          </w:tcPr>
          <w:p w14:paraId="1A801BEF" w14:textId="77777777" w:rsidR="00E828B6" w:rsidRDefault="0001474E">
            <w:pPr>
              <w:spacing w:line="360" w:lineRule="auto"/>
            </w:pPr>
            <w:r>
              <w:t>Accuracy</w:t>
            </w:r>
          </w:p>
        </w:tc>
        <w:tc>
          <w:tcPr>
            <w:tcW w:w="1142" w:type="dxa"/>
            <w:gridSpan w:val="2"/>
          </w:tcPr>
          <w:p w14:paraId="1A801BF0" w14:textId="77777777" w:rsidR="00E828B6" w:rsidRDefault="0001474E">
            <w:pPr>
              <w:spacing w:line="360" w:lineRule="auto"/>
            </w:pPr>
            <w:r>
              <w:t>76.4</w:t>
            </w:r>
          </w:p>
        </w:tc>
        <w:tc>
          <w:tcPr>
            <w:tcW w:w="1139" w:type="dxa"/>
          </w:tcPr>
          <w:p w14:paraId="1A801BF1" w14:textId="77777777" w:rsidR="00E828B6" w:rsidRDefault="0001474E">
            <w:pPr>
              <w:spacing w:line="360" w:lineRule="auto"/>
            </w:pPr>
            <w:r>
              <w:t>88.3</w:t>
            </w:r>
          </w:p>
        </w:tc>
        <w:tc>
          <w:tcPr>
            <w:tcW w:w="1233" w:type="dxa"/>
            <w:gridSpan w:val="2"/>
          </w:tcPr>
          <w:p w14:paraId="1A801BF2" w14:textId="77777777" w:rsidR="00E828B6" w:rsidRDefault="0001474E">
            <w:pPr>
              <w:spacing w:line="360" w:lineRule="auto"/>
            </w:pPr>
            <w:r>
              <w:t>84.4</w:t>
            </w:r>
          </w:p>
        </w:tc>
        <w:tc>
          <w:tcPr>
            <w:tcW w:w="1138" w:type="dxa"/>
          </w:tcPr>
          <w:p w14:paraId="1A801BF3" w14:textId="77777777" w:rsidR="00E828B6" w:rsidRDefault="0001474E">
            <w:pPr>
              <w:spacing w:line="360" w:lineRule="auto"/>
            </w:pPr>
            <w:r>
              <w:t>91.7</w:t>
            </w:r>
          </w:p>
        </w:tc>
        <w:tc>
          <w:tcPr>
            <w:tcW w:w="1144" w:type="dxa"/>
            <w:gridSpan w:val="2"/>
          </w:tcPr>
          <w:p w14:paraId="1A801BF4" w14:textId="77777777" w:rsidR="00E828B6" w:rsidRDefault="0001474E">
            <w:pPr>
              <w:spacing w:line="360" w:lineRule="auto"/>
            </w:pPr>
            <w:r>
              <w:t>88.5</w:t>
            </w:r>
          </w:p>
        </w:tc>
        <w:tc>
          <w:tcPr>
            <w:tcW w:w="1139" w:type="dxa"/>
          </w:tcPr>
          <w:p w14:paraId="1A801BF5" w14:textId="77777777" w:rsidR="00E828B6" w:rsidRDefault="0001474E">
            <w:pPr>
              <w:spacing w:line="360" w:lineRule="auto"/>
            </w:pPr>
            <w:r>
              <w:t>90.9</w:t>
            </w:r>
          </w:p>
        </w:tc>
      </w:tr>
      <w:tr w:rsidR="00E828B6" w14:paraId="1A801BFF" w14:textId="77777777" w:rsidTr="00C97517">
        <w:tc>
          <w:tcPr>
            <w:tcW w:w="1226" w:type="dxa"/>
            <w:vMerge/>
          </w:tcPr>
          <w:p w14:paraId="1A801BF7" w14:textId="77777777" w:rsidR="00E828B6" w:rsidRDefault="00E828B6">
            <w:pPr>
              <w:widowControl w:val="0"/>
              <w:pBdr>
                <w:top w:val="nil"/>
                <w:left w:val="nil"/>
                <w:bottom w:val="nil"/>
                <w:right w:val="nil"/>
                <w:between w:val="nil"/>
              </w:pBdr>
              <w:spacing w:line="276" w:lineRule="auto"/>
            </w:pPr>
          </w:p>
        </w:tc>
        <w:tc>
          <w:tcPr>
            <w:tcW w:w="1189" w:type="dxa"/>
          </w:tcPr>
          <w:p w14:paraId="1A801BF8" w14:textId="77777777" w:rsidR="00E828B6" w:rsidRDefault="0001474E">
            <w:pPr>
              <w:spacing w:line="360" w:lineRule="auto"/>
            </w:pPr>
            <w:r>
              <w:t>POCD</w:t>
            </w:r>
          </w:p>
        </w:tc>
        <w:tc>
          <w:tcPr>
            <w:tcW w:w="1142" w:type="dxa"/>
            <w:gridSpan w:val="2"/>
          </w:tcPr>
          <w:p w14:paraId="1A801BF9" w14:textId="77777777" w:rsidR="00E828B6" w:rsidRDefault="0001474E">
            <w:pPr>
              <w:spacing w:line="360" w:lineRule="auto"/>
            </w:pPr>
            <w:r>
              <w:t>92.9</w:t>
            </w:r>
          </w:p>
        </w:tc>
        <w:tc>
          <w:tcPr>
            <w:tcW w:w="1139" w:type="dxa"/>
          </w:tcPr>
          <w:p w14:paraId="1A801BFA" w14:textId="77777777" w:rsidR="00E828B6" w:rsidRDefault="0001474E">
            <w:pPr>
              <w:spacing w:line="360" w:lineRule="auto"/>
            </w:pPr>
            <w:r>
              <w:t>93.0</w:t>
            </w:r>
          </w:p>
        </w:tc>
        <w:tc>
          <w:tcPr>
            <w:tcW w:w="1233" w:type="dxa"/>
            <w:gridSpan w:val="2"/>
          </w:tcPr>
          <w:p w14:paraId="1A801BFB" w14:textId="77777777" w:rsidR="00E828B6" w:rsidRDefault="0001474E">
            <w:pPr>
              <w:spacing w:line="360" w:lineRule="auto"/>
            </w:pPr>
            <w:r>
              <w:t>99.1</w:t>
            </w:r>
          </w:p>
        </w:tc>
        <w:tc>
          <w:tcPr>
            <w:tcW w:w="1138" w:type="dxa"/>
          </w:tcPr>
          <w:p w14:paraId="1A801BFC" w14:textId="77777777" w:rsidR="00E828B6" w:rsidRDefault="0001474E">
            <w:pPr>
              <w:spacing w:line="360" w:lineRule="auto"/>
            </w:pPr>
            <w:r>
              <w:t>94.3</w:t>
            </w:r>
          </w:p>
        </w:tc>
        <w:tc>
          <w:tcPr>
            <w:tcW w:w="1144" w:type="dxa"/>
            <w:gridSpan w:val="2"/>
          </w:tcPr>
          <w:p w14:paraId="1A801BFD" w14:textId="77777777" w:rsidR="00E828B6" w:rsidRDefault="0001474E">
            <w:pPr>
              <w:spacing w:line="360" w:lineRule="auto"/>
            </w:pPr>
            <w:r>
              <w:t>91.3</w:t>
            </w:r>
          </w:p>
        </w:tc>
        <w:tc>
          <w:tcPr>
            <w:tcW w:w="1139" w:type="dxa"/>
          </w:tcPr>
          <w:p w14:paraId="1A801BFE" w14:textId="77777777" w:rsidR="00E828B6" w:rsidRDefault="0001474E">
            <w:pPr>
              <w:spacing w:line="360" w:lineRule="auto"/>
            </w:pPr>
            <w:r>
              <w:t>91.4</w:t>
            </w:r>
          </w:p>
        </w:tc>
      </w:tr>
      <w:tr w:rsidR="00E828B6" w14:paraId="1A801C08" w14:textId="77777777" w:rsidTr="00C97517">
        <w:tc>
          <w:tcPr>
            <w:tcW w:w="1226" w:type="dxa"/>
            <w:vMerge/>
          </w:tcPr>
          <w:p w14:paraId="1A801C00" w14:textId="77777777" w:rsidR="00E828B6" w:rsidRDefault="00E828B6">
            <w:pPr>
              <w:widowControl w:val="0"/>
              <w:pBdr>
                <w:top w:val="nil"/>
                <w:left w:val="nil"/>
                <w:bottom w:val="nil"/>
                <w:right w:val="nil"/>
                <w:between w:val="nil"/>
              </w:pBdr>
              <w:spacing w:line="276" w:lineRule="auto"/>
            </w:pPr>
          </w:p>
        </w:tc>
        <w:tc>
          <w:tcPr>
            <w:tcW w:w="1189" w:type="dxa"/>
          </w:tcPr>
          <w:p w14:paraId="1A801C01" w14:textId="77777777" w:rsidR="00E828B6" w:rsidRDefault="0001474E">
            <w:pPr>
              <w:spacing w:line="360" w:lineRule="auto"/>
            </w:pPr>
            <w:r>
              <w:t>POFD</w:t>
            </w:r>
          </w:p>
        </w:tc>
        <w:tc>
          <w:tcPr>
            <w:tcW w:w="1142" w:type="dxa"/>
            <w:gridSpan w:val="2"/>
          </w:tcPr>
          <w:p w14:paraId="1A801C02" w14:textId="77777777" w:rsidR="00E828B6" w:rsidRDefault="0001474E">
            <w:pPr>
              <w:spacing w:line="360" w:lineRule="auto"/>
            </w:pPr>
            <w:r>
              <w:t>25.9</w:t>
            </w:r>
          </w:p>
        </w:tc>
        <w:tc>
          <w:tcPr>
            <w:tcW w:w="1139" w:type="dxa"/>
          </w:tcPr>
          <w:p w14:paraId="1A801C03" w14:textId="77777777" w:rsidR="00E828B6" w:rsidRDefault="0001474E">
            <w:pPr>
              <w:spacing w:line="360" w:lineRule="auto"/>
            </w:pPr>
            <w:r>
              <w:t>12.0</w:t>
            </w:r>
          </w:p>
        </w:tc>
        <w:tc>
          <w:tcPr>
            <w:tcW w:w="1233" w:type="dxa"/>
            <w:gridSpan w:val="2"/>
          </w:tcPr>
          <w:p w14:paraId="1A801C04" w14:textId="77777777" w:rsidR="00E828B6" w:rsidRDefault="0001474E">
            <w:pPr>
              <w:spacing w:line="360" w:lineRule="auto"/>
            </w:pPr>
            <w:r>
              <w:t>16.5</w:t>
            </w:r>
          </w:p>
        </w:tc>
        <w:tc>
          <w:tcPr>
            <w:tcW w:w="1138" w:type="dxa"/>
          </w:tcPr>
          <w:p w14:paraId="1A801C05" w14:textId="77777777" w:rsidR="00E828B6" w:rsidRDefault="0001474E">
            <w:pPr>
              <w:spacing w:line="360" w:lineRule="auto"/>
            </w:pPr>
            <w:r>
              <w:t>5.3</w:t>
            </w:r>
          </w:p>
        </w:tc>
        <w:tc>
          <w:tcPr>
            <w:tcW w:w="1144" w:type="dxa"/>
            <w:gridSpan w:val="2"/>
          </w:tcPr>
          <w:p w14:paraId="1A801C06" w14:textId="77777777" w:rsidR="00E828B6" w:rsidRDefault="0001474E">
            <w:pPr>
              <w:spacing w:line="360" w:lineRule="auto"/>
            </w:pPr>
            <w:r>
              <w:t>8.2</w:t>
            </w:r>
          </w:p>
        </w:tc>
        <w:tc>
          <w:tcPr>
            <w:tcW w:w="1139" w:type="dxa"/>
          </w:tcPr>
          <w:p w14:paraId="1A801C07" w14:textId="77777777" w:rsidR="00E828B6" w:rsidRDefault="0001474E">
            <w:pPr>
              <w:spacing w:line="360" w:lineRule="auto"/>
            </w:pPr>
            <w:r>
              <w:t>5.0</w:t>
            </w:r>
          </w:p>
        </w:tc>
      </w:tr>
      <w:tr w:rsidR="00E828B6" w14:paraId="1A801C11" w14:textId="77777777" w:rsidTr="00C97517">
        <w:tc>
          <w:tcPr>
            <w:tcW w:w="1226" w:type="dxa"/>
            <w:vMerge w:val="restart"/>
          </w:tcPr>
          <w:p w14:paraId="1A801C09" w14:textId="77777777" w:rsidR="00E828B6" w:rsidRDefault="0001474E">
            <w:pPr>
              <w:spacing w:line="360" w:lineRule="auto"/>
            </w:pPr>
            <w:r>
              <w:t>2017.09</w:t>
            </w:r>
          </w:p>
        </w:tc>
        <w:tc>
          <w:tcPr>
            <w:tcW w:w="1189" w:type="dxa"/>
          </w:tcPr>
          <w:p w14:paraId="1A801C0A" w14:textId="77777777" w:rsidR="00E828B6" w:rsidRDefault="0001474E">
            <w:pPr>
              <w:spacing w:line="360" w:lineRule="auto"/>
            </w:pPr>
            <w:r>
              <w:t>Accuracy</w:t>
            </w:r>
          </w:p>
        </w:tc>
        <w:tc>
          <w:tcPr>
            <w:tcW w:w="1142" w:type="dxa"/>
            <w:gridSpan w:val="2"/>
          </w:tcPr>
          <w:p w14:paraId="1A801C0B" w14:textId="77777777" w:rsidR="00E828B6" w:rsidRDefault="0001474E">
            <w:pPr>
              <w:spacing w:line="360" w:lineRule="auto"/>
            </w:pPr>
            <w:r>
              <w:t>85.5</w:t>
            </w:r>
          </w:p>
        </w:tc>
        <w:tc>
          <w:tcPr>
            <w:tcW w:w="1139" w:type="dxa"/>
          </w:tcPr>
          <w:p w14:paraId="1A801C0C" w14:textId="77777777" w:rsidR="00E828B6" w:rsidRDefault="0001474E">
            <w:pPr>
              <w:spacing w:line="360" w:lineRule="auto"/>
            </w:pPr>
            <w:r>
              <w:t>91.8</w:t>
            </w:r>
          </w:p>
        </w:tc>
        <w:tc>
          <w:tcPr>
            <w:tcW w:w="1233" w:type="dxa"/>
            <w:gridSpan w:val="2"/>
          </w:tcPr>
          <w:p w14:paraId="1A801C0D" w14:textId="77777777" w:rsidR="00E828B6" w:rsidRDefault="0001474E">
            <w:pPr>
              <w:spacing w:line="360" w:lineRule="auto"/>
            </w:pPr>
            <w:r>
              <w:t>84.9</w:t>
            </w:r>
          </w:p>
        </w:tc>
        <w:tc>
          <w:tcPr>
            <w:tcW w:w="1138" w:type="dxa"/>
          </w:tcPr>
          <w:p w14:paraId="1A801C0E" w14:textId="77777777" w:rsidR="00E828B6" w:rsidRDefault="0001474E">
            <w:pPr>
              <w:spacing w:line="360" w:lineRule="auto"/>
            </w:pPr>
            <w:r>
              <w:t>91.1</w:t>
            </w:r>
          </w:p>
        </w:tc>
        <w:tc>
          <w:tcPr>
            <w:tcW w:w="1144" w:type="dxa"/>
            <w:gridSpan w:val="2"/>
          </w:tcPr>
          <w:p w14:paraId="1A801C0F" w14:textId="77777777" w:rsidR="00E828B6" w:rsidRDefault="0001474E">
            <w:pPr>
              <w:spacing w:line="360" w:lineRule="auto"/>
            </w:pPr>
            <w:r>
              <w:t>88.6</w:t>
            </w:r>
          </w:p>
        </w:tc>
        <w:tc>
          <w:tcPr>
            <w:tcW w:w="1139" w:type="dxa"/>
          </w:tcPr>
          <w:p w14:paraId="1A801C10" w14:textId="77777777" w:rsidR="00E828B6" w:rsidRDefault="0001474E">
            <w:pPr>
              <w:spacing w:line="360" w:lineRule="auto"/>
            </w:pPr>
            <w:r>
              <w:t>90.8</w:t>
            </w:r>
          </w:p>
        </w:tc>
      </w:tr>
      <w:tr w:rsidR="00E828B6" w14:paraId="1A801C1A" w14:textId="77777777" w:rsidTr="00C97517">
        <w:tc>
          <w:tcPr>
            <w:tcW w:w="1226" w:type="dxa"/>
            <w:vMerge/>
          </w:tcPr>
          <w:p w14:paraId="1A801C12" w14:textId="77777777" w:rsidR="00E828B6" w:rsidRDefault="00E828B6">
            <w:pPr>
              <w:widowControl w:val="0"/>
              <w:pBdr>
                <w:top w:val="nil"/>
                <w:left w:val="nil"/>
                <w:bottom w:val="nil"/>
                <w:right w:val="nil"/>
                <w:between w:val="nil"/>
              </w:pBdr>
              <w:spacing w:line="276" w:lineRule="auto"/>
            </w:pPr>
          </w:p>
        </w:tc>
        <w:tc>
          <w:tcPr>
            <w:tcW w:w="1189" w:type="dxa"/>
          </w:tcPr>
          <w:p w14:paraId="1A801C13" w14:textId="77777777" w:rsidR="00E828B6" w:rsidRDefault="0001474E">
            <w:pPr>
              <w:spacing w:line="360" w:lineRule="auto"/>
            </w:pPr>
            <w:r>
              <w:t>PCD</w:t>
            </w:r>
          </w:p>
        </w:tc>
        <w:tc>
          <w:tcPr>
            <w:tcW w:w="1142" w:type="dxa"/>
            <w:gridSpan w:val="2"/>
          </w:tcPr>
          <w:p w14:paraId="1A801C14" w14:textId="77777777" w:rsidR="00E828B6" w:rsidRDefault="0001474E">
            <w:pPr>
              <w:spacing w:line="360" w:lineRule="auto"/>
            </w:pPr>
            <w:r>
              <w:t>95.2</w:t>
            </w:r>
          </w:p>
        </w:tc>
        <w:tc>
          <w:tcPr>
            <w:tcW w:w="1139" w:type="dxa"/>
          </w:tcPr>
          <w:p w14:paraId="1A801C15" w14:textId="77777777" w:rsidR="00E828B6" w:rsidRDefault="0001474E">
            <w:pPr>
              <w:spacing w:line="360" w:lineRule="auto"/>
            </w:pPr>
            <w:r>
              <w:t>93.6</w:t>
            </w:r>
          </w:p>
        </w:tc>
        <w:tc>
          <w:tcPr>
            <w:tcW w:w="1233" w:type="dxa"/>
            <w:gridSpan w:val="2"/>
          </w:tcPr>
          <w:p w14:paraId="1A801C16" w14:textId="77777777" w:rsidR="00E828B6" w:rsidRDefault="0001474E">
            <w:pPr>
              <w:spacing w:line="360" w:lineRule="auto"/>
            </w:pPr>
            <w:r>
              <w:t>99.0</w:t>
            </w:r>
          </w:p>
        </w:tc>
        <w:tc>
          <w:tcPr>
            <w:tcW w:w="1138" w:type="dxa"/>
          </w:tcPr>
          <w:p w14:paraId="1A801C17" w14:textId="77777777" w:rsidR="00E828B6" w:rsidRDefault="0001474E">
            <w:pPr>
              <w:spacing w:line="360" w:lineRule="auto"/>
            </w:pPr>
            <w:r>
              <w:t>93.3</w:t>
            </w:r>
          </w:p>
        </w:tc>
        <w:tc>
          <w:tcPr>
            <w:tcW w:w="1144" w:type="dxa"/>
            <w:gridSpan w:val="2"/>
          </w:tcPr>
          <w:p w14:paraId="1A801C18" w14:textId="77777777" w:rsidR="00E828B6" w:rsidRDefault="0001474E">
            <w:pPr>
              <w:spacing w:line="360" w:lineRule="auto"/>
            </w:pPr>
            <w:r>
              <w:t>91.5</w:t>
            </w:r>
          </w:p>
        </w:tc>
        <w:tc>
          <w:tcPr>
            <w:tcW w:w="1139" w:type="dxa"/>
          </w:tcPr>
          <w:p w14:paraId="1A801C19" w14:textId="77777777" w:rsidR="00E828B6" w:rsidRDefault="0001474E">
            <w:pPr>
              <w:spacing w:line="360" w:lineRule="auto"/>
            </w:pPr>
            <w:r>
              <w:t>91.3</w:t>
            </w:r>
          </w:p>
        </w:tc>
      </w:tr>
      <w:tr w:rsidR="00E828B6" w14:paraId="1A801C23" w14:textId="77777777" w:rsidTr="00C97517">
        <w:tc>
          <w:tcPr>
            <w:tcW w:w="1226" w:type="dxa"/>
            <w:vMerge/>
          </w:tcPr>
          <w:p w14:paraId="1A801C1B" w14:textId="77777777" w:rsidR="00E828B6" w:rsidRDefault="00E828B6">
            <w:pPr>
              <w:widowControl w:val="0"/>
              <w:pBdr>
                <w:top w:val="nil"/>
                <w:left w:val="nil"/>
                <w:bottom w:val="nil"/>
                <w:right w:val="nil"/>
                <w:between w:val="nil"/>
              </w:pBdr>
              <w:spacing w:line="276" w:lineRule="auto"/>
            </w:pPr>
          </w:p>
        </w:tc>
        <w:tc>
          <w:tcPr>
            <w:tcW w:w="1189" w:type="dxa"/>
          </w:tcPr>
          <w:p w14:paraId="1A801C1C" w14:textId="77777777" w:rsidR="00E828B6" w:rsidRDefault="0001474E">
            <w:pPr>
              <w:spacing w:line="360" w:lineRule="auto"/>
            </w:pPr>
            <w:r>
              <w:t>POFD</w:t>
            </w:r>
          </w:p>
        </w:tc>
        <w:tc>
          <w:tcPr>
            <w:tcW w:w="1142" w:type="dxa"/>
            <w:gridSpan w:val="2"/>
          </w:tcPr>
          <w:p w14:paraId="1A801C1D" w14:textId="77777777" w:rsidR="00E828B6" w:rsidRDefault="0001474E">
            <w:pPr>
              <w:spacing w:line="360" w:lineRule="auto"/>
            </w:pPr>
            <w:r>
              <w:t>13.9</w:t>
            </w:r>
          </w:p>
        </w:tc>
        <w:tc>
          <w:tcPr>
            <w:tcW w:w="1139" w:type="dxa"/>
          </w:tcPr>
          <w:p w14:paraId="1A801C1E" w14:textId="77777777" w:rsidR="00E828B6" w:rsidRDefault="0001474E">
            <w:pPr>
              <w:spacing w:line="360" w:lineRule="auto"/>
            </w:pPr>
            <w:r>
              <w:t>5.0</w:t>
            </w:r>
          </w:p>
        </w:tc>
        <w:tc>
          <w:tcPr>
            <w:tcW w:w="1233" w:type="dxa"/>
            <w:gridSpan w:val="2"/>
          </w:tcPr>
          <w:p w14:paraId="1A801C1F" w14:textId="77777777" w:rsidR="00E828B6" w:rsidRDefault="0001474E">
            <w:pPr>
              <w:spacing w:line="360" w:lineRule="auto"/>
            </w:pPr>
            <w:r>
              <w:t>15.8</w:t>
            </w:r>
          </w:p>
        </w:tc>
        <w:tc>
          <w:tcPr>
            <w:tcW w:w="1138" w:type="dxa"/>
          </w:tcPr>
          <w:p w14:paraId="1A801C20" w14:textId="77777777" w:rsidR="00E828B6" w:rsidRDefault="0001474E">
            <w:pPr>
              <w:spacing w:line="360" w:lineRule="auto"/>
            </w:pPr>
            <w:r>
              <w:t>5.0</w:t>
            </w:r>
          </w:p>
        </w:tc>
        <w:tc>
          <w:tcPr>
            <w:tcW w:w="1144" w:type="dxa"/>
            <w:gridSpan w:val="2"/>
          </w:tcPr>
          <w:p w14:paraId="1A801C21" w14:textId="77777777" w:rsidR="00E828B6" w:rsidRDefault="0001474E">
            <w:pPr>
              <w:spacing w:line="360" w:lineRule="auto"/>
            </w:pPr>
            <w:r>
              <w:t>7.4</w:t>
            </w:r>
          </w:p>
        </w:tc>
        <w:tc>
          <w:tcPr>
            <w:tcW w:w="1139" w:type="dxa"/>
          </w:tcPr>
          <w:p w14:paraId="1A801C22" w14:textId="77777777" w:rsidR="00E828B6" w:rsidRDefault="0001474E">
            <w:pPr>
              <w:spacing w:line="360" w:lineRule="auto"/>
            </w:pPr>
            <w:r>
              <w:t>4.3</w:t>
            </w:r>
          </w:p>
        </w:tc>
      </w:tr>
      <w:tr w:rsidR="00E828B6" w14:paraId="1A801C2C" w14:textId="77777777" w:rsidTr="00C97517">
        <w:tc>
          <w:tcPr>
            <w:tcW w:w="1226" w:type="dxa"/>
            <w:vMerge w:val="restart"/>
          </w:tcPr>
          <w:p w14:paraId="1A801C24" w14:textId="77777777" w:rsidR="00E828B6" w:rsidRDefault="0001474E">
            <w:pPr>
              <w:spacing w:line="360" w:lineRule="auto"/>
            </w:pPr>
            <w:r>
              <w:t>2017.12</w:t>
            </w:r>
          </w:p>
        </w:tc>
        <w:tc>
          <w:tcPr>
            <w:tcW w:w="1189" w:type="dxa"/>
          </w:tcPr>
          <w:p w14:paraId="1A801C25" w14:textId="77777777" w:rsidR="00E828B6" w:rsidRDefault="0001474E">
            <w:pPr>
              <w:spacing w:line="360" w:lineRule="auto"/>
            </w:pPr>
            <w:r>
              <w:t>Accuracy</w:t>
            </w:r>
          </w:p>
        </w:tc>
        <w:tc>
          <w:tcPr>
            <w:tcW w:w="1142" w:type="dxa"/>
            <w:gridSpan w:val="2"/>
          </w:tcPr>
          <w:p w14:paraId="1A801C26" w14:textId="77777777" w:rsidR="00E828B6" w:rsidRDefault="0001474E">
            <w:pPr>
              <w:spacing w:line="360" w:lineRule="auto"/>
            </w:pPr>
            <w:r>
              <w:t>82.5</w:t>
            </w:r>
          </w:p>
        </w:tc>
        <w:tc>
          <w:tcPr>
            <w:tcW w:w="1139" w:type="dxa"/>
          </w:tcPr>
          <w:p w14:paraId="1A801C27" w14:textId="77777777" w:rsidR="00E828B6" w:rsidRDefault="0001474E">
            <w:pPr>
              <w:spacing w:line="360" w:lineRule="auto"/>
            </w:pPr>
            <w:r>
              <w:t>86.3</w:t>
            </w:r>
          </w:p>
        </w:tc>
        <w:tc>
          <w:tcPr>
            <w:tcW w:w="1233" w:type="dxa"/>
            <w:gridSpan w:val="2"/>
          </w:tcPr>
          <w:p w14:paraId="1A801C28" w14:textId="77777777" w:rsidR="00E828B6" w:rsidRDefault="0001474E">
            <w:pPr>
              <w:spacing w:line="360" w:lineRule="auto"/>
            </w:pPr>
            <w:r>
              <w:t>83.7</w:t>
            </w:r>
          </w:p>
        </w:tc>
        <w:tc>
          <w:tcPr>
            <w:tcW w:w="1138" w:type="dxa"/>
          </w:tcPr>
          <w:p w14:paraId="1A801C29" w14:textId="77777777" w:rsidR="00E828B6" w:rsidRDefault="0001474E">
            <w:pPr>
              <w:spacing w:line="360" w:lineRule="auto"/>
            </w:pPr>
            <w:r>
              <w:t>89.6</w:t>
            </w:r>
          </w:p>
        </w:tc>
        <w:tc>
          <w:tcPr>
            <w:tcW w:w="1144" w:type="dxa"/>
            <w:gridSpan w:val="2"/>
          </w:tcPr>
          <w:p w14:paraId="1A801C2A" w14:textId="77777777" w:rsidR="00E828B6" w:rsidRDefault="0001474E">
            <w:pPr>
              <w:spacing w:line="360" w:lineRule="auto"/>
            </w:pPr>
            <w:r>
              <w:t>89.9</w:t>
            </w:r>
          </w:p>
        </w:tc>
        <w:tc>
          <w:tcPr>
            <w:tcW w:w="1139" w:type="dxa"/>
          </w:tcPr>
          <w:p w14:paraId="1A801C2B" w14:textId="77777777" w:rsidR="00E828B6" w:rsidRDefault="0001474E">
            <w:pPr>
              <w:spacing w:line="360" w:lineRule="auto"/>
            </w:pPr>
            <w:r>
              <w:t>90.5</w:t>
            </w:r>
          </w:p>
        </w:tc>
      </w:tr>
      <w:tr w:rsidR="00E828B6" w14:paraId="1A801C35" w14:textId="77777777" w:rsidTr="00C97517">
        <w:tc>
          <w:tcPr>
            <w:tcW w:w="1226" w:type="dxa"/>
            <w:vMerge/>
          </w:tcPr>
          <w:p w14:paraId="1A801C2D" w14:textId="77777777" w:rsidR="00E828B6" w:rsidRDefault="00E828B6">
            <w:pPr>
              <w:widowControl w:val="0"/>
              <w:pBdr>
                <w:top w:val="nil"/>
                <w:left w:val="nil"/>
                <w:bottom w:val="nil"/>
                <w:right w:val="nil"/>
                <w:between w:val="nil"/>
              </w:pBdr>
              <w:spacing w:line="276" w:lineRule="auto"/>
            </w:pPr>
          </w:p>
        </w:tc>
        <w:tc>
          <w:tcPr>
            <w:tcW w:w="1189" w:type="dxa"/>
          </w:tcPr>
          <w:p w14:paraId="1A801C2E" w14:textId="77777777" w:rsidR="00E828B6" w:rsidRDefault="0001474E">
            <w:pPr>
              <w:spacing w:line="360" w:lineRule="auto"/>
            </w:pPr>
            <w:r>
              <w:t>POCD</w:t>
            </w:r>
          </w:p>
        </w:tc>
        <w:tc>
          <w:tcPr>
            <w:tcW w:w="1142" w:type="dxa"/>
            <w:gridSpan w:val="2"/>
          </w:tcPr>
          <w:p w14:paraId="1A801C2F" w14:textId="77777777" w:rsidR="00E828B6" w:rsidRDefault="0001474E">
            <w:pPr>
              <w:spacing w:line="360" w:lineRule="auto"/>
            </w:pPr>
            <w:r>
              <w:t>93.9</w:t>
            </w:r>
          </w:p>
        </w:tc>
        <w:tc>
          <w:tcPr>
            <w:tcW w:w="1139" w:type="dxa"/>
          </w:tcPr>
          <w:p w14:paraId="1A801C30" w14:textId="77777777" w:rsidR="00E828B6" w:rsidRDefault="0001474E">
            <w:pPr>
              <w:spacing w:line="360" w:lineRule="auto"/>
            </w:pPr>
            <w:r>
              <w:t>86.0</w:t>
            </w:r>
          </w:p>
        </w:tc>
        <w:tc>
          <w:tcPr>
            <w:tcW w:w="1233" w:type="dxa"/>
            <w:gridSpan w:val="2"/>
          </w:tcPr>
          <w:p w14:paraId="1A801C31" w14:textId="77777777" w:rsidR="00E828B6" w:rsidRDefault="0001474E">
            <w:pPr>
              <w:spacing w:line="360" w:lineRule="auto"/>
            </w:pPr>
            <w:r>
              <w:t>99.2</w:t>
            </w:r>
          </w:p>
        </w:tc>
        <w:tc>
          <w:tcPr>
            <w:tcW w:w="1138" w:type="dxa"/>
          </w:tcPr>
          <w:p w14:paraId="1A801C32" w14:textId="77777777" w:rsidR="00E828B6" w:rsidRDefault="0001474E">
            <w:pPr>
              <w:spacing w:line="360" w:lineRule="auto"/>
            </w:pPr>
            <w:r>
              <w:t>93.9</w:t>
            </w:r>
          </w:p>
        </w:tc>
        <w:tc>
          <w:tcPr>
            <w:tcW w:w="1144" w:type="dxa"/>
            <w:gridSpan w:val="2"/>
          </w:tcPr>
          <w:p w14:paraId="1A801C33" w14:textId="77777777" w:rsidR="00E828B6" w:rsidRDefault="0001474E">
            <w:pPr>
              <w:spacing w:line="360" w:lineRule="auto"/>
            </w:pPr>
            <w:r>
              <w:t>92.9</w:t>
            </w:r>
          </w:p>
        </w:tc>
        <w:tc>
          <w:tcPr>
            <w:tcW w:w="1139" w:type="dxa"/>
          </w:tcPr>
          <w:p w14:paraId="1A801C34" w14:textId="77777777" w:rsidR="00E828B6" w:rsidRDefault="0001474E">
            <w:pPr>
              <w:spacing w:line="360" w:lineRule="auto"/>
            </w:pPr>
            <w:r>
              <w:t>92.3</w:t>
            </w:r>
          </w:p>
        </w:tc>
      </w:tr>
      <w:tr w:rsidR="00E828B6" w14:paraId="1A801C3E" w14:textId="77777777" w:rsidTr="00C97517">
        <w:tc>
          <w:tcPr>
            <w:tcW w:w="1226" w:type="dxa"/>
            <w:vMerge/>
          </w:tcPr>
          <w:p w14:paraId="1A801C36" w14:textId="77777777" w:rsidR="00E828B6" w:rsidRDefault="00E828B6">
            <w:pPr>
              <w:widowControl w:val="0"/>
              <w:pBdr>
                <w:top w:val="nil"/>
                <w:left w:val="nil"/>
                <w:bottom w:val="nil"/>
                <w:right w:val="nil"/>
                <w:between w:val="nil"/>
              </w:pBdr>
              <w:spacing w:line="276" w:lineRule="auto"/>
            </w:pPr>
          </w:p>
        </w:tc>
        <w:tc>
          <w:tcPr>
            <w:tcW w:w="1189" w:type="dxa"/>
          </w:tcPr>
          <w:p w14:paraId="1A801C37" w14:textId="77777777" w:rsidR="00E828B6" w:rsidRDefault="0001474E">
            <w:pPr>
              <w:spacing w:line="360" w:lineRule="auto"/>
            </w:pPr>
            <w:r>
              <w:t>POFD</w:t>
            </w:r>
          </w:p>
        </w:tc>
        <w:tc>
          <w:tcPr>
            <w:tcW w:w="1142" w:type="dxa"/>
            <w:gridSpan w:val="2"/>
          </w:tcPr>
          <w:p w14:paraId="1A801C38" w14:textId="77777777" w:rsidR="00E828B6" w:rsidRDefault="0001474E">
            <w:pPr>
              <w:spacing w:line="360" w:lineRule="auto"/>
            </w:pPr>
            <w:r>
              <w:t>15.6</w:t>
            </w:r>
          </w:p>
        </w:tc>
        <w:tc>
          <w:tcPr>
            <w:tcW w:w="1139" w:type="dxa"/>
          </w:tcPr>
          <w:p w14:paraId="1A801C39" w14:textId="77777777" w:rsidR="00E828B6" w:rsidRDefault="0001474E">
            <w:pPr>
              <w:spacing w:line="360" w:lineRule="auto"/>
            </w:pPr>
            <w:r>
              <w:t>4.8</w:t>
            </w:r>
          </w:p>
        </w:tc>
        <w:tc>
          <w:tcPr>
            <w:tcW w:w="1233" w:type="dxa"/>
            <w:gridSpan w:val="2"/>
          </w:tcPr>
          <w:p w14:paraId="1A801C3A" w14:textId="77777777" w:rsidR="00E828B6" w:rsidRDefault="0001474E">
            <w:pPr>
              <w:spacing w:line="360" w:lineRule="auto"/>
            </w:pPr>
            <w:r>
              <w:t>17.1</w:t>
            </w:r>
          </w:p>
        </w:tc>
        <w:tc>
          <w:tcPr>
            <w:tcW w:w="1138" w:type="dxa"/>
          </w:tcPr>
          <w:p w14:paraId="1A801C3B" w14:textId="77777777" w:rsidR="00E828B6" w:rsidRDefault="0001474E">
            <w:pPr>
              <w:spacing w:line="360" w:lineRule="auto"/>
            </w:pPr>
            <w:r>
              <w:t>7.3</w:t>
            </w:r>
          </w:p>
        </w:tc>
        <w:tc>
          <w:tcPr>
            <w:tcW w:w="1144" w:type="dxa"/>
            <w:gridSpan w:val="2"/>
          </w:tcPr>
          <w:p w14:paraId="1A801C3C" w14:textId="77777777" w:rsidR="00E828B6" w:rsidRDefault="0001474E">
            <w:pPr>
              <w:spacing w:line="360" w:lineRule="auto"/>
            </w:pPr>
            <w:r>
              <w:t>7.4</w:t>
            </w:r>
          </w:p>
        </w:tc>
        <w:tc>
          <w:tcPr>
            <w:tcW w:w="1139" w:type="dxa"/>
          </w:tcPr>
          <w:p w14:paraId="1A801C3D" w14:textId="77777777" w:rsidR="00E828B6" w:rsidRDefault="0001474E">
            <w:pPr>
              <w:spacing w:line="360" w:lineRule="auto"/>
            </w:pPr>
            <w:r>
              <w:t>4.8</w:t>
            </w:r>
          </w:p>
        </w:tc>
      </w:tr>
    </w:tbl>
    <w:p w14:paraId="1A801C3F" w14:textId="77777777" w:rsidR="00E828B6" w:rsidRDefault="00E828B6">
      <w:pPr>
        <w:spacing w:line="360" w:lineRule="auto"/>
        <w:ind w:firstLine="720"/>
        <w:rPr>
          <w:b/>
        </w:rPr>
      </w:pPr>
    </w:p>
    <w:p w14:paraId="1A801C40" w14:textId="77777777" w:rsidR="00E828B6" w:rsidRDefault="0001474E">
      <w:pPr>
        <w:rPr>
          <w:rFonts w:ascii="Times" w:eastAsia="Times" w:hAnsi="Times" w:cs="Times"/>
        </w:rPr>
      </w:pPr>
      <w:r>
        <w:rPr>
          <w:rFonts w:ascii="Times" w:eastAsia="Times" w:hAnsi="Times" w:cs="Times"/>
        </w:rPr>
        <w:lastRenderedPageBreak/>
        <w:t>Figure Captions:</w:t>
      </w:r>
    </w:p>
    <w:p w14:paraId="1A801C41" w14:textId="77777777" w:rsidR="00E828B6" w:rsidRDefault="00E828B6">
      <w:pPr>
        <w:rPr>
          <w:rFonts w:ascii="Times" w:eastAsia="Times" w:hAnsi="Times" w:cs="Times"/>
        </w:rPr>
      </w:pPr>
    </w:p>
    <w:p w14:paraId="3C350798" w14:textId="1CC5F6A6" w:rsidR="00545AF4" w:rsidRDefault="00545AF4" w:rsidP="00F478B1">
      <w:pPr>
        <w:spacing w:line="360" w:lineRule="auto"/>
        <w:rPr>
          <w:highlight w:val="white"/>
        </w:rPr>
      </w:pPr>
      <w:r w:rsidRPr="0055672E">
        <w:rPr>
          <w:b/>
          <w:bCs/>
        </w:rPr>
        <w:t xml:space="preserve">Figure </w:t>
      </w:r>
      <w:r>
        <w:rPr>
          <w:b/>
          <w:bCs/>
        </w:rPr>
        <w:t>1</w:t>
      </w:r>
      <w:r>
        <w:t xml:space="preserve">. (a) Example of </w:t>
      </w:r>
      <w:r>
        <w:rPr>
          <w:highlight w:val="white"/>
        </w:rPr>
        <w:t xml:space="preserve">EPIC RGB image for granule at 13:31 UTC on January 1, 2016. (b) Cloud mask for this granule from Version 2 (old) cloud mask algorithm. Notice the enhanced glint reflectance in the center of the granule with a corresponding false positives of cloud identification in the glint region.  </w:t>
      </w:r>
    </w:p>
    <w:p w14:paraId="1A801C43" w14:textId="77777777" w:rsidR="00E828B6" w:rsidRDefault="0001474E" w:rsidP="004037FF">
      <w:pPr>
        <w:spacing w:line="360" w:lineRule="auto"/>
        <w:rPr>
          <w:sz w:val="22"/>
          <w:szCs w:val="22"/>
        </w:rPr>
      </w:pPr>
      <w:r w:rsidRPr="0055672E">
        <w:rPr>
          <w:b/>
          <w:bCs/>
          <w:sz w:val="22"/>
          <w:szCs w:val="22"/>
        </w:rPr>
        <w:t>Figure 2</w:t>
      </w:r>
      <w:r>
        <w:rPr>
          <w:sz w:val="22"/>
          <w:szCs w:val="22"/>
        </w:rPr>
        <w:t>. a) Glint angles for a single granule from September 24, 2017, 04 UTC. The thick red line in the middle is the location of the simulations shown in Figure 3 and 4. b) Glint areas (within 30° of glint angle) in all granules drawn from left to right as the day progresses on June 21, March 21 and December 21, 2016 in the top, middle and low rows, respectively; pink, light pink, and pale represent areas within 10, 20 and 30 degrees of glint angle. c) Glint migration during a year. Red, pink, light pink and light purple colors mark the boundaries of 0° and 10°, 20°, 30° of glint angles. d) Ocean area percentage at each latitude.</w:t>
      </w:r>
    </w:p>
    <w:p w14:paraId="1A801C44" w14:textId="77777777" w:rsidR="00E828B6" w:rsidRDefault="0001474E" w:rsidP="004037FF">
      <w:pPr>
        <w:spacing w:line="360" w:lineRule="auto"/>
        <w:rPr>
          <w:sz w:val="22"/>
          <w:szCs w:val="22"/>
        </w:rPr>
      </w:pPr>
      <w:r w:rsidRPr="0055672E">
        <w:rPr>
          <w:b/>
          <w:bCs/>
          <w:sz w:val="22"/>
          <w:szCs w:val="22"/>
        </w:rPr>
        <w:t>Figure 3</w:t>
      </w:r>
      <w:r>
        <w:rPr>
          <w:sz w:val="22"/>
          <w:szCs w:val="22"/>
        </w:rPr>
        <w:t xml:space="preserve">. Model simulations of reflectance at 780nm for clear sky and cloud with different optical thickness along the horizonal line passing the granule center in Figure 2a. Clear sky is in colored blue. </w:t>
      </w:r>
    </w:p>
    <w:p w14:paraId="1A801C45" w14:textId="77777777" w:rsidR="00E828B6" w:rsidRDefault="0001474E" w:rsidP="004037FF">
      <w:pPr>
        <w:spacing w:line="360" w:lineRule="auto"/>
        <w:rPr>
          <w:sz w:val="22"/>
          <w:szCs w:val="22"/>
        </w:rPr>
      </w:pPr>
      <w:r w:rsidRPr="0055672E">
        <w:rPr>
          <w:b/>
          <w:bCs/>
          <w:sz w:val="22"/>
          <w:szCs w:val="22"/>
        </w:rPr>
        <w:t>Figure 4</w:t>
      </w:r>
      <w:r>
        <w:rPr>
          <w:sz w:val="22"/>
          <w:szCs w:val="22"/>
        </w:rPr>
        <w:t>. Model simulations of A-band ratio (</w:t>
      </w:r>
      <w:r>
        <w:t>R</w:t>
      </w:r>
      <w:r>
        <w:rPr>
          <w:vertAlign w:val="subscript"/>
        </w:rPr>
        <w:t>764</w:t>
      </w:r>
      <w:r>
        <w:t>/R</w:t>
      </w:r>
      <w:r>
        <w:rPr>
          <w:vertAlign w:val="subscript"/>
        </w:rPr>
        <w:t>780,</w:t>
      </w:r>
      <w:r>
        <w:rPr>
          <w:sz w:val="22"/>
          <w:szCs w:val="22"/>
        </w:rPr>
        <w:t xml:space="preserve">) for clear sky (blue curve, COD = 0) and cloudy sky with different cloud optical thickness (COD) (see color legend) and cloud top height (CTH) at a) 2.5 km, b) 5 km, and c) 7.5 km along a horizonal line passing the granule center in Figure 2a. </w:t>
      </w:r>
    </w:p>
    <w:p w14:paraId="1A801C46" w14:textId="77777777" w:rsidR="00E828B6" w:rsidRDefault="0001474E" w:rsidP="004037FF">
      <w:pPr>
        <w:spacing w:line="360" w:lineRule="auto"/>
        <w:rPr>
          <w:sz w:val="22"/>
          <w:szCs w:val="22"/>
        </w:rPr>
      </w:pPr>
      <w:r w:rsidRPr="0055672E">
        <w:rPr>
          <w:b/>
          <w:bCs/>
          <w:sz w:val="22"/>
          <w:szCs w:val="22"/>
        </w:rPr>
        <w:t>Figure 5</w:t>
      </w:r>
      <w:r>
        <w:rPr>
          <w:sz w:val="22"/>
          <w:szCs w:val="22"/>
        </w:rPr>
        <w:t xml:space="preserve">. Ensembles of simulated a) 780 nm reflectance and b) A-band ratio with geometries from 12 EPIC granules (one per month) in 2016. Black, blue, green and red shows simulations from COD = 0.0, 0.22, 0.82, 1.72 respectively. Cloud top height is 5 km and geometric thickness is 3 km.  </w:t>
      </w:r>
    </w:p>
    <w:p w14:paraId="70CFBE00" w14:textId="3AFBC929" w:rsidR="00433153" w:rsidRDefault="002B6922" w:rsidP="002B6922">
      <w:pPr>
        <w:spacing w:after="280" w:line="360" w:lineRule="auto"/>
      </w:pPr>
      <w:r w:rsidRPr="0055672E">
        <w:rPr>
          <w:b/>
          <w:bCs/>
        </w:rPr>
        <w:t>Figure 6</w:t>
      </w:r>
      <w:r>
        <w:t xml:space="preserve">. Observed Rayleigh corrected EPIC 780 nm reflectance (a, b) and A-band ratio (c, d) as a function of glint angles from January and July 2017 for clear sky (a, c) and cloudy sky (b, d). The solid black lines represent the upper bounds of the model simulated clear sky Rayleigh corrected </w:t>
      </w:r>
      <w:r>
        <w:rPr>
          <w:rFonts w:ascii="Athelas" w:eastAsia="Athelas" w:hAnsi="Athelas" w:cs="Athelas"/>
        </w:rPr>
        <w:t>R</w:t>
      </w:r>
      <w:r>
        <w:rPr>
          <w:rFonts w:ascii="Athelas" w:eastAsia="Athelas" w:hAnsi="Athelas" w:cs="Athelas"/>
          <w:vertAlign w:val="subscript"/>
        </w:rPr>
        <w:t>780</w:t>
      </w:r>
      <w:r>
        <w:t xml:space="preserve"> in each 1- degree glint angle bins. Dash lines represent the adjusted Rayleigh corrected </w:t>
      </w:r>
      <w:r>
        <w:rPr>
          <w:rFonts w:ascii="Athelas" w:eastAsia="Athelas" w:hAnsi="Athelas" w:cs="Athelas"/>
        </w:rPr>
        <w:t>R</w:t>
      </w:r>
      <w:r>
        <w:rPr>
          <w:rFonts w:ascii="Athelas" w:eastAsia="Athelas" w:hAnsi="Athelas" w:cs="Athelas"/>
          <w:vertAlign w:val="subscript"/>
        </w:rPr>
        <w:t>780</w:t>
      </w:r>
      <w:r>
        <w:t xml:space="preserve"> thresholds.</w:t>
      </w:r>
    </w:p>
    <w:p w14:paraId="311972C6" w14:textId="2987AF85" w:rsidR="00F76E27" w:rsidRDefault="00F76E27" w:rsidP="00C97517">
      <w:pPr>
        <w:spacing w:after="280" w:line="360" w:lineRule="auto"/>
        <w:rPr>
          <w:highlight w:val="white"/>
        </w:rPr>
      </w:pPr>
      <w:r w:rsidRPr="0055672E">
        <w:rPr>
          <w:b/>
          <w:bCs/>
        </w:rPr>
        <w:t>Figure 7</w:t>
      </w:r>
      <w:r>
        <w:t xml:space="preserve">. New cloud mask </w:t>
      </w:r>
      <w:r w:rsidRPr="00C97517">
        <w:t xml:space="preserve">for </w:t>
      </w:r>
      <w:r>
        <w:t xml:space="preserve">the </w:t>
      </w:r>
      <w:r w:rsidRPr="00C97517">
        <w:t xml:space="preserve">granule </w:t>
      </w:r>
      <w:r>
        <w:rPr>
          <w:highlight w:val="white"/>
        </w:rPr>
        <w:t>at 13:31 UTC on January 1, 2016</w:t>
      </w:r>
      <w:r>
        <w:t xml:space="preserve"> shown</w:t>
      </w:r>
      <w:r w:rsidRPr="00C97517">
        <w:t xml:space="preserve"> in </w:t>
      </w:r>
      <w:r>
        <w:t>Figure 1.</w:t>
      </w:r>
      <w:r w:rsidRPr="00C97517">
        <w:t xml:space="preserve"> </w:t>
      </w:r>
      <w:r>
        <w:rPr>
          <w:highlight w:val="white"/>
        </w:rPr>
        <w:t xml:space="preserve">The new algorithm shows mostly clear sky with small features of cloud consistent with the cloud pattern outside the sunglint region. </w:t>
      </w:r>
    </w:p>
    <w:p w14:paraId="1A801C49" w14:textId="56475974" w:rsidR="00E828B6" w:rsidRDefault="0001474E" w:rsidP="004037FF">
      <w:pPr>
        <w:spacing w:line="360" w:lineRule="auto"/>
      </w:pPr>
      <w:r w:rsidRPr="0055672E">
        <w:rPr>
          <w:b/>
          <w:bCs/>
        </w:rPr>
        <w:t>Figure 8</w:t>
      </w:r>
      <w:r>
        <w:t>. Number of pixels in each pixel-by-pixel matchup category between the cloud mask from EPIC and cloud fraction from GEO/LEO composite over ocean surfaces for January and July 2017 at glint center (Θ</w:t>
      </w:r>
      <w:r>
        <w:rPr>
          <w:vertAlign w:val="subscript"/>
        </w:rPr>
        <w:t>glint</w:t>
      </w:r>
      <w:r>
        <w:t xml:space="preserve"> &lt; 25°) (a, b); large glint angles (Θ</w:t>
      </w:r>
      <w:r>
        <w:rPr>
          <w:vertAlign w:val="subscript"/>
        </w:rPr>
        <w:t>glint</w:t>
      </w:r>
      <w:r>
        <w:t xml:space="preserve"> &gt;120°) (c, d), and all glint </w:t>
      </w:r>
      <w:r>
        <w:lastRenderedPageBreak/>
        <w:t xml:space="preserve">angles (e, f). Left is from </w:t>
      </w:r>
      <w:r w:rsidR="00B5548B">
        <w:t>V</w:t>
      </w:r>
      <w:r>
        <w:t xml:space="preserve">ersion </w:t>
      </w:r>
      <w:r w:rsidR="00B5548B">
        <w:t>2</w:t>
      </w:r>
      <w:r>
        <w:t xml:space="preserve"> EPIC cloud mask algorithm and the right is from the new algorithm. Blue, cyan, yellow and red bars are for EPIC cloud mask equals to 1, 2, 3, 4, respectively. POCD: probability of correct detection; POFD: probability of false detection. </w:t>
      </w:r>
    </w:p>
    <w:p w14:paraId="1A801C4A" w14:textId="1E645AC1" w:rsidR="00E828B6" w:rsidRDefault="0001474E">
      <w:pPr>
        <w:spacing w:line="360" w:lineRule="auto"/>
      </w:pPr>
      <w:r w:rsidRPr="0055672E">
        <w:rPr>
          <w:b/>
          <w:bCs/>
        </w:rPr>
        <w:t>Figure 9</w:t>
      </w:r>
      <w:r>
        <w:t xml:space="preserve">. Comparison of cloud (red) and clear (blue) detection rates as a function of glint angle from </w:t>
      </w:r>
      <w:r w:rsidR="002E37E9">
        <w:t>V</w:t>
      </w:r>
      <w:r>
        <w:t xml:space="preserve">ersion </w:t>
      </w:r>
      <w:r w:rsidR="002E37E9">
        <w:t>2</w:t>
      </w:r>
      <w:r>
        <w:t xml:space="preserve"> algorithm (a) and the new algorithm (b).  (c) cloud fraction as a function of glint angle from GEO/LEO composite (black line), </w:t>
      </w:r>
      <w:r w:rsidR="002E37E9">
        <w:t>V</w:t>
      </w:r>
      <w:r>
        <w:t xml:space="preserve">ersion </w:t>
      </w:r>
      <w:r w:rsidR="002E37E9">
        <w:t>2</w:t>
      </w:r>
      <w:r>
        <w:t xml:space="preserve"> algorithm (blue) and the new algorithm (red). (e)- (f) are similar as (a)-(c) except as a function of view zenith angles. Data are from January and July of 2017.</w:t>
      </w:r>
    </w:p>
    <w:p w14:paraId="1A801C4B" w14:textId="77777777" w:rsidR="00E828B6" w:rsidRDefault="0001474E">
      <w:pPr>
        <w:spacing w:line="360" w:lineRule="auto"/>
        <w:rPr>
          <w:sz w:val="22"/>
          <w:szCs w:val="22"/>
          <w:highlight w:val="white"/>
        </w:rPr>
      </w:pPr>
      <w:r w:rsidRPr="0055672E">
        <w:rPr>
          <w:b/>
          <w:bCs/>
          <w:sz w:val="22"/>
          <w:szCs w:val="22"/>
          <w:highlight w:val="white"/>
        </w:rPr>
        <w:t>Figure 10</w:t>
      </w:r>
      <w:r>
        <w:rPr>
          <w:sz w:val="22"/>
          <w:szCs w:val="22"/>
          <w:highlight w:val="white"/>
        </w:rPr>
        <w:t xml:space="preserve">. Zonal mean oceanic cloud fraction as a function of latitude and local time from the original algorithm (a,b), the new algorithm (c,d) and the difference (old – new) (e, f) in January (top) and July (bottom) in 2016. g) and h) show daytime cycle of cloud fractions from glint center latitudes (10°S -30°S) in January and (10°N -30°N) in July, respectively. </w:t>
      </w:r>
    </w:p>
    <w:p w14:paraId="1A801C4C" w14:textId="77777777" w:rsidR="00E828B6" w:rsidRDefault="0001474E">
      <w:pPr>
        <w:spacing w:line="360" w:lineRule="auto"/>
        <w:rPr>
          <w:sz w:val="22"/>
          <w:szCs w:val="22"/>
          <w:highlight w:val="white"/>
        </w:rPr>
      </w:pPr>
      <w:r w:rsidRPr="0055672E">
        <w:rPr>
          <w:b/>
          <w:bCs/>
          <w:sz w:val="22"/>
          <w:szCs w:val="22"/>
          <w:highlight w:val="white"/>
        </w:rPr>
        <w:t>Figure 11</w:t>
      </w:r>
      <w:r>
        <w:rPr>
          <w:sz w:val="22"/>
          <w:szCs w:val="22"/>
          <w:highlight w:val="white"/>
        </w:rPr>
        <w:t>.  Zonal mean oceanic cloud fraction with latitude from original cloud mask algorithm (black) and new algorithm (red) in January, March, July and September 2017.</w:t>
      </w:r>
    </w:p>
    <w:p w14:paraId="1A801C4D" w14:textId="77777777" w:rsidR="00E828B6" w:rsidRDefault="00E828B6">
      <w:pPr>
        <w:spacing w:after="280" w:line="360" w:lineRule="auto"/>
        <w:rPr>
          <w:sz w:val="22"/>
          <w:szCs w:val="22"/>
        </w:rPr>
      </w:pPr>
    </w:p>
    <w:p w14:paraId="1A801C4E" w14:textId="77777777" w:rsidR="00E828B6" w:rsidRDefault="0001474E">
      <w:pPr>
        <w:rPr>
          <w:rFonts w:ascii="Times" w:eastAsia="Times" w:hAnsi="Times" w:cs="Times"/>
        </w:rPr>
      </w:pPr>
      <w:r>
        <w:br w:type="page"/>
      </w:r>
    </w:p>
    <w:p w14:paraId="1A801C4F" w14:textId="77777777" w:rsidR="00E828B6" w:rsidRDefault="00E828B6">
      <w:pPr>
        <w:pBdr>
          <w:top w:val="nil"/>
          <w:left w:val="nil"/>
          <w:bottom w:val="nil"/>
          <w:right w:val="nil"/>
          <w:between w:val="nil"/>
        </w:pBdr>
        <w:spacing w:before="120" w:after="120" w:line="360" w:lineRule="auto"/>
        <w:ind w:left="270" w:hanging="270"/>
        <w:rPr>
          <w:rFonts w:ascii="Times" w:eastAsia="Times" w:hAnsi="Times" w:cs="Times"/>
          <w:color w:val="000000"/>
        </w:rPr>
      </w:pPr>
    </w:p>
    <w:p w14:paraId="1A801C50" w14:textId="77777777" w:rsidR="00E828B6" w:rsidRDefault="00E828B6"/>
    <w:p w14:paraId="1A801C51" w14:textId="354BFA31" w:rsidR="00E828B6" w:rsidRDefault="00514338">
      <w:pPr>
        <w:spacing w:line="360" w:lineRule="auto"/>
        <w:ind w:firstLine="720"/>
        <w:rPr>
          <w:highlight w:val="white"/>
        </w:rPr>
      </w:pPr>
      <w:r>
        <w:rPr>
          <w:noProof/>
        </w:rPr>
        <w:drawing>
          <wp:inline distT="0" distB="0" distL="0" distR="0" wp14:anchorId="02BF5224" wp14:editId="71DC7562">
            <wp:extent cx="3860800" cy="1913890"/>
            <wp:effectExtent l="0" t="0" r="0" b="3810"/>
            <wp:docPr id="1" name="image6.png" descr="A screenshot of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6.png" descr="A screenshot of a computer&#10;&#10;Description automatically generated with low confidence"/>
                    <pic:cNvPicPr preferRelativeResize="0"/>
                  </pic:nvPicPr>
                  <pic:blipFill rotWithShape="1">
                    <a:blip r:embed="rId29"/>
                    <a:srcRect r="35043"/>
                    <a:stretch/>
                  </pic:blipFill>
                  <pic:spPr bwMode="auto">
                    <a:xfrm>
                      <a:off x="0" y="0"/>
                      <a:ext cx="3860800" cy="1913890"/>
                    </a:xfrm>
                    <a:prstGeom prst="rect">
                      <a:avLst/>
                    </a:prstGeom>
                    <a:ln>
                      <a:noFill/>
                    </a:ln>
                    <a:extLst>
                      <a:ext uri="{53640926-AAD7-44D8-BBD7-CCE9431645EC}">
                        <a14:shadowObscured xmlns:a14="http://schemas.microsoft.com/office/drawing/2010/main"/>
                      </a:ext>
                    </a:extLst>
                  </pic:spPr>
                </pic:pic>
              </a:graphicData>
            </a:graphic>
          </wp:inline>
        </w:drawing>
      </w:r>
    </w:p>
    <w:p w14:paraId="4684D894" w14:textId="292B0473" w:rsidR="00E40339" w:rsidRDefault="00E372D8" w:rsidP="00E372D8">
      <w:pPr>
        <w:spacing w:line="360" w:lineRule="auto"/>
        <w:rPr>
          <w:highlight w:val="white"/>
        </w:rPr>
      </w:pPr>
      <w:r w:rsidRPr="0055672E">
        <w:rPr>
          <w:b/>
          <w:bCs/>
        </w:rPr>
        <w:t xml:space="preserve">Figure </w:t>
      </w:r>
      <w:r w:rsidR="00BC7058">
        <w:rPr>
          <w:b/>
          <w:bCs/>
        </w:rPr>
        <w:t>1</w:t>
      </w:r>
      <w:r>
        <w:t xml:space="preserve">. (a) </w:t>
      </w:r>
      <w:r w:rsidR="009B409F">
        <w:t>Example of</w:t>
      </w:r>
      <w:r w:rsidR="00354B27">
        <w:t xml:space="preserve"> </w:t>
      </w:r>
      <w:r>
        <w:rPr>
          <w:highlight w:val="white"/>
        </w:rPr>
        <w:t xml:space="preserve">EPIC RGB image for granule at 13:31 UTC on January 1, 2016. </w:t>
      </w:r>
      <w:r w:rsidR="00BC1BE3">
        <w:rPr>
          <w:highlight w:val="white"/>
        </w:rPr>
        <w:t xml:space="preserve">(b) </w:t>
      </w:r>
      <w:r>
        <w:rPr>
          <w:highlight w:val="white"/>
        </w:rPr>
        <w:t xml:space="preserve">Cloud mask for this granule from </w:t>
      </w:r>
      <w:r w:rsidR="00BC1BE3">
        <w:rPr>
          <w:highlight w:val="white"/>
        </w:rPr>
        <w:t xml:space="preserve">Version 2 </w:t>
      </w:r>
      <w:r w:rsidR="00744114">
        <w:rPr>
          <w:highlight w:val="white"/>
        </w:rPr>
        <w:t xml:space="preserve">(old) </w:t>
      </w:r>
      <w:r>
        <w:rPr>
          <w:highlight w:val="white"/>
        </w:rPr>
        <w:t xml:space="preserve">cloud mask algorithm. </w:t>
      </w:r>
      <w:r w:rsidR="00E40339">
        <w:rPr>
          <w:highlight w:val="white"/>
        </w:rPr>
        <w:t>Notice the enhanced glint reflectance in the center of the granule</w:t>
      </w:r>
      <w:r w:rsidR="005D043D">
        <w:rPr>
          <w:highlight w:val="white"/>
        </w:rPr>
        <w:t xml:space="preserve"> </w:t>
      </w:r>
      <w:r w:rsidR="009975A2">
        <w:rPr>
          <w:highlight w:val="white"/>
        </w:rPr>
        <w:t>in (a) and</w:t>
      </w:r>
      <w:r w:rsidR="00E40339">
        <w:rPr>
          <w:highlight w:val="white"/>
        </w:rPr>
        <w:t xml:space="preserve"> corresponding </w:t>
      </w:r>
      <w:r w:rsidR="00134A45">
        <w:rPr>
          <w:highlight w:val="white"/>
        </w:rPr>
        <w:t>false positives of cloud identification in the glint region</w:t>
      </w:r>
      <w:r w:rsidR="007147B8">
        <w:rPr>
          <w:highlight w:val="white"/>
        </w:rPr>
        <w:t xml:space="preserve"> in (b)</w:t>
      </w:r>
      <w:r w:rsidR="00134A45">
        <w:rPr>
          <w:highlight w:val="white"/>
        </w:rPr>
        <w:t xml:space="preserve">.  </w:t>
      </w:r>
      <w:r w:rsidR="000D6BA3">
        <w:rPr>
          <w:highlight w:val="white"/>
        </w:rPr>
        <w:t>Blue, light blue, green and white color</w:t>
      </w:r>
      <w:r w:rsidR="00263B6D">
        <w:rPr>
          <w:highlight w:val="white"/>
        </w:rPr>
        <w:t>s</w:t>
      </w:r>
      <w:r w:rsidR="000D6BA3">
        <w:rPr>
          <w:highlight w:val="white"/>
        </w:rPr>
        <w:t xml:space="preserve"> indicate </w:t>
      </w:r>
      <w:r w:rsidR="002316F0">
        <w:rPr>
          <w:highlight w:val="white"/>
        </w:rPr>
        <w:t xml:space="preserve">4 levels of cloud </w:t>
      </w:r>
      <w:r w:rsidR="00263B6D">
        <w:rPr>
          <w:highlight w:val="white"/>
        </w:rPr>
        <w:t xml:space="preserve">mask output: </w:t>
      </w:r>
      <w:r w:rsidR="000D6BA3">
        <w:rPr>
          <w:highlight w:val="white"/>
        </w:rPr>
        <w:t xml:space="preserve">confident clear, </w:t>
      </w:r>
      <w:r w:rsidR="00D068FB">
        <w:rPr>
          <w:highlight w:val="white"/>
        </w:rPr>
        <w:t>uncertain clear, uncertain cloud and confident cloud, respectively.</w:t>
      </w:r>
    </w:p>
    <w:p w14:paraId="1A801C53" w14:textId="77777777" w:rsidR="00E828B6" w:rsidRDefault="0001474E">
      <w:pPr>
        <w:rPr>
          <w:highlight w:val="white"/>
        </w:rPr>
      </w:pPr>
      <w:r>
        <w:br w:type="page"/>
      </w:r>
    </w:p>
    <w:p w14:paraId="1A801C54" w14:textId="77777777" w:rsidR="00E828B6" w:rsidRDefault="00E828B6">
      <w:pPr>
        <w:spacing w:line="360" w:lineRule="auto"/>
        <w:rPr>
          <w:highlight w:val="white"/>
        </w:rPr>
      </w:pPr>
    </w:p>
    <w:p w14:paraId="1A801C55" w14:textId="77777777" w:rsidR="00E828B6" w:rsidRDefault="0001474E">
      <w:pPr>
        <w:spacing w:line="360" w:lineRule="auto"/>
      </w:pPr>
      <w:r>
        <w:rPr>
          <w:noProof/>
        </w:rPr>
        <w:drawing>
          <wp:inline distT="0" distB="0" distL="0" distR="0" wp14:anchorId="1A801C75" wp14:editId="1A801C76">
            <wp:extent cx="5494932" cy="4032167"/>
            <wp:effectExtent l="0" t="0" r="0" b="0"/>
            <wp:docPr id="53" name="image11.png"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1.png" descr="Diagram&#10;&#10;Description automatically generated with medium confidence"/>
                    <pic:cNvPicPr preferRelativeResize="0"/>
                  </pic:nvPicPr>
                  <pic:blipFill>
                    <a:blip r:embed="rId30"/>
                    <a:srcRect/>
                    <a:stretch>
                      <a:fillRect/>
                    </a:stretch>
                  </pic:blipFill>
                  <pic:spPr>
                    <a:xfrm>
                      <a:off x="0" y="0"/>
                      <a:ext cx="5494932" cy="4032167"/>
                    </a:xfrm>
                    <a:prstGeom prst="rect">
                      <a:avLst/>
                    </a:prstGeom>
                    <a:ln/>
                  </pic:spPr>
                </pic:pic>
              </a:graphicData>
            </a:graphic>
          </wp:inline>
        </w:drawing>
      </w:r>
    </w:p>
    <w:p w14:paraId="1A801C56" w14:textId="77777777" w:rsidR="00E828B6" w:rsidRDefault="00E828B6">
      <w:pPr>
        <w:spacing w:line="360" w:lineRule="auto"/>
      </w:pPr>
    </w:p>
    <w:p w14:paraId="1A801C57" w14:textId="77777777" w:rsidR="00E828B6" w:rsidRDefault="0001474E">
      <w:pPr>
        <w:spacing w:line="360" w:lineRule="auto"/>
        <w:rPr>
          <w:sz w:val="22"/>
          <w:szCs w:val="22"/>
        </w:rPr>
      </w:pPr>
      <w:r w:rsidRPr="0055672E">
        <w:rPr>
          <w:b/>
          <w:bCs/>
          <w:sz w:val="22"/>
          <w:szCs w:val="22"/>
        </w:rPr>
        <w:t>Figure 2</w:t>
      </w:r>
      <w:r>
        <w:rPr>
          <w:sz w:val="22"/>
          <w:szCs w:val="22"/>
        </w:rPr>
        <w:t>. a) Glint angles for a single granule from September 24, 2017, 04 UTC. The thick red line in the middle is the location of the simulations shown in Figure 3 and 4. b) Glint areas (within 30° of glint angle) in all granules drawn from left to right as the day progresses on June 21, March 21 and December 21, 2016 in the top, middle and low rows, respectively; pink, light pink, and pale represent areas within 10, 20 and 30 degrees of glint angle. c) Glint migration during a year. Red, pink, light pink and light purple colors mark the boundaries of 0° and 10°, 20°, 30° of glint angles. d) Ocean area percentage at each latitude.</w:t>
      </w:r>
    </w:p>
    <w:p w14:paraId="1A801C58" w14:textId="77777777" w:rsidR="00E828B6" w:rsidRDefault="0001474E">
      <w:pPr>
        <w:spacing w:line="360" w:lineRule="auto"/>
      </w:pPr>
      <w:r>
        <w:rPr>
          <w:noProof/>
        </w:rPr>
        <w:lastRenderedPageBreak/>
        <w:drawing>
          <wp:inline distT="0" distB="0" distL="0" distR="0" wp14:anchorId="1A801C77" wp14:editId="1A801C78">
            <wp:extent cx="3701676" cy="2332794"/>
            <wp:effectExtent l="0" t="0" r="0" b="0"/>
            <wp:docPr id="52" name="image8.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Chart&#10;&#10;Description automatically generated"/>
                    <pic:cNvPicPr preferRelativeResize="0"/>
                  </pic:nvPicPr>
                  <pic:blipFill>
                    <a:blip r:embed="rId31"/>
                    <a:srcRect b="9972"/>
                    <a:stretch>
                      <a:fillRect/>
                    </a:stretch>
                  </pic:blipFill>
                  <pic:spPr>
                    <a:xfrm>
                      <a:off x="0" y="0"/>
                      <a:ext cx="3701676" cy="2332794"/>
                    </a:xfrm>
                    <a:prstGeom prst="rect">
                      <a:avLst/>
                    </a:prstGeom>
                    <a:ln/>
                  </pic:spPr>
                </pic:pic>
              </a:graphicData>
            </a:graphic>
          </wp:inline>
        </w:drawing>
      </w:r>
    </w:p>
    <w:p w14:paraId="1A801C59" w14:textId="725686C4" w:rsidR="00E828B6" w:rsidRDefault="0001474E">
      <w:pPr>
        <w:spacing w:line="360" w:lineRule="auto"/>
        <w:rPr>
          <w:sz w:val="22"/>
          <w:szCs w:val="22"/>
        </w:rPr>
      </w:pPr>
      <w:r w:rsidRPr="0055672E">
        <w:rPr>
          <w:b/>
          <w:bCs/>
          <w:sz w:val="22"/>
          <w:szCs w:val="22"/>
        </w:rPr>
        <w:t>Figure 3</w:t>
      </w:r>
      <w:r>
        <w:rPr>
          <w:sz w:val="22"/>
          <w:szCs w:val="22"/>
        </w:rPr>
        <w:t xml:space="preserve">. Model simulations of reflectance at 780nm for clear sky and cloud with different optical thickness along the horizonal line passing the granule center in Figure 2a. Clear sky is in color blue. </w:t>
      </w:r>
    </w:p>
    <w:p w14:paraId="1A801C5A" w14:textId="77777777" w:rsidR="00E828B6" w:rsidRDefault="0001474E">
      <w:pPr>
        <w:spacing w:after="280" w:line="360" w:lineRule="auto"/>
        <w:ind w:firstLine="720"/>
      </w:pPr>
      <w:r>
        <w:rPr>
          <w:noProof/>
        </w:rPr>
        <w:lastRenderedPageBreak/>
        <w:drawing>
          <wp:inline distT="0" distB="0" distL="0" distR="0" wp14:anchorId="1A801C79" wp14:editId="1A801C7A">
            <wp:extent cx="3212416" cy="5448621"/>
            <wp:effectExtent l="0" t="0" r="0" b="0"/>
            <wp:docPr id="55" name="image9.png" descr="Chart, diagram,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Chart, diagram, histogram&#10;&#10;Description automatically generated"/>
                    <pic:cNvPicPr preferRelativeResize="0"/>
                  </pic:nvPicPr>
                  <pic:blipFill>
                    <a:blip r:embed="rId32"/>
                    <a:srcRect/>
                    <a:stretch>
                      <a:fillRect/>
                    </a:stretch>
                  </pic:blipFill>
                  <pic:spPr>
                    <a:xfrm>
                      <a:off x="0" y="0"/>
                      <a:ext cx="3212416" cy="5448621"/>
                    </a:xfrm>
                    <a:prstGeom prst="rect">
                      <a:avLst/>
                    </a:prstGeom>
                    <a:ln/>
                  </pic:spPr>
                </pic:pic>
              </a:graphicData>
            </a:graphic>
          </wp:inline>
        </w:drawing>
      </w:r>
    </w:p>
    <w:p w14:paraId="1A801C5B" w14:textId="77777777" w:rsidR="00E828B6" w:rsidRDefault="0001474E">
      <w:pPr>
        <w:spacing w:line="360" w:lineRule="auto"/>
        <w:rPr>
          <w:sz w:val="22"/>
          <w:szCs w:val="22"/>
        </w:rPr>
      </w:pPr>
      <w:r w:rsidRPr="0055672E">
        <w:rPr>
          <w:b/>
          <w:bCs/>
          <w:sz w:val="22"/>
          <w:szCs w:val="22"/>
        </w:rPr>
        <w:t>Figure 4</w:t>
      </w:r>
      <w:r>
        <w:rPr>
          <w:sz w:val="22"/>
          <w:szCs w:val="22"/>
        </w:rPr>
        <w:t>. Model simulations of A-band ratio (</w:t>
      </w:r>
      <w:r>
        <w:t>R</w:t>
      </w:r>
      <w:r>
        <w:rPr>
          <w:vertAlign w:val="subscript"/>
        </w:rPr>
        <w:t>764</w:t>
      </w:r>
      <w:r>
        <w:t>/R</w:t>
      </w:r>
      <w:r>
        <w:rPr>
          <w:vertAlign w:val="subscript"/>
        </w:rPr>
        <w:t>780,</w:t>
      </w:r>
      <w:r>
        <w:rPr>
          <w:sz w:val="22"/>
          <w:szCs w:val="22"/>
        </w:rPr>
        <w:t xml:space="preserve">) for clear sky (blue curve, COD = 0) and cloudy sky with different cloud optical thickness (COD) (see color legend) and cloud top height (CTH) at a) 2.5 km, b) 5 km, and c) 7.5 km along a horizonal line passing the granule center in Figure 2a. </w:t>
      </w:r>
    </w:p>
    <w:p w14:paraId="1A801C5C" w14:textId="77777777" w:rsidR="00E828B6" w:rsidRDefault="0001474E">
      <w:pPr>
        <w:spacing w:after="280" w:line="360" w:lineRule="auto"/>
        <w:ind w:firstLine="720"/>
      </w:pPr>
      <w:r>
        <w:rPr>
          <w:noProof/>
        </w:rPr>
        <w:lastRenderedPageBreak/>
        <w:drawing>
          <wp:inline distT="0" distB="0" distL="0" distR="0" wp14:anchorId="1A801C7B" wp14:editId="1A801C7C">
            <wp:extent cx="2955601" cy="3533325"/>
            <wp:effectExtent l="0" t="0" r="0" b="0"/>
            <wp:docPr id="54" name="image10.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Chart, histogram&#10;&#10;Description automatically generated"/>
                    <pic:cNvPicPr preferRelativeResize="0"/>
                  </pic:nvPicPr>
                  <pic:blipFill>
                    <a:blip r:embed="rId33"/>
                    <a:srcRect/>
                    <a:stretch>
                      <a:fillRect/>
                    </a:stretch>
                  </pic:blipFill>
                  <pic:spPr>
                    <a:xfrm>
                      <a:off x="0" y="0"/>
                      <a:ext cx="2955601" cy="3533325"/>
                    </a:xfrm>
                    <a:prstGeom prst="rect">
                      <a:avLst/>
                    </a:prstGeom>
                    <a:ln/>
                  </pic:spPr>
                </pic:pic>
              </a:graphicData>
            </a:graphic>
          </wp:inline>
        </w:drawing>
      </w:r>
    </w:p>
    <w:p w14:paraId="1A801C5D" w14:textId="12D24CF0" w:rsidR="00E828B6" w:rsidRDefault="0001474E">
      <w:pPr>
        <w:spacing w:after="280" w:line="360" w:lineRule="auto"/>
        <w:rPr>
          <w:sz w:val="22"/>
          <w:szCs w:val="22"/>
        </w:rPr>
      </w:pPr>
      <w:r w:rsidRPr="0055672E">
        <w:rPr>
          <w:b/>
          <w:bCs/>
          <w:sz w:val="22"/>
          <w:szCs w:val="22"/>
        </w:rPr>
        <w:t>Figure 5</w:t>
      </w:r>
      <w:r>
        <w:rPr>
          <w:sz w:val="22"/>
          <w:szCs w:val="22"/>
        </w:rPr>
        <w:t xml:space="preserve">. Ensembles of simulated a) 780 nm reflectance and b) A-band ratio with geometries from 12 EPIC granules (one per month) in 2016. Black, blue, green and red shows simulations from COD = 0.0, 0.22, 0.82, 1.72 respectively. Cloud top height is 5 km and geometric thickness is 3 km.  </w:t>
      </w:r>
    </w:p>
    <w:p w14:paraId="1A801C5E" w14:textId="77777777" w:rsidR="00E828B6" w:rsidRDefault="0001474E">
      <w:pPr>
        <w:rPr>
          <w:sz w:val="22"/>
          <w:szCs w:val="22"/>
        </w:rPr>
      </w:pPr>
      <w:r>
        <w:br w:type="page"/>
      </w:r>
    </w:p>
    <w:p w14:paraId="1A801C5F" w14:textId="77777777" w:rsidR="00E828B6" w:rsidRDefault="00E828B6">
      <w:pPr>
        <w:spacing w:after="280" w:line="360" w:lineRule="auto"/>
        <w:rPr>
          <w:sz w:val="22"/>
          <w:szCs w:val="22"/>
        </w:rPr>
      </w:pPr>
    </w:p>
    <w:p w14:paraId="1A801C60" w14:textId="2CCFD048" w:rsidR="00E828B6" w:rsidRDefault="00A63AEB">
      <w:pPr>
        <w:spacing w:after="280" w:line="360" w:lineRule="auto"/>
      </w:pPr>
      <w:r>
        <w:rPr>
          <w:noProof/>
        </w:rPr>
        <w:drawing>
          <wp:inline distT="0" distB="0" distL="0" distR="0" wp14:anchorId="10900669" wp14:editId="7C926D23">
            <wp:extent cx="4711700" cy="2501900"/>
            <wp:effectExtent l="0" t="0" r="0" b="0"/>
            <wp:docPr id="4" name="Picture 4" descr="Graphical user interface, 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chart, surface 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11700" cy="2501900"/>
                    </a:xfrm>
                    <a:prstGeom prst="rect">
                      <a:avLst/>
                    </a:prstGeom>
                  </pic:spPr>
                </pic:pic>
              </a:graphicData>
            </a:graphic>
          </wp:inline>
        </w:drawing>
      </w:r>
    </w:p>
    <w:p w14:paraId="1A801C61" w14:textId="09F4C9DE" w:rsidR="00E828B6" w:rsidRDefault="0001474E">
      <w:pPr>
        <w:spacing w:after="280" w:line="360" w:lineRule="auto"/>
      </w:pPr>
      <w:r w:rsidRPr="0055672E">
        <w:rPr>
          <w:b/>
          <w:bCs/>
        </w:rPr>
        <w:t>Figure 6</w:t>
      </w:r>
      <w:r>
        <w:t xml:space="preserve">. Observed </w:t>
      </w:r>
      <w:r w:rsidR="009634FC">
        <w:t xml:space="preserve">Rayleigh corrected </w:t>
      </w:r>
      <w:r>
        <w:t xml:space="preserve">EPIC 780 nm reflectance (a, b) and A-band ratio (c, d) as a function of glint angles from January and July 2017 for clear sky (a, c) and cloudy sky (b, d). The solid black lines represent </w:t>
      </w:r>
      <w:r w:rsidR="0022121B">
        <w:t xml:space="preserve">the upper bounds of the </w:t>
      </w:r>
      <w:r>
        <w:t xml:space="preserve">model simulated clear sky </w:t>
      </w:r>
      <w:r w:rsidR="00816FE3">
        <w:t xml:space="preserve">Rayleigh corrected </w:t>
      </w:r>
      <w:r>
        <w:rPr>
          <w:rFonts w:ascii="Athelas" w:eastAsia="Athelas" w:hAnsi="Athelas" w:cs="Athelas"/>
        </w:rPr>
        <w:t>R</w:t>
      </w:r>
      <w:r>
        <w:rPr>
          <w:rFonts w:ascii="Athelas" w:eastAsia="Athelas" w:hAnsi="Athelas" w:cs="Athelas"/>
          <w:vertAlign w:val="subscript"/>
        </w:rPr>
        <w:t>780</w:t>
      </w:r>
      <w:r>
        <w:t xml:space="preserve"> in each </w:t>
      </w:r>
      <w:r w:rsidR="002B6922">
        <w:t>1-</w:t>
      </w:r>
      <w:r>
        <w:t xml:space="preserve"> degree glint angle bins. Dash lines represent the adjusted </w:t>
      </w:r>
      <w:r w:rsidR="00BA3C0B">
        <w:t xml:space="preserve">Rayleigh corrected </w:t>
      </w:r>
      <w:r>
        <w:rPr>
          <w:rFonts w:ascii="Athelas" w:eastAsia="Athelas" w:hAnsi="Athelas" w:cs="Athelas"/>
        </w:rPr>
        <w:t>R</w:t>
      </w:r>
      <w:r>
        <w:rPr>
          <w:rFonts w:ascii="Athelas" w:eastAsia="Athelas" w:hAnsi="Athelas" w:cs="Athelas"/>
          <w:vertAlign w:val="subscript"/>
        </w:rPr>
        <w:t>780</w:t>
      </w:r>
      <w:r>
        <w:t xml:space="preserve"> thresholds.</w:t>
      </w:r>
    </w:p>
    <w:p w14:paraId="1A801C62" w14:textId="77777777" w:rsidR="00E828B6" w:rsidRDefault="0001474E">
      <w:pPr>
        <w:spacing w:line="360" w:lineRule="auto"/>
      </w:pPr>
      <w:r>
        <w:rPr>
          <w:noProof/>
        </w:rPr>
        <mc:AlternateContent>
          <mc:Choice Requires="wps">
            <w:drawing>
              <wp:inline distT="0" distB="0" distL="0" distR="0" wp14:anchorId="1A801C7F" wp14:editId="1A801C80">
                <wp:extent cx="311785" cy="311785"/>
                <wp:effectExtent l="0" t="0" r="0" b="0"/>
                <wp:docPr id="50" name="Rectangle 50"/>
                <wp:cNvGraphicFramePr/>
                <a:graphic xmlns:a="http://schemas.openxmlformats.org/drawingml/2006/main">
                  <a:graphicData uri="http://schemas.microsoft.com/office/word/2010/wordprocessingShape">
                    <wps:wsp>
                      <wps:cNvSpPr/>
                      <wps:spPr>
                        <a:xfrm>
                          <a:off x="5194870" y="3628870"/>
                          <a:ext cx="302260" cy="302260"/>
                        </a:xfrm>
                        <a:prstGeom prst="rect">
                          <a:avLst/>
                        </a:prstGeom>
                        <a:noFill/>
                        <a:ln>
                          <a:noFill/>
                        </a:ln>
                      </wps:spPr>
                      <wps:txbx>
                        <w:txbxContent>
                          <w:p w14:paraId="1A801CA0" w14:textId="77777777" w:rsidR="006E25B4" w:rsidRDefault="006E25B4">
                            <w:pPr>
                              <w:textDirection w:val="btLr"/>
                            </w:pPr>
                          </w:p>
                        </w:txbxContent>
                      </wps:txbx>
                      <wps:bodyPr spcFirstLastPara="1" wrap="square" lIns="91425" tIns="91425" rIns="91425" bIns="91425" anchor="ctr" anchorCtr="0">
                        <a:noAutofit/>
                      </wps:bodyPr>
                    </wps:wsp>
                  </a:graphicData>
                </a:graphic>
              </wp:inline>
            </w:drawing>
          </mc:Choice>
          <mc:Fallback>
            <w:pict>
              <v:rect w14:anchorId="1A801C7F" id="Rectangle 50" o:spid="_x0000_s1026" style="width:24.55pt;height:2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" filled="f" stroked="f">
                <v:textbox inset="2.53958mm,2.53958mm,2.53958mm,2.53958mm">
                  <w:txbxContent>
                    <w:p w14:paraId="1A801CA0" w14:textId="77777777" w:rsidR="006E25B4" w:rsidRDefault="006E25B4">
                      <w:pPr>
                        <w:textDirection w:val="btLr"/>
                      </w:pPr>
                    </w:p>
                  </w:txbxContent>
                </v:textbox>
                <w10:anchorlock/>
              </v:rect>
            </w:pict>
          </mc:Fallback>
        </mc:AlternateContent>
      </w:r>
    </w:p>
    <w:p w14:paraId="1A801C63" w14:textId="77777777" w:rsidR="00E828B6" w:rsidRDefault="0001474E">
      <w:r>
        <w:br w:type="page"/>
      </w:r>
    </w:p>
    <w:p w14:paraId="1A801C64" w14:textId="3EBA9BAD" w:rsidR="00E828B6" w:rsidRDefault="00B32AE2">
      <w:pPr>
        <w:spacing w:line="360" w:lineRule="auto"/>
      </w:pPr>
      <w:r>
        <w:rPr>
          <w:noProof/>
        </w:rPr>
        <w:lastRenderedPageBreak/>
        <w:drawing>
          <wp:inline distT="0" distB="0" distL="0" distR="0" wp14:anchorId="57007D66" wp14:editId="1254E864">
            <wp:extent cx="4787900" cy="4368800"/>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787900" cy="4368800"/>
                    </a:xfrm>
                    <a:prstGeom prst="rect">
                      <a:avLst/>
                    </a:prstGeom>
                  </pic:spPr>
                </pic:pic>
              </a:graphicData>
            </a:graphic>
          </wp:inline>
        </w:drawing>
      </w:r>
    </w:p>
    <w:p w14:paraId="1A801C65" w14:textId="30848DDB" w:rsidR="00E828B6" w:rsidRDefault="0001474E">
      <w:pPr>
        <w:spacing w:line="360" w:lineRule="auto"/>
        <w:rPr>
          <w:highlight w:val="white"/>
        </w:rPr>
      </w:pPr>
      <w:r w:rsidRPr="0055672E">
        <w:rPr>
          <w:b/>
          <w:bCs/>
        </w:rPr>
        <w:t>Figure 7</w:t>
      </w:r>
      <w:r>
        <w:t xml:space="preserve">. </w:t>
      </w:r>
      <w:r w:rsidR="008D3876">
        <w:t xml:space="preserve">New cloud mask </w:t>
      </w:r>
      <w:r w:rsidR="003550A8">
        <w:t xml:space="preserve">for the granule </w:t>
      </w:r>
      <w:r w:rsidR="003550A8">
        <w:rPr>
          <w:highlight w:val="white"/>
        </w:rPr>
        <w:t>at 13:31 UTC on January 1, 2016</w:t>
      </w:r>
      <w:r w:rsidR="0042131D">
        <w:t xml:space="preserve"> shown in </w:t>
      </w:r>
      <w:r w:rsidR="003550A8">
        <w:t xml:space="preserve">Figure 1. </w:t>
      </w:r>
      <w:r>
        <w:rPr>
          <w:highlight w:val="white"/>
        </w:rPr>
        <w:t xml:space="preserve">The new algorithm shows mostly clear sky with small features of cloud consistent with the cloud pattern outside the sunglint region. </w:t>
      </w:r>
    </w:p>
    <w:p w14:paraId="1A801C66" w14:textId="4E7C7BA2" w:rsidR="00E828B6" w:rsidRDefault="006D2838">
      <w:pPr>
        <w:spacing w:line="360" w:lineRule="auto"/>
      </w:pPr>
      <w:r>
        <w:rPr>
          <w:noProof/>
        </w:rPr>
        <w:lastRenderedPageBreak/>
        <w:drawing>
          <wp:inline distT="0" distB="0" distL="0" distR="0" wp14:anchorId="7D1C80E8" wp14:editId="5747283E">
            <wp:extent cx="4279900" cy="5321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79900" cy="5321300"/>
                    </a:xfrm>
                    <a:prstGeom prst="rect">
                      <a:avLst/>
                    </a:prstGeom>
                  </pic:spPr>
                </pic:pic>
              </a:graphicData>
            </a:graphic>
          </wp:inline>
        </w:drawing>
      </w:r>
    </w:p>
    <w:p w14:paraId="1A801C67" w14:textId="77777777" w:rsidR="00E828B6" w:rsidRDefault="00E828B6">
      <w:pPr>
        <w:spacing w:line="360" w:lineRule="auto"/>
      </w:pPr>
    </w:p>
    <w:p w14:paraId="1A801C68" w14:textId="5302B8B7" w:rsidR="00E828B6" w:rsidRDefault="0001474E">
      <w:pPr>
        <w:spacing w:line="360" w:lineRule="auto"/>
      </w:pPr>
      <w:r w:rsidRPr="00332E6B">
        <w:rPr>
          <w:b/>
          <w:bCs/>
        </w:rPr>
        <w:t>Figure 8</w:t>
      </w:r>
      <w:r>
        <w:t>. Number of pixels in each pixel-by-pixel matchup category between the cloud mask from EPIC and cloud fraction from GEO/LEO composite over ocean surfaces for January and July 2017 at glint center (Θ</w:t>
      </w:r>
      <w:r>
        <w:rPr>
          <w:vertAlign w:val="subscript"/>
        </w:rPr>
        <w:t>glint</w:t>
      </w:r>
      <w:r>
        <w:t xml:space="preserve"> &lt; 25°) (a, b); large glint angles (Θ</w:t>
      </w:r>
      <w:r>
        <w:rPr>
          <w:vertAlign w:val="subscript"/>
        </w:rPr>
        <w:t>glint</w:t>
      </w:r>
      <w:r>
        <w:t xml:space="preserve"> &gt;120°) (c, d), and all glint angles (e, f). Left is from </w:t>
      </w:r>
      <w:r w:rsidR="00A46B85">
        <w:t>V</w:t>
      </w:r>
      <w:r>
        <w:t xml:space="preserve">ersion </w:t>
      </w:r>
      <w:r w:rsidR="00A46B85">
        <w:t>2</w:t>
      </w:r>
      <w:r>
        <w:t xml:space="preserve"> EPIC cloud mask algorithm and the right is from the new algorithm. Blue, cyan, yellow and red bars are for EPIC cloud mask equals to 1, 2, 3, 4, respectively. POCD: probability of correct detection; POFD: probability of false detection. </w:t>
      </w:r>
    </w:p>
    <w:p w14:paraId="1A801C69" w14:textId="43316327" w:rsidR="00E828B6" w:rsidRDefault="00E828B6">
      <w:pPr>
        <w:spacing w:line="360" w:lineRule="auto"/>
        <w:ind w:firstLine="720"/>
      </w:pPr>
    </w:p>
    <w:p w14:paraId="1A801C6A" w14:textId="77777777" w:rsidR="00E828B6" w:rsidRDefault="00E828B6">
      <w:pPr>
        <w:spacing w:line="360" w:lineRule="auto"/>
        <w:ind w:firstLine="720"/>
      </w:pPr>
    </w:p>
    <w:p w14:paraId="1A801C6B" w14:textId="05B54BB4" w:rsidR="00E828B6" w:rsidRDefault="00DF013D">
      <w:pPr>
        <w:spacing w:line="360" w:lineRule="auto"/>
      </w:pPr>
      <w:r>
        <w:rPr>
          <w:b/>
          <w:bCs/>
          <w:noProof/>
        </w:rPr>
        <w:lastRenderedPageBreak/>
        <w:drawing>
          <wp:inline distT="0" distB="0" distL="0" distR="0" wp14:anchorId="63D495A1" wp14:editId="054FF04D">
            <wp:extent cx="5943600" cy="54603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5460365"/>
                    </a:xfrm>
                    <a:prstGeom prst="rect">
                      <a:avLst/>
                    </a:prstGeom>
                  </pic:spPr>
                </pic:pic>
              </a:graphicData>
            </a:graphic>
          </wp:inline>
        </w:drawing>
      </w:r>
      <w:r w:rsidR="0001474E" w:rsidRPr="00332E6B">
        <w:rPr>
          <w:b/>
          <w:bCs/>
        </w:rPr>
        <w:t>Figure 9</w:t>
      </w:r>
      <w:r w:rsidR="0001474E">
        <w:t xml:space="preserve">. Comparison of cloud (red) and clear (blue) detection rates as a function of glint angle from </w:t>
      </w:r>
      <w:r w:rsidR="002E37E9">
        <w:t>V</w:t>
      </w:r>
      <w:r w:rsidR="0001474E">
        <w:t xml:space="preserve">ersion </w:t>
      </w:r>
      <w:r w:rsidR="002E37E9">
        <w:t>2</w:t>
      </w:r>
      <w:r w:rsidR="0001474E">
        <w:t xml:space="preserve"> algorithm (a) and the new algorithm (b).  (c) cloud fraction as a function of glint angle from GEO/LEO composite (black line), </w:t>
      </w:r>
      <w:r w:rsidR="002E37E9">
        <w:t>V</w:t>
      </w:r>
      <w:r w:rsidR="0001474E">
        <w:t xml:space="preserve">ersion </w:t>
      </w:r>
      <w:r w:rsidR="002E37E9">
        <w:t>2</w:t>
      </w:r>
      <w:r w:rsidR="0001474E">
        <w:t xml:space="preserve"> algorithm (blue) and the new algorithm (red). (e)- (f) are similar as (a)-(c) except as a function of view zenith angles. Data are from January and July of 2017.</w:t>
      </w:r>
    </w:p>
    <w:p w14:paraId="1A801C6C" w14:textId="77777777" w:rsidR="00E828B6" w:rsidRDefault="00E828B6">
      <w:pPr>
        <w:spacing w:line="360" w:lineRule="auto"/>
        <w:rPr>
          <w:highlight w:val="white"/>
        </w:rPr>
      </w:pPr>
    </w:p>
    <w:p w14:paraId="1A801C6D" w14:textId="3FB1B3F3" w:rsidR="00E828B6" w:rsidRDefault="00EC3172">
      <w:pPr>
        <w:spacing w:line="360" w:lineRule="auto"/>
        <w:rPr>
          <w:sz w:val="22"/>
          <w:szCs w:val="22"/>
          <w:highlight w:val="white"/>
        </w:rPr>
      </w:pPr>
      <w:r>
        <w:rPr>
          <w:noProof/>
          <w:sz w:val="22"/>
          <w:szCs w:val="22"/>
        </w:rPr>
        <w:lastRenderedPageBreak/>
        <w:drawing>
          <wp:inline distT="0" distB="0" distL="0" distR="0" wp14:anchorId="092E53CD" wp14:editId="51518DA1">
            <wp:extent cx="4076700" cy="5829300"/>
            <wp:effectExtent l="0" t="0" r="0" b="0"/>
            <wp:docPr id="3" name="Pictur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rot="16200000">
                      <a:off x="0" y="0"/>
                      <a:ext cx="4076700" cy="5829300"/>
                    </a:xfrm>
                    <a:prstGeom prst="rect">
                      <a:avLst/>
                    </a:prstGeom>
                  </pic:spPr>
                </pic:pic>
              </a:graphicData>
            </a:graphic>
          </wp:inline>
        </w:drawing>
      </w:r>
    </w:p>
    <w:p w14:paraId="1A801C6E" w14:textId="77777777" w:rsidR="00E828B6" w:rsidRDefault="00E828B6">
      <w:pPr>
        <w:spacing w:line="360" w:lineRule="auto"/>
        <w:rPr>
          <w:sz w:val="22"/>
          <w:szCs w:val="22"/>
          <w:highlight w:val="white"/>
        </w:rPr>
      </w:pPr>
    </w:p>
    <w:p w14:paraId="6C0E6CD8" w14:textId="77777777" w:rsidR="00745640" w:rsidRDefault="00745640" w:rsidP="00745640">
      <w:pPr>
        <w:spacing w:line="360" w:lineRule="auto"/>
        <w:rPr>
          <w:sz w:val="22"/>
          <w:szCs w:val="22"/>
          <w:highlight w:val="white"/>
        </w:rPr>
      </w:pPr>
      <w:r w:rsidRPr="00332E6B">
        <w:rPr>
          <w:b/>
          <w:bCs/>
          <w:sz w:val="22"/>
          <w:szCs w:val="22"/>
          <w:highlight w:val="white"/>
        </w:rPr>
        <w:t>Figure 10</w:t>
      </w:r>
      <w:r>
        <w:rPr>
          <w:sz w:val="22"/>
          <w:szCs w:val="22"/>
          <w:highlight w:val="white"/>
        </w:rPr>
        <w:t xml:space="preserve">. Zonal mean oceanic cloud fraction as a function of latitude and local time from the old algorithm (a,e), the new algorithm (b,f) and the difference (old – new) (c, g) in January (top) and July (bottom) in 2016. d) and h) show daytime cycle of cloud fractions from glint center latitudes (10°S -30°S) in January and (10°N -30°N) in July, respectively. </w:t>
      </w:r>
    </w:p>
    <w:p w14:paraId="1A801C70" w14:textId="600CCFCE" w:rsidR="00E828B6" w:rsidRDefault="001D2A96">
      <w:pPr>
        <w:spacing w:line="360" w:lineRule="auto"/>
        <w:rPr>
          <w:highlight w:val="white"/>
        </w:rPr>
      </w:pPr>
      <w:r>
        <w:rPr>
          <w:b/>
          <w:bCs/>
          <w:noProof/>
          <w:sz w:val="22"/>
          <w:szCs w:val="22"/>
        </w:rPr>
        <w:lastRenderedPageBreak/>
        <w:drawing>
          <wp:inline distT="0" distB="0" distL="0" distR="0" wp14:anchorId="16023779" wp14:editId="7AFF52BC">
            <wp:extent cx="2857500" cy="4419600"/>
            <wp:effectExtent l="0" t="0" r="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57500" cy="4419600"/>
                    </a:xfrm>
                    <a:prstGeom prst="rect">
                      <a:avLst/>
                    </a:prstGeom>
                  </pic:spPr>
                </pic:pic>
              </a:graphicData>
            </a:graphic>
          </wp:inline>
        </w:drawing>
      </w:r>
    </w:p>
    <w:p w14:paraId="1A801C71" w14:textId="0B8FE54B" w:rsidR="00E828B6" w:rsidRDefault="0001474E">
      <w:pPr>
        <w:spacing w:line="360" w:lineRule="auto"/>
        <w:rPr>
          <w:sz w:val="22"/>
          <w:szCs w:val="22"/>
          <w:highlight w:val="white"/>
        </w:rPr>
      </w:pPr>
      <w:r w:rsidRPr="00332E6B">
        <w:rPr>
          <w:b/>
          <w:bCs/>
          <w:sz w:val="22"/>
          <w:szCs w:val="22"/>
          <w:highlight w:val="white"/>
        </w:rPr>
        <w:t>Figure 11</w:t>
      </w:r>
      <w:r>
        <w:rPr>
          <w:sz w:val="22"/>
          <w:szCs w:val="22"/>
          <w:highlight w:val="white"/>
        </w:rPr>
        <w:t xml:space="preserve">.  Zonal mean oceanic cloud fraction with latitude from </w:t>
      </w:r>
      <w:r w:rsidR="00A2549D">
        <w:rPr>
          <w:sz w:val="22"/>
          <w:szCs w:val="22"/>
          <w:highlight w:val="white"/>
        </w:rPr>
        <w:t xml:space="preserve">old </w:t>
      </w:r>
      <w:r>
        <w:rPr>
          <w:sz w:val="22"/>
          <w:szCs w:val="22"/>
          <w:highlight w:val="white"/>
        </w:rPr>
        <w:t>cloud mask algorithm (black) and new algorithm (red) in January, March, July and September 2017.</w:t>
      </w:r>
    </w:p>
    <w:p w14:paraId="1A801C72" w14:textId="77777777" w:rsidR="00E828B6" w:rsidRDefault="00E828B6">
      <w:pPr>
        <w:spacing w:line="360" w:lineRule="auto"/>
      </w:pPr>
    </w:p>
    <w:sectPr w:rsidR="00E828B6">
      <w:headerReference w:type="default" r:id="rId40"/>
      <w:footerReference w:type="even" r:id="rId41"/>
      <w:footerReference w:type="default" r:id="rId4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CF0ED" w14:textId="77777777" w:rsidR="00391290" w:rsidRDefault="00391290">
      <w:r>
        <w:separator/>
      </w:r>
    </w:p>
  </w:endnote>
  <w:endnote w:type="continuationSeparator" w:id="0">
    <w:p w14:paraId="6F0EE2B5" w14:textId="77777777" w:rsidR="00391290" w:rsidRDefault="00391290">
      <w:r>
        <w:continuationSeparator/>
      </w:r>
    </w:p>
  </w:endnote>
  <w:endnote w:type="continuationNotice" w:id="1">
    <w:p w14:paraId="36BAEDDC" w14:textId="77777777" w:rsidR="00391290" w:rsidRDefault="003912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altName w:val="﷽﷽﷽﷽﷽﷽಼̠"/>
    <w:panose1 w:val="02000500000000000000"/>
    <w:charset w:val="00"/>
    <w:family w:val="auto"/>
    <w:pitch w:val="variable"/>
    <w:sig w:usb0="E00002FF" w:usb1="5000205A"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thelas">
    <w:altName w:val="﷽﷽﷽﷽﷽﷽﷽﷽/"/>
    <w:panose1 w:val="02000503000000020003"/>
    <w:charset w:val="4D"/>
    <w:family w:val="auto"/>
    <w:pitch w:val="variable"/>
    <w:sig w:usb0="A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01C9C" w14:textId="77777777" w:rsidR="006E25B4" w:rsidRDefault="006E25B4">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1A801C9D" w14:textId="77777777" w:rsidR="006E25B4" w:rsidRDefault="006E25B4">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01C9E" w14:textId="175A876B" w:rsidR="006E25B4" w:rsidRDefault="006E25B4">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A801C9F" w14:textId="77777777" w:rsidR="006E25B4" w:rsidRDefault="006E25B4">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4FBC5" w14:textId="77777777" w:rsidR="00391290" w:rsidRDefault="00391290">
      <w:r>
        <w:separator/>
      </w:r>
    </w:p>
  </w:footnote>
  <w:footnote w:type="continuationSeparator" w:id="0">
    <w:p w14:paraId="68B674A8" w14:textId="77777777" w:rsidR="00391290" w:rsidRDefault="00391290">
      <w:r>
        <w:continuationSeparator/>
      </w:r>
    </w:p>
  </w:footnote>
  <w:footnote w:type="continuationNotice" w:id="1">
    <w:p w14:paraId="17B5916C" w14:textId="77777777" w:rsidR="00391290" w:rsidRDefault="003912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1565E" w14:textId="77777777" w:rsidR="003509FC" w:rsidRDefault="003509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B15B68"/>
    <w:multiLevelType w:val="multilevel"/>
    <w:tmpl w:val="FDB81E02"/>
    <w:lvl w:ilvl="0">
      <w:start w:val="3"/>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3F9E4AED"/>
    <w:multiLevelType w:val="multilevel"/>
    <w:tmpl w:val="5D3E8C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8B6"/>
    <w:rsid w:val="00000A8A"/>
    <w:rsid w:val="00001807"/>
    <w:rsid w:val="00003BD2"/>
    <w:rsid w:val="00010064"/>
    <w:rsid w:val="00013A99"/>
    <w:rsid w:val="0001474E"/>
    <w:rsid w:val="0001724E"/>
    <w:rsid w:val="00020B49"/>
    <w:rsid w:val="00033C34"/>
    <w:rsid w:val="00050061"/>
    <w:rsid w:val="00050D91"/>
    <w:rsid w:val="00052AE5"/>
    <w:rsid w:val="0005527E"/>
    <w:rsid w:val="0006334E"/>
    <w:rsid w:val="00075F94"/>
    <w:rsid w:val="00091C48"/>
    <w:rsid w:val="00092105"/>
    <w:rsid w:val="000B54BA"/>
    <w:rsid w:val="000C1127"/>
    <w:rsid w:val="000D391A"/>
    <w:rsid w:val="000D51D2"/>
    <w:rsid w:val="000D62F0"/>
    <w:rsid w:val="000D6BA3"/>
    <w:rsid w:val="000E0223"/>
    <w:rsid w:val="000E7023"/>
    <w:rsid w:val="000F39AD"/>
    <w:rsid w:val="000F4B7D"/>
    <w:rsid w:val="000F7C65"/>
    <w:rsid w:val="001006BC"/>
    <w:rsid w:val="00101090"/>
    <w:rsid w:val="00110B65"/>
    <w:rsid w:val="00111959"/>
    <w:rsid w:val="00121E06"/>
    <w:rsid w:val="001270D6"/>
    <w:rsid w:val="00134A45"/>
    <w:rsid w:val="00141876"/>
    <w:rsid w:val="00157931"/>
    <w:rsid w:val="00163BE2"/>
    <w:rsid w:val="00164139"/>
    <w:rsid w:val="00165F0B"/>
    <w:rsid w:val="00166A0A"/>
    <w:rsid w:val="00166DB5"/>
    <w:rsid w:val="00167368"/>
    <w:rsid w:val="00185D3B"/>
    <w:rsid w:val="00190292"/>
    <w:rsid w:val="001A21B1"/>
    <w:rsid w:val="001A3503"/>
    <w:rsid w:val="001A69E9"/>
    <w:rsid w:val="001B27B3"/>
    <w:rsid w:val="001B5EF6"/>
    <w:rsid w:val="001C20CB"/>
    <w:rsid w:val="001D2A96"/>
    <w:rsid w:val="001E2237"/>
    <w:rsid w:val="001E22B3"/>
    <w:rsid w:val="001E464D"/>
    <w:rsid w:val="001F1667"/>
    <w:rsid w:val="001F297B"/>
    <w:rsid w:val="00201863"/>
    <w:rsid w:val="002041A1"/>
    <w:rsid w:val="0021422B"/>
    <w:rsid w:val="00215F0E"/>
    <w:rsid w:val="00217F5F"/>
    <w:rsid w:val="0022121B"/>
    <w:rsid w:val="002316F0"/>
    <w:rsid w:val="00242E52"/>
    <w:rsid w:val="00250926"/>
    <w:rsid w:val="00262057"/>
    <w:rsid w:val="0026296C"/>
    <w:rsid w:val="00263B6D"/>
    <w:rsid w:val="00273776"/>
    <w:rsid w:val="002853B9"/>
    <w:rsid w:val="00292557"/>
    <w:rsid w:val="002A4E90"/>
    <w:rsid w:val="002B66CB"/>
    <w:rsid w:val="002B6922"/>
    <w:rsid w:val="002C78C6"/>
    <w:rsid w:val="002D7812"/>
    <w:rsid w:val="002E37E9"/>
    <w:rsid w:val="002E5B9A"/>
    <w:rsid w:val="002F33E5"/>
    <w:rsid w:val="003017AB"/>
    <w:rsid w:val="00305252"/>
    <w:rsid w:val="00305304"/>
    <w:rsid w:val="003169EC"/>
    <w:rsid w:val="00332E6B"/>
    <w:rsid w:val="00337D21"/>
    <w:rsid w:val="003445ED"/>
    <w:rsid w:val="00344B2C"/>
    <w:rsid w:val="003509FC"/>
    <w:rsid w:val="00354B27"/>
    <w:rsid w:val="003550A8"/>
    <w:rsid w:val="00357139"/>
    <w:rsid w:val="00372726"/>
    <w:rsid w:val="00374174"/>
    <w:rsid w:val="0038427B"/>
    <w:rsid w:val="003906D0"/>
    <w:rsid w:val="00391290"/>
    <w:rsid w:val="0039379F"/>
    <w:rsid w:val="0039437C"/>
    <w:rsid w:val="003B4BF9"/>
    <w:rsid w:val="003B60E2"/>
    <w:rsid w:val="003C0AB6"/>
    <w:rsid w:val="003C7987"/>
    <w:rsid w:val="003D1B92"/>
    <w:rsid w:val="003D28DC"/>
    <w:rsid w:val="003D6B96"/>
    <w:rsid w:val="003E7CF0"/>
    <w:rsid w:val="003F2F5E"/>
    <w:rsid w:val="003F4685"/>
    <w:rsid w:val="00400509"/>
    <w:rsid w:val="004037FF"/>
    <w:rsid w:val="0040618F"/>
    <w:rsid w:val="0040681F"/>
    <w:rsid w:val="00412938"/>
    <w:rsid w:val="00416208"/>
    <w:rsid w:val="00420B4C"/>
    <w:rsid w:val="0042131D"/>
    <w:rsid w:val="00422FB0"/>
    <w:rsid w:val="00433153"/>
    <w:rsid w:val="0043701A"/>
    <w:rsid w:val="004375D3"/>
    <w:rsid w:val="00442316"/>
    <w:rsid w:val="0044234F"/>
    <w:rsid w:val="00455629"/>
    <w:rsid w:val="00486F99"/>
    <w:rsid w:val="00490126"/>
    <w:rsid w:val="004B2C2D"/>
    <w:rsid w:val="004C42BF"/>
    <w:rsid w:val="004D627D"/>
    <w:rsid w:val="004E51F9"/>
    <w:rsid w:val="004F1474"/>
    <w:rsid w:val="004F18B8"/>
    <w:rsid w:val="004F6866"/>
    <w:rsid w:val="00514338"/>
    <w:rsid w:val="005271FA"/>
    <w:rsid w:val="00527EFA"/>
    <w:rsid w:val="00545845"/>
    <w:rsid w:val="00545AF4"/>
    <w:rsid w:val="005502A9"/>
    <w:rsid w:val="00550E69"/>
    <w:rsid w:val="0055672E"/>
    <w:rsid w:val="00574235"/>
    <w:rsid w:val="00581C94"/>
    <w:rsid w:val="005932B2"/>
    <w:rsid w:val="005937A0"/>
    <w:rsid w:val="00594490"/>
    <w:rsid w:val="00595D52"/>
    <w:rsid w:val="005A2D77"/>
    <w:rsid w:val="005A3E67"/>
    <w:rsid w:val="005A594F"/>
    <w:rsid w:val="005B1F42"/>
    <w:rsid w:val="005B6033"/>
    <w:rsid w:val="005C2CE4"/>
    <w:rsid w:val="005D043D"/>
    <w:rsid w:val="005D36F3"/>
    <w:rsid w:val="005E3EC6"/>
    <w:rsid w:val="005E45B7"/>
    <w:rsid w:val="005E57C1"/>
    <w:rsid w:val="005F0304"/>
    <w:rsid w:val="006038B6"/>
    <w:rsid w:val="00604345"/>
    <w:rsid w:val="00621635"/>
    <w:rsid w:val="006266D7"/>
    <w:rsid w:val="0063088C"/>
    <w:rsid w:val="00643678"/>
    <w:rsid w:val="00650529"/>
    <w:rsid w:val="00653C56"/>
    <w:rsid w:val="00654590"/>
    <w:rsid w:val="006546C6"/>
    <w:rsid w:val="006559D4"/>
    <w:rsid w:val="006645E0"/>
    <w:rsid w:val="0067002D"/>
    <w:rsid w:val="006740B5"/>
    <w:rsid w:val="00677664"/>
    <w:rsid w:val="00681378"/>
    <w:rsid w:val="00681C24"/>
    <w:rsid w:val="0068487E"/>
    <w:rsid w:val="006A44A6"/>
    <w:rsid w:val="006B61F3"/>
    <w:rsid w:val="006B6E88"/>
    <w:rsid w:val="006D2838"/>
    <w:rsid w:val="006E25B4"/>
    <w:rsid w:val="006E4960"/>
    <w:rsid w:val="006F11F8"/>
    <w:rsid w:val="00707C6F"/>
    <w:rsid w:val="0071209A"/>
    <w:rsid w:val="00712FBD"/>
    <w:rsid w:val="007144BB"/>
    <w:rsid w:val="007147B8"/>
    <w:rsid w:val="00714A62"/>
    <w:rsid w:val="007164A0"/>
    <w:rsid w:val="00725282"/>
    <w:rsid w:val="00726BF4"/>
    <w:rsid w:val="00744114"/>
    <w:rsid w:val="00745640"/>
    <w:rsid w:val="00753382"/>
    <w:rsid w:val="0076073D"/>
    <w:rsid w:val="00762F06"/>
    <w:rsid w:val="00763D8D"/>
    <w:rsid w:val="00765D1D"/>
    <w:rsid w:val="00770417"/>
    <w:rsid w:val="00770FFF"/>
    <w:rsid w:val="00771D52"/>
    <w:rsid w:val="00782551"/>
    <w:rsid w:val="007850B9"/>
    <w:rsid w:val="00785FC1"/>
    <w:rsid w:val="007869EF"/>
    <w:rsid w:val="00791488"/>
    <w:rsid w:val="007943C3"/>
    <w:rsid w:val="00795454"/>
    <w:rsid w:val="00797CE6"/>
    <w:rsid w:val="007A06C9"/>
    <w:rsid w:val="007B2719"/>
    <w:rsid w:val="007B414F"/>
    <w:rsid w:val="007B77A5"/>
    <w:rsid w:val="007C78C2"/>
    <w:rsid w:val="007E7C18"/>
    <w:rsid w:val="00811445"/>
    <w:rsid w:val="008121EF"/>
    <w:rsid w:val="00816953"/>
    <w:rsid w:val="00816FE3"/>
    <w:rsid w:val="00821CE4"/>
    <w:rsid w:val="00822A3B"/>
    <w:rsid w:val="008314D9"/>
    <w:rsid w:val="00832030"/>
    <w:rsid w:val="0084251D"/>
    <w:rsid w:val="008512C1"/>
    <w:rsid w:val="008513B1"/>
    <w:rsid w:val="008536F9"/>
    <w:rsid w:val="00876A93"/>
    <w:rsid w:val="008801C4"/>
    <w:rsid w:val="00883D8D"/>
    <w:rsid w:val="008851F5"/>
    <w:rsid w:val="00892727"/>
    <w:rsid w:val="008A4B5B"/>
    <w:rsid w:val="008B0857"/>
    <w:rsid w:val="008B5989"/>
    <w:rsid w:val="008B6497"/>
    <w:rsid w:val="008C0672"/>
    <w:rsid w:val="008D3876"/>
    <w:rsid w:val="008E4B3E"/>
    <w:rsid w:val="00904FC0"/>
    <w:rsid w:val="00916A61"/>
    <w:rsid w:val="009178A6"/>
    <w:rsid w:val="00934FA3"/>
    <w:rsid w:val="009413A0"/>
    <w:rsid w:val="009427CA"/>
    <w:rsid w:val="00946E39"/>
    <w:rsid w:val="00947AD6"/>
    <w:rsid w:val="00951314"/>
    <w:rsid w:val="009634FC"/>
    <w:rsid w:val="00977DBD"/>
    <w:rsid w:val="00982251"/>
    <w:rsid w:val="009830ED"/>
    <w:rsid w:val="00983555"/>
    <w:rsid w:val="0098384F"/>
    <w:rsid w:val="009975A2"/>
    <w:rsid w:val="009A2922"/>
    <w:rsid w:val="009B409F"/>
    <w:rsid w:val="009C092C"/>
    <w:rsid w:val="009C42F1"/>
    <w:rsid w:val="009E0224"/>
    <w:rsid w:val="009E2BD6"/>
    <w:rsid w:val="009E49C3"/>
    <w:rsid w:val="009E4FBE"/>
    <w:rsid w:val="009F0781"/>
    <w:rsid w:val="009F445C"/>
    <w:rsid w:val="009F4D72"/>
    <w:rsid w:val="009F66CA"/>
    <w:rsid w:val="00A0127B"/>
    <w:rsid w:val="00A068EB"/>
    <w:rsid w:val="00A12279"/>
    <w:rsid w:val="00A136C6"/>
    <w:rsid w:val="00A219CA"/>
    <w:rsid w:val="00A2549D"/>
    <w:rsid w:val="00A34AEF"/>
    <w:rsid w:val="00A37DCE"/>
    <w:rsid w:val="00A46B85"/>
    <w:rsid w:val="00A63AEB"/>
    <w:rsid w:val="00A65A28"/>
    <w:rsid w:val="00A66EE4"/>
    <w:rsid w:val="00A8008C"/>
    <w:rsid w:val="00A86955"/>
    <w:rsid w:val="00A900AE"/>
    <w:rsid w:val="00A91258"/>
    <w:rsid w:val="00AA52A8"/>
    <w:rsid w:val="00AA7785"/>
    <w:rsid w:val="00AB4354"/>
    <w:rsid w:val="00AB7800"/>
    <w:rsid w:val="00AC2F90"/>
    <w:rsid w:val="00AC4F9C"/>
    <w:rsid w:val="00AD53A4"/>
    <w:rsid w:val="00AE2503"/>
    <w:rsid w:val="00AE6017"/>
    <w:rsid w:val="00AE6C4F"/>
    <w:rsid w:val="00AE715C"/>
    <w:rsid w:val="00AF42D7"/>
    <w:rsid w:val="00AF798A"/>
    <w:rsid w:val="00B005D5"/>
    <w:rsid w:val="00B11E6C"/>
    <w:rsid w:val="00B11F72"/>
    <w:rsid w:val="00B13AE0"/>
    <w:rsid w:val="00B17B98"/>
    <w:rsid w:val="00B22F37"/>
    <w:rsid w:val="00B263B6"/>
    <w:rsid w:val="00B32AE2"/>
    <w:rsid w:val="00B33CED"/>
    <w:rsid w:val="00B366A6"/>
    <w:rsid w:val="00B44DB3"/>
    <w:rsid w:val="00B532E7"/>
    <w:rsid w:val="00B541E8"/>
    <w:rsid w:val="00B5548B"/>
    <w:rsid w:val="00B70209"/>
    <w:rsid w:val="00B7190C"/>
    <w:rsid w:val="00B854D1"/>
    <w:rsid w:val="00B91A6D"/>
    <w:rsid w:val="00BA0514"/>
    <w:rsid w:val="00BA3C0B"/>
    <w:rsid w:val="00BA7FAF"/>
    <w:rsid w:val="00BB2CBC"/>
    <w:rsid w:val="00BB386F"/>
    <w:rsid w:val="00BC1BE3"/>
    <w:rsid w:val="00BC3A07"/>
    <w:rsid w:val="00BC7058"/>
    <w:rsid w:val="00BC7FBD"/>
    <w:rsid w:val="00BD7350"/>
    <w:rsid w:val="00BE1651"/>
    <w:rsid w:val="00BE200D"/>
    <w:rsid w:val="00BE2F14"/>
    <w:rsid w:val="00BE3D97"/>
    <w:rsid w:val="00BF7154"/>
    <w:rsid w:val="00C00D9B"/>
    <w:rsid w:val="00C041B6"/>
    <w:rsid w:val="00C0534E"/>
    <w:rsid w:val="00C05AD1"/>
    <w:rsid w:val="00C112FB"/>
    <w:rsid w:val="00C11AA0"/>
    <w:rsid w:val="00C63441"/>
    <w:rsid w:val="00C6532E"/>
    <w:rsid w:val="00C7394D"/>
    <w:rsid w:val="00C80894"/>
    <w:rsid w:val="00C86B66"/>
    <w:rsid w:val="00C97517"/>
    <w:rsid w:val="00CA11DE"/>
    <w:rsid w:val="00CA4FC4"/>
    <w:rsid w:val="00CB7114"/>
    <w:rsid w:val="00CC49F8"/>
    <w:rsid w:val="00CD3729"/>
    <w:rsid w:val="00CE7B92"/>
    <w:rsid w:val="00CF7E0A"/>
    <w:rsid w:val="00D0415C"/>
    <w:rsid w:val="00D068FB"/>
    <w:rsid w:val="00D10873"/>
    <w:rsid w:val="00D13E47"/>
    <w:rsid w:val="00D14AA6"/>
    <w:rsid w:val="00D17DEF"/>
    <w:rsid w:val="00D24048"/>
    <w:rsid w:val="00D24EF0"/>
    <w:rsid w:val="00D27B04"/>
    <w:rsid w:val="00D3435E"/>
    <w:rsid w:val="00D442D0"/>
    <w:rsid w:val="00D54C11"/>
    <w:rsid w:val="00D62C5C"/>
    <w:rsid w:val="00D66C47"/>
    <w:rsid w:val="00D74618"/>
    <w:rsid w:val="00D76F00"/>
    <w:rsid w:val="00D90819"/>
    <w:rsid w:val="00D94BEB"/>
    <w:rsid w:val="00D94CD0"/>
    <w:rsid w:val="00D97BE4"/>
    <w:rsid w:val="00DB0127"/>
    <w:rsid w:val="00DB4998"/>
    <w:rsid w:val="00DC56B0"/>
    <w:rsid w:val="00DE262B"/>
    <w:rsid w:val="00DE4E80"/>
    <w:rsid w:val="00DF013D"/>
    <w:rsid w:val="00DF58B3"/>
    <w:rsid w:val="00DF656A"/>
    <w:rsid w:val="00E01E5D"/>
    <w:rsid w:val="00E3329A"/>
    <w:rsid w:val="00E36FC3"/>
    <w:rsid w:val="00E372D8"/>
    <w:rsid w:val="00E40339"/>
    <w:rsid w:val="00E44136"/>
    <w:rsid w:val="00E45B12"/>
    <w:rsid w:val="00E518E6"/>
    <w:rsid w:val="00E639B9"/>
    <w:rsid w:val="00E72E79"/>
    <w:rsid w:val="00E74A6F"/>
    <w:rsid w:val="00E828B6"/>
    <w:rsid w:val="00E841FB"/>
    <w:rsid w:val="00EB1588"/>
    <w:rsid w:val="00EB3D05"/>
    <w:rsid w:val="00EC2786"/>
    <w:rsid w:val="00EC3172"/>
    <w:rsid w:val="00EC5D28"/>
    <w:rsid w:val="00EC73F5"/>
    <w:rsid w:val="00EC7442"/>
    <w:rsid w:val="00ED3031"/>
    <w:rsid w:val="00EE5A22"/>
    <w:rsid w:val="00EE7AAF"/>
    <w:rsid w:val="00F02A33"/>
    <w:rsid w:val="00F170A3"/>
    <w:rsid w:val="00F21061"/>
    <w:rsid w:val="00F25F8D"/>
    <w:rsid w:val="00F27474"/>
    <w:rsid w:val="00F319DA"/>
    <w:rsid w:val="00F32229"/>
    <w:rsid w:val="00F478B1"/>
    <w:rsid w:val="00F52274"/>
    <w:rsid w:val="00F52C11"/>
    <w:rsid w:val="00F767E7"/>
    <w:rsid w:val="00F76E27"/>
    <w:rsid w:val="00F847AC"/>
    <w:rsid w:val="00F90888"/>
    <w:rsid w:val="00F91198"/>
    <w:rsid w:val="00FA5E2E"/>
    <w:rsid w:val="00FD2F93"/>
    <w:rsid w:val="00FD420D"/>
    <w:rsid w:val="00FD4B46"/>
    <w:rsid w:val="00FE1850"/>
    <w:rsid w:val="00FF19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1A801B2A"/>
  <w15:docId w15:val="{751DFBDD-D334-E14B-86DE-3E7288E68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2BCA"/>
  </w:style>
  <w:style w:type="paragraph" w:styleId="Heading1">
    <w:name w:val="heading 1"/>
    <w:basedOn w:val="Normal"/>
    <w:link w:val="Heading1Char"/>
    <w:uiPriority w:val="9"/>
    <w:qFormat/>
    <w:rsid w:val="003E7EE9"/>
    <w:pPr>
      <w:spacing w:before="100" w:beforeAutospacing="1" w:after="100" w:afterAutospacing="1"/>
      <w:outlineLvl w:val="0"/>
    </w:pPr>
    <w:rPr>
      <w:b/>
      <w:bCs/>
      <w:kern w:val="36"/>
      <w:szCs w:val="48"/>
    </w:rPr>
  </w:style>
  <w:style w:type="paragraph" w:styleId="Heading2">
    <w:name w:val="heading 2"/>
    <w:basedOn w:val="Normal"/>
    <w:link w:val="Heading2Char"/>
    <w:uiPriority w:val="9"/>
    <w:unhideWhenUsed/>
    <w:qFormat/>
    <w:rsid w:val="00E73275"/>
    <w:pPr>
      <w:spacing w:before="100" w:beforeAutospacing="1" w:after="100" w:afterAutospacing="1"/>
      <w:outlineLvl w:val="1"/>
    </w:pPr>
    <w:rPr>
      <w:b/>
      <w:bCs/>
      <w:szCs w:val="36"/>
    </w:rPr>
  </w:style>
  <w:style w:type="paragraph" w:styleId="Heading3">
    <w:name w:val="heading 3"/>
    <w:basedOn w:val="Normal"/>
    <w:next w:val="Normal"/>
    <w:link w:val="Heading3Char"/>
    <w:uiPriority w:val="9"/>
    <w:unhideWhenUsed/>
    <w:qFormat/>
    <w:rsid w:val="00CB3AE2"/>
    <w:pPr>
      <w:keepNext/>
      <w:keepLines/>
      <w:spacing w:before="40"/>
      <w:outlineLvl w:val="2"/>
    </w:pPr>
    <w:rPr>
      <w:rFonts w:ascii="Times" w:eastAsiaTheme="majorEastAsia" w:hAnsi="Times" w:cstheme="majorBidi"/>
      <w:b/>
      <w:color w:val="1F3763" w:themeColor="accent1" w:themeShade="7F"/>
    </w:rPr>
  </w:style>
  <w:style w:type="paragraph" w:styleId="Heading4">
    <w:name w:val="heading 4"/>
    <w:basedOn w:val="Normal"/>
    <w:link w:val="Heading4Char"/>
    <w:uiPriority w:val="9"/>
    <w:semiHidden/>
    <w:unhideWhenUsed/>
    <w:qFormat/>
    <w:rsid w:val="00983A32"/>
    <w:pPr>
      <w:spacing w:before="100" w:beforeAutospacing="1" w:after="100" w:afterAutospacing="1"/>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apple-converted-space">
    <w:name w:val="apple-converted-space"/>
    <w:basedOn w:val="DefaultParagraphFont"/>
    <w:rsid w:val="0011561F"/>
  </w:style>
  <w:style w:type="paragraph" w:styleId="NormalWeb">
    <w:name w:val="Normal (Web)"/>
    <w:basedOn w:val="Normal"/>
    <w:uiPriority w:val="99"/>
    <w:semiHidden/>
    <w:unhideWhenUsed/>
    <w:rsid w:val="0011561F"/>
    <w:pPr>
      <w:spacing w:before="100" w:beforeAutospacing="1" w:after="100" w:afterAutospacing="1"/>
    </w:pPr>
  </w:style>
  <w:style w:type="character" w:styleId="Strong">
    <w:name w:val="Strong"/>
    <w:basedOn w:val="DefaultParagraphFont"/>
    <w:uiPriority w:val="22"/>
    <w:qFormat/>
    <w:rsid w:val="0011561F"/>
    <w:rPr>
      <w:b/>
      <w:bCs/>
    </w:rPr>
  </w:style>
  <w:style w:type="character" w:styleId="Hyperlink">
    <w:name w:val="Hyperlink"/>
    <w:basedOn w:val="DefaultParagraphFont"/>
    <w:uiPriority w:val="99"/>
    <w:unhideWhenUsed/>
    <w:rsid w:val="0011561F"/>
    <w:rPr>
      <w:color w:val="0000FF"/>
      <w:u w:val="single"/>
    </w:rPr>
  </w:style>
  <w:style w:type="paragraph" w:styleId="BalloonText">
    <w:name w:val="Balloon Text"/>
    <w:basedOn w:val="Normal"/>
    <w:link w:val="BalloonTextChar"/>
    <w:uiPriority w:val="99"/>
    <w:semiHidden/>
    <w:unhideWhenUsed/>
    <w:rsid w:val="004217F8"/>
    <w:rPr>
      <w:sz w:val="18"/>
      <w:szCs w:val="18"/>
    </w:rPr>
  </w:style>
  <w:style w:type="character" w:customStyle="1" w:styleId="BalloonTextChar">
    <w:name w:val="Balloon Text Char"/>
    <w:basedOn w:val="DefaultParagraphFont"/>
    <w:link w:val="BalloonText"/>
    <w:uiPriority w:val="99"/>
    <w:semiHidden/>
    <w:rsid w:val="004217F8"/>
    <w:rPr>
      <w:rFonts w:ascii="Times New Roman" w:hAnsi="Times New Roman" w:cs="Times New Roman"/>
      <w:sz w:val="18"/>
      <w:szCs w:val="18"/>
    </w:rPr>
  </w:style>
  <w:style w:type="paragraph" w:styleId="ListParagraph">
    <w:name w:val="List Paragraph"/>
    <w:basedOn w:val="Normal"/>
    <w:uiPriority w:val="34"/>
    <w:qFormat/>
    <w:rsid w:val="003B754F"/>
    <w:pPr>
      <w:ind w:left="720"/>
      <w:contextualSpacing/>
    </w:pPr>
    <w:rPr>
      <w:rFonts w:asciiTheme="minorHAnsi" w:eastAsiaTheme="minorEastAsia" w:hAnsiTheme="minorHAnsi" w:cstheme="minorBidi"/>
    </w:rPr>
  </w:style>
  <w:style w:type="character" w:customStyle="1" w:styleId="inline-formula">
    <w:name w:val="inline-formula"/>
    <w:basedOn w:val="DefaultParagraphFont"/>
    <w:rsid w:val="00CF0C8E"/>
  </w:style>
  <w:style w:type="character" w:customStyle="1" w:styleId="mi">
    <w:name w:val="mi"/>
    <w:basedOn w:val="DefaultParagraphFont"/>
    <w:rsid w:val="008034D6"/>
  </w:style>
  <w:style w:type="character" w:customStyle="1" w:styleId="mo">
    <w:name w:val="mo"/>
    <w:basedOn w:val="DefaultParagraphFont"/>
    <w:rsid w:val="008034D6"/>
  </w:style>
  <w:style w:type="character" w:customStyle="1" w:styleId="mn">
    <w:name w:val="mn"/>
    <w:basedOn w:val="DefaultParagraphFont"/>
    <w:rsid w:val="008034D6"/>
  </w:style>
  <w:style w:type="character" w:customStyle="1" w:styleId="mtext">
    <w:name w:val="mtext"/>
    <w:basedOn w:val="DefaultParagraphFont"/>
    <w:rsid w:val="008034D6"/>
  </w:style>
  <w:style w:type="character" w:customStyle="1" w:styleId="mjxassistivemathml">
    <w:name w:val="mjx_assistive_mathml"/>
    <w:basedOn w:val="DefaultParagraphFont"/>
    <w:rsid w:val="008034D6"/>
  </w:style>
  <w:style w:type="paragraph" w:customStyle="1" w:styleId="paragraph">
    <w:name w:val="paragraph"/>
    <w:basedOn w:val="Normal"/>
    <w:rsid w:val="0039205D"/>
    <w:pPr>
      <w:spacing w:before="100" w:beforeAutospacing="1" w:after="100" w:afterAutospacing="1"/>
    </w:pPr>
  </w:style>
  <w:style w:type="character" w:customStyle="1" w:styleId="normaltextrun">
    <w:name w:val="normaltextrun"/>
    <w:basedOn w:val="DefaultParagraphFont"/>
    <w:rsid w:val="0039205D"/>
  </w:style>
  <w:style w:type="character" w:customStyle="1" w:styleId="eop">
    <w:name w:val="eop"/>
    <w:basedOn w:val="DefaultParagraphFont"/>
    <w:rsid w:val="0039205D"/>
  </w:style>
  <w:style w:type="character" w:customStyle="1" w:styleId="spellingerror">
    <w:name w:val="spellingerror"/>
    <w:basedOn w:val="DefaultParagraphFont"/>
    <w:rsid w:val="0039205D"/>
  </w:style>
  <w:style w:type="paragraph" w:customStyle="1" w:styleId="Correspondence">
    <w:name w:val="Correspondence"/>
    <w:basedOn w:val="Normal"/>
    <w:link w:val="CorrespondenceChar"/>
    <w:qFormat/>
    <w:rsid w:val="0039205D"/>
    <w:pPr>
      <w:spacing w:before="120" w:after="360"/>
      <w:jc w:val="both"/>
    </w:pPr>
    <w:rPr>
      <w:sz w:val="20"/>
      <w:lang w:val="en-GB" w:eastAsia="de-DE"/>
    </w:rPr>
  </w:style>
  <w:style w:type="character" w:customStyle="1" w:styleId="CorrespondenceChar">
    <w:name w:val="Correspondence Char"/>
    <w:basedOn w:val="DefaultParagraphFont"/>
    <w:link w:val="Correspondence"/>
    <w:rsid w:val="0039205D"/>
    <w:rPr>
      <w:rFonts w:ascii="Times New Roman" w:eastAsia="Times New Roman" w:hAnsi="Times New Roman" w:cs="Times New Roman"/>
      <w:sz w:val="20"/>
      <w:lang w:val="en-GB" w:eastAsia="de-DE"/>
    </w:rPr>
  </w:style>
  <w:style w:type="character" w:styleId="Emphasis">
    <w:name w:val="Emphasis"/>
    <w:basedOn w:val="DefaultParagraphFont"/>
    <w:uiPriority w:val="20"/>
    <w:qFormat/>
    <w:rsid w:val="0039205D"/>
    <w:rPr>
      <w:i/>
      <w:iCs/>
    </w:rPr>
  </w:style>
  <w:style w:type="character" w:customStyle="1" w:styleId="Heading1Char">
    <w:name w:val="Heading 1 Char"/>
    <w:basedOn w:val="DefaultParagraphFont"/>
    <w:link w:val="Heading1"/>
    <w:uiPriority w:val="9"/>
    <w:rsid w:val="003E7EE9"/>
    <w:rPr>
      <w:rFonts w:ascii="Times New Roman" w:eastAsia="Times New Roman" w:hAnsi="Times New Roman" w:cs="Times New Roman"/>
      <w:b/>
      <w:bCs/>
      <w:kern w:val="36"/>
      <w:szCs w:val="48"/>
    </w:rPr>
  </w:style>
  <w:style w:type="character" w:customStyle="1" w:styleId="Heading2Char">
    <w:name w:val="Heading 2 Char"/>
    <w:basedOn w:val="DefaultParagraphFont"/>
    <w:link w:val="Heading2"/>
    <w:uiPriority w:val="9"/>
    <w:rsid w:val="00E73275"/>
    <w:rPr>
      <w:rFonts w:ascii="Times New Roman" w:eastAsia="Times New Roman" w:hAnsi="Times New Roman" w:cs="Times New Roman"/>
      <w:b/>
      <w:bCs/>
      <w:szCs w:val="36"/>
    </w:rPr>
  </w:style>
  <w:style w:type="character" w:customStyle="1" w:styleId="Heading4Char">
    <w:name w:val="Heading 4 Char"/>
    <w:basedOn w:val="DefaultParagraphFont"/>
    <w:link w:val="Heading4"/>
    <w:uiPriority w:val="9"/>
    <w:rsid w:val="00983A32"/>
    <w:rPr>
      <w:rFonts w:ascii="Times New Roman" w:eastAsia="Times New Roman" w:hAnsi="Times New Roman" w:cs="Times New Roman"/>
      <w:b/>
      <w:bCs/>
    </w:rPr>
  </w:style>
  <w:style w:type="character" w:customStyle="1" w:styleId="label">
    <w:name w:val="label"/>
    <w:basedOn w:val="DefaultParagraphFont"/>
    <w:rsid w:val="00983A32"/>
  </w:style>
  <w:style w:type="character" w:customStyle="1" w:styleId="inlineblock">
    <w:name w:val="inlineblock"/>
    <w:basedOn w:val="DefaultParagraphFont"/>
    <w:rsid w:val="00983A32"/>
  </w:style>
  <w:style w:type="character" w:customStyle="1" w:styleId="sciprofiles-link">
    <w:name w:val="sciprofiles-link"/>
    <w:basedOn w:val="DefaultParagraphFont"/>
    <w:rsid w:val="00983A32"/>
  </w:style>
  <w:style w:type="character" w:customStyle="1" w:styleId="html-italic">
    <w:name w:val="html-italic"/>
    <w:basedOn w:val="DefaultParagraphFont"/>
    <w:rsid w:val="00983A32"/>
  </w:style>
  <w:style w:type="character" w:customStyle="1" w:styleId="author">
    <w:name w:val="author"/>
    <w:basedOn w:val="DefaultParagraphFont"/>
    <w:rsid w:val="003E1E8A"/>
  </w:style>
  <w:style w:type="character" w:customStyle="1" w:styleId="pubyear">
    <w:name w:val="pubyear"/>
    <w:basedOn w:val="DefaultParagraphFont"/>
    <w:rsid w:val="003E1E8A"/>
  </w:style>
  <w:style w:type="character" w:customStyle="1" w:styleId="articletitle">
    <w:name w:val="articletitle"/>
    <w:basedOn w:val="DefaultParagraphFont"/>
    <w:rsid w:val="003E1E8A"/>
  </w:style>
  <w:style w:type="character" w:customStyle="1" w:styleId="vol">
    <w:name w:val="vol"/>
    <w:basedOn w:val="DefaultParagraphFont"/>
    <w:rsid w:val="003E1E8A"/>
  </w:style>
  <w:style w:type="character" w:customStyle="1" w:styleId="pagefirst">
    <w:name w:val="pagefirst"/>
    <w:basedOn w:val="DefaultParagraphFont"/>
    <w:rsid w:val="003E1E8A"/>
  </w:style>
  <w:style w:type="character" w:customStyle="1" w:styleId="pagelast">
    <w:name w:val="pagelast"/>
    <w:basedOn w:val="DefaultParagraphFont"/>
    <w:rsid w:val="003E1E8A"/>
  </w:style>
  <w:style w:type="character" w:customStyle="1" w:styleId="othertitle">
    <w:name w:val="othertitle"/>
    <w:basedOn w:val="DefaultParagraphFont"/>
    <w:rsid w:val="003E1E8A"/>
  </w:style>
  <w:style w:type="character" w:customStyle="1" w:styleId="openurl">
    <w:name w:val="openurl"/>
    <w:basedOn w:val="DefaultParagraphFont"/>
    <w:rsid w:val="003E1E8A"/>
  </w:style>
  <w:style w:type="paragraph" w:customStyle="1" w:styleId="p1">
    <w:name w:val="p1"/>
    <w:basedOn w:val="Normal"/>
    <w:rsid w:val="008F21AA"/>
    <w:pPr>
      <w:spacing w:before="100" w:beforeAutospacing="1" w:after="100" w:afterAutospacing="1"/>
    </w:pPr>
  </w:style>
  <w:style w:type="paragraph" w:styleId="Footer">
    <w:name w:val="footer"/>
    <w:basedOn w:val="Normal"/>
    <w:link w:val="FooterChar"/>
    <w:uiPriority w:val="99"/>
    <w:unhideWhenUsed/>
    <w:rsid w:val="00EB535C"/>
    <w:pPr>
      <w:tabs>
        <w:tab w:val="center" w:pos="4680"/>
        <w:tab w:val="right" w:pos="9360"/>
      </w:tabs>
    </w:pPr>
  </w:style>
  <w:style w:type="character" w:customStyle="1" w:styleId="FooterChar">
    <w:name w:val="Footer Char"/>
    <w:basedOn w:val="DefaultParagraphFont"/>
    <w:link w:val="Footer"/>
    <w:uiPriority w:val="99"/>
    <w:rsid w:val="00EB535C"/>
    <w:rPr>
      <w:rFonts w:ascii="Times New Roman" w:eastAsia="Times New Roman" w:hAnsi="Times New Roman" w:cs="Times New Roman"/>
    </w:rPr>
  </w:style>
  <w:style w:type="character" w:styleId="PageNumber">
    <w:name w:val="page number"/>
    <w:basedOn w:val="DefaultParagraphFont"/>
    <w:unhideWhenUsed/>
    <w:rsid w:val="00EB535C"/>
  </w:style>
  <w:style w:type="character" w:styleId="FollowedHyperlink">
    <w:name w:val="FollowedHyperlink"/>
    <w:basedOn w:val="DefaultParagraphFont"/>
    <w:uiPriority w:val="99"/>
    <w:semiHidden/>
    <w:unhideWhenUsed/>
    <w:rsid w:val="00EA7E5E"/>
    <w:rPr>
      <w:color w:val="954F72" w:themeColor="followedHyperlink"/>
      <w:u w:val="single"/>
    </w:rPr>
  </w:style>
  <w:style w:type="character" w:customStyle="1" w:styleId="pbtoclink">
    <w:name w:val="pb_toc_link"/>
    <w:basedOn w:val="DefaultParagraphFont"/>
    <w:rsid w:val="008A715B"/>
  </w:style>
  <w:style w:type="character" w:customStyle="1" w:styleId="ital">
    <w:name w:val="ital"/>
    <w:basedOn w:val="DefaultParagraphFont"/>
    <w:rsid w:val="008A715B"/>
  </w:style>
  <w:style w:type="character" w:customStyle="1" w:styleId="doi">
    <w:name w:val="doi"/>
    <w:basedOn w:val="DefaultParagraphFont"/>
    <w:rsid w:val="008A715B"/>
  </w:style>
  <w:style w:type="character" w:customStyle="1" w:styleId="journalname">
    <w:name w:val="journalname"/>
    <w:basedOn w:val="DefaultParagraphFont"/>
    <w:rsid w:val="008A715B"/>
  </w:style>
  <w:style w:type="paragraph" w:styleId="Revision">
    <w:name w:val="Revision"/>
    <w:hidden/>
    <w:uiPriority w:val="99"/>
    <w:semiHidden/>
    <w:rsid w:val="0001733E"/>
  </w:style>
  <w:style w:type="table" w:styleId="TableGrid">
    <w:name w:val="Table Grid"/>
    <w:basedOn w:val="TableNormal"/>
    <w:uiPriority w:val="39"/>
    <w:rsid w:val="00BD66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authors">
    <w:name w:val="art_authors"/>
    <w:basedOn w:val="DefaultParagraphFont"/>
    <w:rsid w:val="00DE2BCA"/>
  </w:style>
  <w:style w:type="character" w:customStyle="1" w:styleId="year">
    <w:name w:val="year"/>
    <w:basedOn w:val="DefaultParagraphFont"/>
    <w:rsid w:val="00DE2BCA"/>
  </w:style>
  <w:style w:type="character" w:customStyle="1" w:styleId="volume">
    <w:name w:val="volume"/>
    <w:basedOn w:val="DefaultParagraphFont"/>
    <w:rsid w:val="00DE2BCA"/>
  </w:style>
  <w:style w:type="character" w:customStyle="1" w:styleId="page">
    <w:name w:val="page"/>
    <w:basedOn w:val="DefaultParagraphFont"/>
    <w:rsid w:val="00DE2BCA"/>
  </w:style>
  <w:style w:type="character" w:styleId="UnresolvedMention">
    <w:name w:val="Unresolved Mention"/>
    <w:basedOn w:val="DefaultParagraphFont"/>
    <w:uiPriority w:val="99"/>
    <w:semiHidden/>
    <w:unhideWhenUsed/>
    <w:rsid w:val="002F29A4"/>
    <w:rPr>
      <w:color w:val="605E5C"/>
      <w:shd w:val="clear" w:color="auto" w:fill="E1DFDD"/>
    </w:rPr>
  </w:style>
  <w:style w:type="character" w:customStyle="1" w:styleId="Heading3Char">
    <w:name w:val="Heading 3 Char"/>
    <w:basedOn w:val="DefaultParagraphFont"/>
    <w:link w:val="Heading3"/>
    <w:uiPriority w:val="9"/>
    <w:rsid w:val="00CB3AE2"/>
    <w:rPr>
      <w:rFonts w:ascii="Times" w:eastAsiaTheme="majorEastAsia" w:hAnsi="Times" w:cstheme="majorBidi"/>
      <w:b/>
      <w:color w:val="1F3763" w:themeColor="accent1" w:themeShade="7F"/>
    </w:rPr>
  </w:style>
  <w:style w:type="paragraph" w:customStyle="1" w:styleId="AuthorList">
    <w:name w:val="Author List"/>
    <w:aliases w:val="Keywords,Abstract"/>
    <w:basedOn w:val="Subtitle"/>
    <w:next w:val="Normal"/>
    <w:uiPriority w:val="1"/>
    <w:qFormat/>
    <w:rsid w:val="00C04FF4"/>
    <w:pPr>
      <w:spacing w:before="240" w:after="240"/>
    </w:pPr>
    <w:rPr>
      <w:rFonts w:ascii="Times New Roman" w:eastAsiaTheme="minorHAnsi" w:hAnsi="Times New Roman" w:cs="Times New Roman"/>
      <w:b/>
      <w:color w:val="auto"/>
      <w:sz w:val="24"/>
      <w:szCs w:val="24"/>
      <w:lang w:eastAsia="en-US"/>
    </w:rPr>
  </w:style>
  <w:style w:type="paragraph" w:styleId="Subtitle">
    <w:name w:val="Subtitle"/>
    <w:basedOn w:val="Normal"/>
    <w:next w:val="Normal"/>
    <w:link w:val="SubtitleChar"/>
    <w:uiPriority w:val="11"/>
    <w:qFormat/>
    <w:pPr>
      <w:spacing w:after="160"/>
    </w:pPr>
    <w:rPr>
      <w:rFonts w:ascii="Calibri" w:eastAsia="Calibri" w:hAnsi="Calibri" w:cs="Calibri"/>
      <w:color w:val="5A5A5A"/>
      <w:sz w:val="22"/>
      <w:szCs w:val="22"/>
    </w:rPr>
  </w:style>
  <w:style w:type="character" w:customStyle="1" w:styleId="SubtitleChar">
    <w:name w:val="Subtitle Char"/>
    <w:basedOn w:val="DefaultParagraphFont"/>
    <w:link w:val="Subtitle"/>
    <w:uiPriority w:val="11"/>
    <w:rsid w:val="00C04FF4"/>
    <w:rPr>
      <w:color w:val="5A5A5A" w:themeColor="text1" w:themeTint="A5"/>
      <w:spacing w:val="15"/>
      <w:sz w:val="22"/>
      <w:szCs w:val="22"/>
    </w:rPr>
  </w:style>
  <w:style w:type="character" w:styleId="HTMLCite">
    <w:name w:val="HTML Cite"/>
    <w:uiPriority w:val="99"/>
    <w:rsid w:val="00FA4DD2"/>
    <w:rPr>
      <w:i/>
    </w:rPr>
  </w:style>
  <w:style w:type="character" w:customStyle="1" w:styleId="journaltitle">
    <w:name w:val="journaltitle"/>
    <w:rsid w:val="00FA4DD2"/>
  </w:style>
  <w:style w:type="character" w:customStyle="1" w:styleId="nlmyear">
    <w:name w:val="nlm_year"/>
    <w:basedOn w:val="DefaultParagraphFont"/>
    <w:rsid w:val="00AB1065"/>
  </w:style>
  <w:style w:type="character" w:customStyle="1" w:styleId="nlmx">
    <w:name w:val="nlm_x"/>
    <w:rsid w:val="00AB1065"/>
  </w:style>
  <w:style w:type="character" w:customStyle="1" w:styleId="nlmarticle-title">
    <w:name w:val="nlm_article-title"/>
    <w:rsid w:val="00AB1065"/>
  </w:style>
  <w:style w:type="character" w:customStyle="1" w:styleId="nlmfpage">
    <w:name w:val="nlm_fpage"/>
    <w:rsid w:val="00AB1065"/>
  </w:style>
  <w:style w:type="character" w:customStyle="1" w:styleId="nlmlpage">
    <w:name w:val="nlm_lpage"/>
    <w:rsid w:val="00AB1065"/>
  </w:style>
  <w:style w:type="character" w:customStyle="1" w:styleId="title1">
    <w:name w:val="title1"/>
    <w:rsid w:val="00AB1065"/>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17F5F"/>
    <w:rPr>
      <w:b/>
      <w:bCs/>
    </w:rPr>
  </w:style>
  <w:style w:type="character" w:customStyle="1" w:styleId="CommentSubjectChar">
    <w:name w:val="Comment Subject Char"/>
    <w:basedOn w:val="CommentTextChar"/>
    <w:link w:val="CommentSubject"/>
    <w:uiPriority w:val="99"/>
    <w:semiHidden/>
    <w:rsid w:val="00217F5F"/>
    <w:rPr>
      <w:b/>
      <w:bCs/>
      <w:sz w:val="20"/>
      <w:szCs w:val="20"/>
    </w:rPr>
  </w:style>
  <w:style w:type="paragraph" w:styleId="Header">
    <w:name w:val="header"/>
    <w:basedOn w:val="Normal"/>
    <w:link w:val="HeaderChar"/>
    <w:uiPriority w:val="99"/>
    <w:unhideWhenUsed/>
    <w:rsid w:val="003509FC"/>
    <w:pPr>
      <w:tabs>
        <w:tab w:val="center" w:pos="4680"/>
        <w:tab w:val="right" w:pos="9360"/>
      </w:tabs>
    </w:pPr>
  </w:style>
  <w:style w:type="character" w:customStyle="1" w:styleId="HeaderChar">
    <w:name w:val="Header Char"/>
    <w:basedOn w:val="DefaultParagraphFont"/>
    <w:link w:val="Header"/>
    <w:uiPriority w:val="99"/>
    <w:rsid w:val="003509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0896746">
      <w:bodyDiv w:val="1"/>
      <w:marLeft w:val="0"/>
      <w:marRight w:val="0"/>
      <w:marTop w:val="0"/>
      <w:marBottom w:val="0"/>
      <w:divBdr>
        <w:top w:val="none" w:sz="0" w:space="0" w:color="auto"/>
        <w:left w:val="none" w:sz="0" w:space="0" w:color="auto"/>
        <w:bottom w:val="none" w:sz="0" w:space="0" w:color="auto"/>
        <w:right w:val="none" w:sz="0" w:space="0" w:color="auto"/>
      </w:divBdr>
      <w:divsChild>
        <w:div w:id="361591521">
          <w:marLeft w:val="0"/>
          <w:marRight w:val="0"/>
          <w:marTop w:val="0"/>
          <w:marBottom w:val="0"/>
          <w:divBdr>
            <w:top w:val="none" w:sz="0" w:space="0" w:color="auto"/>
            <w:left w:val="none" w:sz="0" w:space="0" w:color="auto"/>
            <w:bottom w:val="none" w:sz="0" w:space="0" w:color="auto"/>
            <w:right w:val="none" w:sz="0" w:space="0" w:color="auto"/>
          </w:divBdr>
          <w:divsChild>
            <w:div w:id="1501458720">
              <w:marLeft w:val="0"/>
              <w:marRight w:val="0"/>
              <w:marTop w:val="0"/>
              <w:marBottom w:val="0"/>
              <w:divBdr>
                <w:top w:val="none" w:sz="0" w:space="0" w:color="auto"/>
                <w:left w:val="none" w:sz="0" w:space="0" w:color="auto"/>
                <w:bottom w:val="none" w:sz="0" w:space="0" w:color="auto"/>
                <w:right w:val="none" w:sz="0" w:space="0" w:color="auto"/>
              </w:divBdr>
              <w:divsChild>
                <w:div w:id="168724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1639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journals.ametsoc.org/doi/abs/10.1175/2008JTECHA1052.1" TargetMode="External"/><Relationship Id="rId18" Type="http://schemas.openxmlformats.org/officeDocument/2006/relationships/hyperlink" Target="https://science.gsfc.nasa.gov/sed/bio/index.cfm?fuseAction=people.jumpBio&amp;iphonebookid=17712" TargetMode="External"/><Relationship Id="rId26" Type="http://schemas.openxmlformats.org/officeDocument/2006/relationships/hyperlink" Target="https://doi.org/10.5194/amt-13-5259-2020" TargetMode="External"/><Relationship Id="rId39" Type="http://schemas.openxmlformats.org/officeDocument/2006/relationships/image" Target="media/image11.png"/><Relationship Id="rId21" Type="http://schemas.openxmlformats.org/officeDocument/2006/relationships/hyperlink" Target="https://science.gsfc.nasa.gov/sed/bio/robert.c.levy" TargetMode="External"/><Relationship Id="rId34" Type="http://schemas.openxmlformats.org/officeDocument/2006/relationships/image" Target="media/image6.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3390/rs1040697" TargetMode="External"/><Relationship Id="rId20" Type="http://schemas.openxmlformats.org/officeDocument/2006/relationships/hyperlink" Target="https://science.gsfc.nasa.gov/sed/bio/index.cfm?fuseAction=people.jumpBio&amp;iphonebookid=10265" TargetMode="External"/><Relationship Id="rId29" Type="http://schemas.openxmlformats.org/officeDocument/2006/relationships/image" Target="media/image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x.doi.org/10.1016/j.jqsrt.2018.05.007" TargetMode="External"/><Relationship Id="rId24" Type="http://schemas.openxmlformats.org/officeDocument/2006/relationships/hyperlink" Target="https://doi.org/10.1016/j.jqsrt.2013.07.002"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i.org/10.1029/2012JC0082216" TargetMode="External"/><Relationship Id="rId23" Type="http://schemas.openxmlformats.org/officeDocument/2006/relationships/hyperlink" Target="https://doi.org/10.1016/j.jqsrt.2008.05.012" TargetMode="External"/><Relationship Id="rId28" Type="http://schemas.openxmlformats.org/officeDocument/2006/relationships/hyperlink" Target="https://science.gsfc.nasa.gov/sed/bio/index.cfm?fuseAction=people.jumpBio&amp;iphonebookid=13227" TargetMode="External"/><Relationship Id="rId36" Type="http://schemas.openxmlformats.org/officeDocument/2006/relationships/image" Target="media/image8.png"/><Relationship Id="rId10" Type="http://schemas.openxmlformats.org/officeDocument/2006/relationships/hyperlink" Target="https://science.gsfc.nasa.gov/sed/bio/yuekui.yang-1" TargetMode="External"/><Relationship Id="rId19" Type="http://schemas.openxmlformats.org/officeDocument/2006/relationships/hyperlink" Target="https://science.gsfc.nasa.gov/sed/bio/index.cfm?fuseAction=people.jumpBio&amp;iphonebookid=1955" TargetMode="External"/><Relationship Id="rId31" Type="http://schemas.openxmlformats.org/officeDocument/2006/relationships/image" Target="media/image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1016/j.jqsrt.2011.03.008" TargetMode="External"/><Relationship Id="rId14" Type="http://schemas.openxmlformats.org/officeDocument/2006/relationships/hyperlink" Target="https://doi.org/10.1175/2008JTECHA1052.1" TargetMode="External"/><Relationship Id="rId22" Type="http://schemas.openxmlformats.org/officeDocument/2006/relationships/hyperlink" Target="http://dx.doi.org/10.1175/JAS3391.1" TargetMode="External"/><Relationship Id="rId27" Type="http://schemas.openxmlformats.org/officeDocument/2006/relationships/hyperlink" Target="https://science.gsfc.nasa.gov/sed/bio/index.cfm?fuseAction=people.jumpBio&amp;iphonebookid=17210"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fontTable" Target="fontTable.xml"/><Relationship Id="rId8" Type="http://schemas.openxmlformats.org/officeDocument/2006/relationships/hyperlink" Target="mailto:yaping.zhou-1@nasa.gov" TargetMode="External"/><Relationship Id="rId3" Type="http://schemas.openxmlformats.org/officeDocument/2006/relationships/styles" Target="styles.xml"/><Relationship Id="rId12" Type="http://schemas.openxmlformats.org/officeDocument/2006/relationships/hyperlink" Target="https://doi.org/10.1016/j.jqsrt.2019.03.022" TargetMode="External"/><Relationship Id="rId17" Type="http://schemas.openxmlformats.org/officeDocument/2006/relationships/hyperlink" Target="https://doi.org/10.1016/0034-4257(91)90022-X" TargetMode="External"/><Relationship Id="rId25" Type="http://schemas.openxmlformats.org/officeDocument/2006/relationships/hyperlink" Target="https://doi.org/10.1029/2018JD029390" TargetMode="External"/><Relationship Id="rId33" Type="http://schemas.openxmlformats.org/officeDocument/2006/relationships/image" Target="media/image5.png"/><Relationship Id="rId3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eAYaUbLL1QKKNPSdmHv3fKJvQ==">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8344</Words>
  <Characters>47562</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Zhou, Yaping (GSFC-613.0)[MORGAN STATE UNIV.]</dc:creator>
  <cp:lastModifiedBy>Newman, Cathy L (GSFC-613.0)[SCIENCE SYSTEMS AND APPLICATIONS INC]</cp:lastModifiedBy>
  <cp:revision>2</cp:revision>
  <cp:lastPrinted>2021-04-01T20:17:00Z</cp:lastPrinted>
  <dcterms:created xsi:type="dcterms:W3CDTF">2021-08-19T17:17:00Z</dcterms:created>
  <dcterms:modified xsi:type="dcterms:W3CDTF">2021-08-19T17:17:00Z</dcterms:modified>
</cp:coreProperties>
</file>