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8FC49" w14:textId="77777777" w:rsidR="00000435" w:rsidRDefault="00000435" w:rsidP="00000435">
      <w:pPr>
        <w:jc w:val="center"/>
        <w:rPr>
          <w:rFonts w:hint="eastAsia"/>
          <w:b/>
          <w:bCs/>
        </w:rPr>
      </w:pPr>
      <w:r>
        <w:rPr>
          <w:b/>
          <w:bCs/>
        </w:rPr>
        <w:t>Tracking Metabolic Changes in Microbial Culture using Redox Measurements</w:t>
      </w:r>
    </w:p>
    <w:p w14:paraId="4AE337B6" w14:textId="77777777" w:rsidR="00000435" w:rsidRDefault="00000435" w:rsidP="00000435">
      <w:pPr>
        <w:rPr>
          <w:rFonts w:hint="eastAsia"/>
        </w:rPr>
      </w:pPr>
    </w:p>
    <w:p w14:paraId="09DD2DFE" w14:textId="77777777" w:rsidR="00000435" w:rsidRDefault="00000435" w:rsidP="00000435">
      <w:pPr>
        <w:jc w:val="center"/>
        <w:rPr>
          <w:rFonts w:hint="eastAsia"/>
        </w:rPr>
      </w:pPr>
      <w:r>
        <w:t xml:space="preserve">Diana Gentry, </w:t>
      </w:r>
      <w:proofErr w:type="spellStart"/>
      <w:r>
        <w:t>Opinder</w:t>
      </w:r>
      <w:proofErr w:type="spellEnd"/>
      <w:r>
        <w:t xml:space="preserve"> </w:t>
      </w:r>
      <w:proofErr w:type="spellStart"/>
      <w:r>
        <w:t>Dhami</w:t>
      </w:r>
      <w:proofErr w:type="spellEnd"/>
      <w:r>
        <w:t>, Lauren Liddell &amp; Sergio Santa Maria</w:t>
      </w:r>
    </w:p>
    <w:p w14:paraId="053A254B" w14:textId="45480693" w:rsidR="00D46830" w:rsidRDefault="00D46830"/>
    <w:p w14:paraId="4CC4D7A3" w14:textId="77777777" w:rsidR="00000435" w:rsidRDefault="00000435" w:rsidP="00000435">
      <w:r>
        <w:t>During long-term space missions, microbial cultures accumulate the effects of low-dose radiation, microgravity, and other factors; altered growth and metabolic activity may occur before viability effects.  This could affect functionality of bioreactors or other bio-enabled mission systems, as well as shed light on human health.  Spaceflight microbiology studies beyond the low Earth orbit exposure afforded by the ISS have been limited.  Nanosatellites offer an increasingly popular alternative for deep space missions.  However, the communications delay requires biofluidic automation of a pre-defined experimental protocol, and the lack of sample return (reliance on sensors in flight) can significantly limit feasible investigations.  Previous biological CubeSats (</w:t>
      </w:r>
      <w:proofErr w:type="spellStart"/>
      <w:r>
        <w:t>PharmaSat</w:t>
      </w:r>
      <w:proofErr w:type="spellEnd"/>
      <w:r>
        <w:t xml:space="preserve">, O/OREOS, </w:t>
      </w:r>
      <w:proofErr w:type="spellStart"/>
      <w:r>
        <w:t>EcAMSat</w:t>
      </w:r>
      <w:proofErr w:type="spellEnd"/>
      <w:r>
        <w:t xml:space="preserve">) have used </w:t>
      </w:r>
      <w:proofErr w:type="spellStart"/>
      <w:r>
        <w:t>alamarBlue</w:t>
      </w:r>
      <w:proofErr w:type="spellEnd"/>
      <w:r>
        <w:t xml:space="preserve">, an off-the-shelf formulation of the redox indicator dye resazurin, to track metabolic activity, as will </w:t>
      </w:r>
      <w:proofErr w:type="spellStart"/>
      <w:r>
        <w:t>BioSentinel</w:t>
      </w:r>
      <w:proofErr w:type="spellEnd"/>
      <w:r>
        <w:t>, the upcoming interplanetary microbiology experiment.</w:t>
      </w:r>
    </w:p>
    <w:p w14:paraId="36916D85" w14:textId="77777777" w:rsidR="00000435" w:rsidRDefault="00000435" w:rsidP="00000435"/>
    <w:p w14:paraId="042350FA" w14:textId="77777777" w:rsidR="00000435" w:rsidRDefault="00000435" w:rsidP="00000435">
      <w:r>
        <w:t xml:space="preserve">A series of ground experiments (see abstracts by Liddell, Santa Maria, and A. Kim) were conducted using a microbial culture system outfitted with an electrochemical sensor array (electrical conductivity, pH, oxidation-reduction potential, and dissolved oxygen) with </w:t>
      </w:r>
      <w:proofErr w:type="spellStart"/>
      <w:r>
        <w:t>alamarBlue</w:t>
      </w:r>
      <w:proofErr w:type="spellEnd"/>
      <w:r>
        <w:t xml:space="preserve"> and the same strain of Saccharomyces cerevisiae as </w:t>
      </w:r>
      <w:proofErr w:type="spellStart"/>
      <w:r>
        <w:t>BioSentinel</w:t>
      </w:r>
      <w:proofErr w:type="spellEnd"/>
      <w:r>
        <w:t xml:space="preserve">.  By improving mapping of measured changes in </w:t>
      </w:r>
      <w:proofErr w:type="spellStart"/>
      <w:r>
        <w:t>alamarBlue</w:t>
      </w:r>
      <w:proofErr w:type="spellEnd"/>
      <w:r>
        <w:t xml:space="preserve"> kinetics to physicochemical changes, and ultimately to biological alterations such as shifted metabolic pathways, this work supplements data analyses from past missions and planning for future missions using </w:t>
      </w:r>
      <w:proofErr w:type="spellStart"/>
      <w:r>
        <w:t>alamarBlue</w:t>
      </w:r>
      <w:proofErr w:type="spellEnd"/>
      <w:r>
        <w:t xml:space="preserve"> to characterize space radiation effects.</w:t>
      </w:r>
    </w:p>
    <w:p w14:paraId="59E62923" w14:textId="77777777" w:rsidR="00000435" w:rsidRDefault="00000435" w:rsidP="00000435"/>
    <w:p w14:paraId="6DC504E5" w14:textId="77777777" w:rsidR="00000435" w:rsidRDefault="00000435" w:rsidP="00000435">
      <w:r>
        <w:t xml:space="preserve">Initial results indicate that </w:t>
      </w:r>
      <w:proofErr w:type="spellStart"/>
      <w:r>
        <w:t>alamarBlue</w:t>
      </w:r>
      <w:proofErr w:type="spellEnd"/>
      <w:r>
        <w:t xml:space="preserve"> acts like a redox buffer; its presence significantly changes redox kinetics in otherwise identical cultures.  The initial color change (blue resazurin reduced to red/pink resorufin) appears as a redox plateau.  A second plateau, likely corresponding to the second color transition (resorufin to the colorless </w:t>
      </w:r>
      <w:proofErr w:type="spellStart"/>
      <w:r>
        <w:t>hydroresorufin</w:t>
      </w:r>
      <w:proofErr w:type="spellEnd"/>
      <w:r>
        <w:t xml:space="preserve">), occurs at a lower redox value.  The relationship to carbon source exhaustion, dissolved oxygen depletion, cell death, and measured redox potential is complex and still under study.  </w:t>
      </w:r>
    </w:p>
    <w:p w14:paraId="3A59B596" w14:textId="77777777" w:rsidR="00000435" w:rsidRDefault="00000435" w:rsidP="00000435"/>
    <w:p w14:paraId="77311C47" w14:textId="1E9800A7" w:rsidR="00000435" w:rsidRDefault="00000435" w:rsidP="00000435">
      <w:r>
        <w:t>Funded by NASA’s Advanced Exploration Systems.</w:t>
      </w:r>
    </w:p>
    <w:sectPr w:rsidR="00000435" w:rsidSect="006334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435"/>
    <w:rsid w:val="00000435"/>
    <w:rsid w:val="0063349C"/>
    <w:rsid w:val="00D46830"/>
    <w:rsid w:val="00FE6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D9741B"/>
  <w15:chartTrackingRefBased/>
  <w15:docId w15:val="{FF6AD2BC-C45C-DC47-B7F9-9E838D71B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356</Words>
  <Characters>2032</Characters>
  <Application>Microsoft Office Word</Application>
  <DocSecurity>0</DocSecurity>
  <Lines>16</Lines>
  <Paragraphs>4</Paragraphs>
  <ScaleCrop>false</ScaleCrop>
  <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Gentry, Diana M. (ARC-SGE)</dc:creator>
  <cp:keywords/>
  <dc:description/>
  <cp:lastModifiedBy>Gentry, Diana M. (ARC-SGE)</cp:lastModifiedBy>
  <cp:revision>1</cp:revision>
  <dcterms:created xsi:type="dcterms:W3CDTF">2021-08-27T02:12:00Z</dcterms:created>
  <dcterms:modified xsi:type="dcterms:W3CDTF">2021-08-27T02:13:00Z</dcterms:modified>
</cp:coreProperties>
</file>