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4A5F7F9" w14:textId="55455487" w:rsidR="00C22CA2" w:rsidRDefault="003A750B" w:rsidP="00C22CA2">
      <w:pPr>
        <w:spacing w:line="240" w:lineRule="atLeast"/>
        <w:jc w:val="both"/>
        <w:rPr>
          <w:sz w:val="20"/>
        </w:rPr>
      </w:pPr>
      <w:r>
        <w:rPr>
          <w:b/>
          <w:sz w:val="20"/>
        </w:rPr>
        <w:t>GENESIS SOLAR WIND SAMPLE CURATION DOCUMENTATION</w:t>
      </w:r>
      <w:r w:rsidR="00C22CA2">
        <w:rPr>
          <w:b/>
          <w:sz w:val="20"/>
        </w:rPr>
        <w:t>.</w:t>
      </w:r>
      <w:r w:rsidR="00C22CA2">
        <w:rPr>
          <w:sz w:val="20"/>
        </w:rPr>
        <w:t xml:space="preserve">  </w:t>
      </w:r>
      <w:r>
        <w:rPr>
          <w:sz w:val="20"/>
        </w:rPr>
        <w:t>J</w:t>
      </w:r>
      <w:r w:rsidR="00C22CA2">
        <w:rPr>
          <w:sz w:val="20"/>
        </w:rPr>
        <w:t xml:space="preserve">. </w:t>
      </w:r>
      <w:r>
        <w:rPr>
          <w:sz w:val="20"/>
        </w:rPr>
        <w:t>H</w:t>
      </w:r>
      <w:r w:rsidR="00C22CA2">
        <w:rPr>
          <w:sz w:val="20"/>
        </w:rPr>
        <w:t>. A</w:t>
      </w:r>
      <w:r>
        <w:rPr>
          <w:sz w:val="20"/>
        </w:rPr>
        <w:t>llton</w:t>
      </w:r>
      <w:r w:rsidR="00C22CA2">
        <w:rPr>
          <w:sz w:val="20"/>
          <w:vertAlign w:val="superscript"/>
        </w:rPr>
        <w:t>1</w:t>
      </w:r>
      <w:r w:rsidR="00C22CA2">
        <w:rPr>
          <w:sz w:val="20"/>
        </w:rPr>
        <w:t xml:space="preserve">, </w:t>
      </w:r>
      <w:r w:rsidR="00C22CA2">
        <w:rPr>
          <w:sz w:val="20"/>
          <w:vertAlign w:val="superscript"/>
        </w:rPr>
        <w:t>1</w:t>
      </w:r>
      <w:r>
        <w:rPr>
          <w:sz w:val="20"/>
        </w:rPr>
        <w:t>NASA/Johnson Space Center, 2101 NASA Parkway, MC XI2, Houston, TX, USA, 77058, judith.h.allton@nasa.gov</w:t>
      </w:r>
      <w:r w:rsidR="00C22CA2">
        <w:rPr>
          <w:sz w:val="20"/>
        </w:rPr>
        <w:t>.</w:t>
      </w:r>
    </w:p>
    <w:p w14:paraId="5E26E705" w14:textId="77777777" w:rsidR="00C22CA2" w:rsidRDefault="00C22CA2" w:rsidP="00C22CA2">
      <w:pPr>
        <w:spacing w:line="240" w:lineRule="atLeast"/>
        <w:ind w:firstLine="288"/>
        <w:jc w:val="both"/>
        <w:rPr>
          <w:sz w:val="20"/>
        </w:rPr>
      </w:pPr>
    </w:p>
    <w:p w14:paraId="1579834F" w14:textId="77777777" w:rsidR="00C22CA2" w:rsidRDefault="00C22CA2" w:rsidP="00C22CA2">
      <w:pPr>
        <w:spacing w:line="240" w:lineRule="atLeast"/>
        <w:ind w:firstLine="288"/>
        <w:jc w:val="both"/>
        <w:rPr>
          <w:sz w:val="20"/>
        </w:rPr>
      </w:pPr>
    </w:p>
    <w:p w14:paraId="71AF3507" w14:textId="77777777" w:rsidR="00C22CA2" w:rsidRDefault="00C22CA2" w:rsidP="00C22CA2">
      <w:pPr>
        <w:spacing w:line="240" w:lineRule="atLeast"/>
        <w:ind w:firstLine="288"/>
        <w:jc w:val="both"/>
        <w:rPr>
          <w:sz w:val="20"/>
        </w:rPr>
        <w:sectPr w:rsidR="00C22CA2">
          <w:headerReference w:type="even" r:id="rId7"/>
          <w:footerReference w:type="even" r:id="rId8"/>
          <w:pgSz w:w="12240" w:h="15840"/>
          <w:pgMar w:top="1440" w:right="1440" w:bottom="1440" w:left="1440" w:header="720" w:footer="720" w:gutter="0"/>
          <w:cols w:space="720"/>
          <w:docGrid w:linePitch="360"/>
        </w:sectPr>
      </w:pPr>
    </w:p>
    <w:p w14:paraId="2CED2B93" w14:textId="7F619BA6" w:rsidR="005E65E0" w:rsidRDefault="003A750B" w:rsidP="00865A27">
      <w:pPr>
        <w:ind w:firstLine="360"/>
        <w:jc w:val="both"/>
        <w:rPr>
          <w:b/>
          <w:bCs/>
          <w:sz w:val="20"/>
        </w:rPr>
      </w:pPr>
      <w:r w:rsidRPr="002C04A8">
        <w:rPr>
          <w:b/>
          <w:bCs/>
          <w:sz w:val="20"/>
        </w:rPr>
        <w:t>Introduction:</w:t>
      </w:r>
      <w:r w:rsidRPr="002C04A8">
        <w:rPr>
          <w:sz w:val="20"/>
        </w:rPr>
        <w:t xml:space="preserve">  </w:t>
      </w:r>
      <w:r w:rsidR="00A171A6">
        <w:rPr>
          <w:sz w:val="20"/>
        </w:rPr>
        <w:t>A</w:t>
      </w:r>
      <w:r w:rsidRPr="002C04A8">
        <w:rPr>
          <w:sz w:val="20"/>
        </w:rPr>
        <w:t xml:space="preserve"> </w:t>
      </w:r>
      <w:r w:rsidR="00A171A6">
        <w:rPr>
          <w:sz w:val="20"/>
        </w:rPr>
        <w:t xml:space="preserve">scientist with experience as </w:t>
      </w:r>
      <w:r w:rsidR="0092474C">
        <w:rPr>
          <w:sz w:val="20"/>
        </w:rPr>
        <w:t xml:space="preserve">a </w:t>
      </w:r>
      <w:r w:rsidR="0092474C" w:rsidRPr="002C04A8">
        <w:rPr>
          <w:sz w:val="20"/>
        </w:rPr>
        <w:t>sample science analyst</w:t>
      </w:r>
      <w:r w:rsidR="0092474C">
        <w:rPr>
          <w:sz w:val="20"/>
        </w:rPr>
        <w:t xml:space="preserve">, </w:t>
      </w:r>
      <w:r w:rsidRPr="002C04A8">
        <w:rPr>
          <w:sz w:val="20"/>
        </w:rPr>
        <w:t>provider of flight hardware</w:t>
      </w:r>
      <w:r w:rsidR="0092474C">
        <w:rPr>
          <w:sz w:val="20"/>
        </w:rPr>
        <w:t xml:space="preserve"> for multiple missions</w:t>
      </w:r>
      <w:r w:rsidR="00A171A6">
        <w:rPr>
          <w:sz w:val="20"/>
        </w:rPr>
        <w:t>,</w:t>
      </w:r>
      <w:r w:rsidR="0092474C">
        <w:rPr>
          <w:sz w:val="20"/>
        </w:rPr>
        <w:t xml:space="preserve"> and senior engineer in an ISO 2000-rated manufacturing plant </w:t>
      </w:r>
      <w:r w:rsidRPr="002C04A8">
        <w:rPr>
          <w:sz w:val="20"/>
        </w:rPr>
        <w:t>has described the timeline of key participants in any PI-led sample return mission, the breadth of the organizations involved [1</w:t>
      </w:r>
      <w:r w:rsidR="00D52629">
        <w:rPr>
          <w:sz w:val="20"/>
        </w:rPr>
        <w:t>,2</w:t>
      </w:r>
      <w:r w:rsidRPr="002C04A8">
        <w:rPr>
          <w:sz w:val="20"/>
        </w:rPr>
        <w:t xml:space="preserve">], and, of interest to this meeting, choosing the types of data to preserve and issues of future data accessibility.  This work </w:t>
      </w:r>
      <w:r w:rsidR="0092474C">
        <w:rPr>
          <w:sz w:val="20"/>
        </w:rPr>
        <w:t xml:space="preserve">broadens that perspective by giving </w:t>
      </w:r>
      <w:r w:rsidRPr="002C04A8">
        <w:rPr>
          <w:sz w:val="20"/>
        </w:rPr>
        <w:t>similar lessons from Genesis sample curation point-of-view.  Curation participation regarding data gathering was part of the mission review process from the beginning.  Genesis’ story illustrates outcome of several choices about types of data to record and preserve.  Precision analysis of solar wind atoms captured in pure, ultraclean substrates is the driving science goal; therefore, detailed documentation was captured from all mission and curation phases and from investigator laboratories because these processes affect the final analytical results</w:t>
      </w:r>
      <w:r w:rsidR="005C1234">
        <w:rPr>
          <w:sz w:val="20"/>
        </w:rPr>
        <w:t xml:space="preserve"> [3]</w:t>
      </w:r>
      <w:r w:rsidRPr="002C04A8">
        <w:rPr>
          <w:sz w:val="20"/>
        </w:rPr>
        <w:t>.</w:t>
      </w:r>
    </w:p>
    <w:p w14:paraId="6AB7C930" w14:textId="019D5941" w:rsidR="00F51ACA" w:rsidRDefault="003A750B" w:rsidP="00865A27">
      <w:pPr>
        <w:ind w:firstLine="360"/>
        <w:jc w:val="both"/>
        <w:rPr>
          <w:sz w:val="20"/>
        </w:rPr>
      </w:pPr>
      <w:r w:rsidRPr="002C04A8">
        <w:rPr>
          <w:b/>
          <w:bCs/>
          <w:sz w:val="20"/>
        </w:rPr>
        <w:t>Pre-flight:</w:t>
      </w:r>
      <w:r w:rsidRPr="002C04A8">
        <w:rPr>
          <w:sz w:val="20"/>
        </w:rPr>
        <w:t xml:space="preserve">  </w:t>
      </w:r>
      <w:r w:rsidRPr="002C04A8">
        <w:rPr>
          <w:i/>
          <w:iCs/>
          <w:sz w:val="20"/>
        </w:rPr>
        <w:t>Design and fabrication of the spacecraft</w:t>
      </w:r>
      <w:r w:rsidRPr="002C04A8">
        <w:rPr>
          <w:sz w:val="20"/>
        </w:rPr>
        <w:t xml:space="preserve">.  </w:t>
      </w:r>
      <w:r w:rsidR="0092474C" w:rsidRPr="002C04A8">
        <w:rPr>
          <w:sz w:val="20"/>
        </w:rPr>
        <w:t xml:space="preserve">Like many modern small sample return missions, Genesis was a tightly managed team integrated across science, </w:t>
      </w:r>
      <w:proofErr w:type="gramStart"/>
      <w:r w:rsidR="0092474C" w:rsidRPr="002C04A8">
        <w:rPr>
          <w:sz w:val="20"/>
        </w:rPr>
        <w:t>engineering</w:t>
      </w:r>
      <w:proofErr w:type="gramEnd"/>
      <w:r w:rsidR="0092474C" w:rsidRPr="002C04A8">
        <w:rPr>
          <w:sz w:val="20"/>
        </w:rPr>
        <w:t xml:space="preserve"> and curation.  Communication across the team was excellent, and, for the most part, the hands-on engineering technicians understood the impacts of “small choices” they routinely make, and the eyes-on oversight of manufacturing processes by scientists was mindful of details.  </w:t>
      </w:r>
      <w:r w:rsidRPr="002C04A8">
        <w:rPr>
          <w:sz w:val="20"/>
        </w:rPr>
        <w:t>The payload was designed by the Jet Propulsion Laboratory and the spacecraft by Lockheed Martin.</w:t>
      </w:r>
      <w:r w:rsidR="0092474C">
        <w:rPr>
          <w:sz w:val="20"/>
        </w:rPr>
        <w:t xml:space="preserve"> Solar wind collectors and instruments were fabricated by multiple vendors and laboratories</w:t>
      </w:r>
      <w:r w:rsidR="00BB1A3E">
        <w:rPr>
          <w:sz w:val="20"/>
        </w:rPr>
        <w:t>.</w:t>
      </w:r>
      <w:r w:rsidR="0092474C">
        <w:rPr>
          <w:sz w:val="20"/>
        </w:rPr>
        <w:t xml:space="preserve"> </w:t>
      </w:r>
      <w:r w:rsidR="00BB1A3E">
        <w:rPr>
          <w:sz w:val="20"/>
        </w:rPr>
        <w:t>T</w:t>
      </w:r>
      <w:r w:rsidR="0092474C">
        <w:rPr>
          <w:sz w:val="20"/>
        </w:rPr>
        <w:t>he main portion of the payload</w:t>
      </w:r>
      <w:r w:rsidR="00BB1A3E">
        <w:rPr>
          <w:sz w:val="20"/>
        </w:rPr>
        <w:t xml:space="preserve"> was assembled </w:t>
      </w:r>
      <w:r w:rsidR="007718D1">
        <w:rPr>
          <w:sz w:val="20"/>
        </w:rPr>
        <w:t>at</w:t>
      </w:r>
      <w:r w:rsidR="00BB1A3E">
        <w:rPr>
          <w:sz w:val="20"/>
        </w:rPr>
        <w:t xml:space="preserve"> JSC</w:t>
      </w:r>
      <w:r w:rsidR="0092474C">
        <w:rPr>
          <w:sz w:val="20"/>
        </w:rPr>
        <w:t>. Fabrication procedures and contamination-control data (with witness coupons) were stored primarily at JSC.</w:t>
      </w:r>
    </w:p>
    <w:p w14:paraId="6A54A142" w14:textId="7D4A5913" w:rsidR="003A750B" w:rsidRPr="002C04A8" w:rsidRDefault="0092474C" w:rsidP="00865A27">
      <w:pPr>
        <w:ind w:firstLine="360"/>
        <w:jc w:val="both"/>
        <w:rPr>
          <w:sz w:val="20"/>
        </w:rPr>
      </w:pPr>
      <w:r>
        <w:rPr>
          <w:sz w:val="20"/>
        </w:rPr>
        <w:t xml:space="preserve"> </w:t>
      </w:r>
      <w:r w:rsidR="003A750B" w:rsidRPr="002C04A8">
        <w:rPr>
          <w:sz w:val="20"/>
        </w:rPr>
        <w:t xml:space="preserve">The </w:t>
      </w:r>
      <w:r w:rsidR="00F51ACA">
        <w:rPr>
          <w:sz w:val="20"/>
        </w:rPr>
        <w:t xml:space="preserve">original </w:t>
      </w:r>
      <w:r w:rsidR="003A750B" w:rsidRPr="002C04A8">
        <w:rPr>
          <w:sz w:val="20"/>
        </w:rPr>
        <w:t>composition, dimensions and configuration of components</w:t>
      </w:r>
      <w:r w:rsidR="00F51ACA">
        <w:rPr>
          <w:sz w:val="20"/>
        </w:rPr>
        <w:t>, results of thermal testing, etc.</w:t>
      </w:r>
      <w:r w:rsidR="003A750B" w:rsidRPr="002C04A8">
        <w:rPr>
          <w:sz w:val="20"/>
        </w:rPr>
        <w:t xml:space="preserve"> are still needed for interpretation of analytical data</w:t>
      </w:r>
      <w:r w:rsidR="00F51ACA">
        <w:rPr>
          <w:sz w:val="20"/>
        </w:rPr>
        <w:t>. A</w:t>
      </w:r>
      <w:r w:rsidR="003A750B" w:rsidRPr="002C04A8">
        <w:rPr>
          <w:sz w:val="20"/>
        </w:rPr>
        <w:t xml:space="preserve">t times, </w:t>
      </w:r>
      <w:r w:rsidR="00F51ACA">
        <w:rPr>
          <w:sz w:val="20"/>
        </w:rPr>
        <w:t xml:space="preserve">these must </w:t>
      </w:r>
      <w:r w:rsidR="003A750B" w:rsidRPr="002C04A8">
        <w:rPr>
          <w:sz w:val="20"/>
        </w:rPr>
        <w:t>be estimated from secondary information acquired pre-flight</w:t>
      </w:r>
      <w:r w:rsidR="00F51ACA">
        <w:rPr>
          <w:sz w:val="20"/>
        </w:rPr>
        <w:t>. Moreover</w:t>
      </w:r>
      <w:r w:rsidR="003A750B" w:rsidRPr="002C04A8">
        <w:rPr>
          <w:sz w:val="20"/>
        </w:rPr>
        <w:t xml:space="preserve">, </w:t>
      </w:r>
      <w:r w:rsidR="00F51ACA">
        <w:rPr>
          <w:sz w:val="20"/>
        </w:rPr>
        <w:t xml:space="preserve">some files (e.g., </w:t>
      </w:r>
      <w:r w:rsidR="003A750B" w:rsidRPr="002C04A8">
        <w:rPr>
          <w:sz w:val="20"/>
        </w:rPr>
        <w:t>original</w:t>
      </w:r>
      <w:r w:rsidR="00F51ACA">
        <w:rPr>
          <w:sz w:val="20"/>
        </w:rPr>
        <w:t xml:space="preserve"> </w:t>
      </w:r>
      <w:r w:rsidR="003A750B" w:rsidRPr="002C04A8">
        <w:rPr>
          <w:sz w:val="20"/>
        </w:rPr>
        <w:t>3-D models</w:t>
      </w:r>
      <w:r w:rsidR="00F51ACA">
        <w:rPr>
          <w:sz w:val="20"/>
        </w:rPr>
        <w:t xml:space="preserve"> and early </w:t>
      </w:r>
      <w:proofErr w:type="spellStart"/>
      <w:r w:rsidR="00F51ACA">
        <w:rPr>
          <w:sz w:val="20"/>
        </w:rPr>
        <w:t>Powerpoint</w:t>
      </w:r>
      <w:proofErr w:type="spellEnd"/>
      <w:r w:rsidR="00F51ACA">
        <w:rPr>
          <w:sz w:val="20"/>
        </w:rPr>
        <w:t>) cannot be opened using software.</w:t>
      </w:r>
      <w:r w:rsidR="003A750B" w:rsidRPr="002C04A8">
        <w:rPr>
          <w:sz w:val="20"/>
        </w:rPr>
        <w:t xml:space="preserve"> Archived curation data includes 2-D drawings, material usage lists, QA documentation and analyses of consumables used during fabrication.  Important </w:t>
      </w:r>
      <w:r w:rsidR="00F51ACA">
        <w:rPr>
          <w:sz w:val="20"/>
        </w:rPr>
        <w:t xml:space="preserve">chemical </w:t>
      </w:r>
      <w:r w:rsidR="003A750B" w:rsidRPr="002C04A8">
        <w:rPr>
          <w:sz w:val="20"/>
        </w:rPr>
        <w:t>information still resides in archived hardware, paints and lubricants, material coupons, cleaning coupons, environmental witness plates and reference materials from manufacturing facilities.</w:t>
      </w:r>
    </w:p>
    <w:p w14:paraId="4BBB4F58" w14:textId="7E5E54FC" w:rsidR="003A750B" w:rsidRPr="002C04A8" w:rsidRDefault="003A750B" w:rsidP="00865A27">
      <w:pPr>
        <w:ind w:firstLine="360"/>
        <w:jc w:val="both"/>
        <w:rPr>
          <w:sz w:val="20"/>
        </w:rPr>
      </w:pPr>
      <w:r w:rsidRPr="002C04A8">
        <w:rPr>
          <w:i/>
          <w:iCs/>
          <w:sz w:val="20"/>
        </w:rPr>
        <w:t>Purity and cleanliness of collector substrates</w:t>
      </w:r>
      <w:r w:rsidRPr="002C04A8">
        <w:rPr>
          <w:sz w:val="20"/>
        </w:rPr>
        <w:t xml:space="preserve">.  </w:t>
      </w:r>
      <w:r w:rsidR="00260306">
        <w:rPr>
          <w:sz w:val="20"/>
        </w:rPr>
        <w:t>Semi-conductor v</w:t>
      </w:r>
      <w:r w:rsidRPr="002C04A8">
        <w:rPr>
          <w:sz w:val="20"/>
        </w:rPr>
        <w:t>endors</w:t>
      </w:r>
      <w:r w:rsidR="00260306">
        <w:rPr>
          <w:sz w:val="20"/>
        </w:rPr>
        <w:t xml:space="preserve"> provided surface cleanliness </w:t>
      </w:r>
      <w:r w:rsidR="00260306">
        <w:rPr>
          <w:sz w:val="20"/>
        </w:rPr>
        <w:t>data and some purity data</w:t>
      </w:r>
      <w:r w:rsidR="007718D1">
        <w:rPr>
          <w:sz w:val="20"/>
        </w:rPr>
        <w:t xml:space="preserve">. </w:t>
      </w:r>
      <w:r w:rsidR="00260306">
        <w:rPr>
          <w:sz w:val="20"/>
        </w:rPr>
        <w:t xml:space="preserve"> </w:t>
      </w:r>
      <w:r w:rsidR="007718D1">
        <w:rPr>
          <w:sz w:val="20"/>
        </w:rPr>
        <w:t>P</w:t>
      </w:r>
      <w:r w:rsidR="00260306">
        <w:rPr>
          <w:sz w:val="20"/>
        </w:rPr>
        <w:t>urity for specific elements of interest was verified by science team members</w:t>
      </w:r>
      <w:r w:rsidR="005C1234">
        <w:rPr>
          <w:sz w:val="20"/>
        </w:rPr>
        <w:t xml:space="preserve"> </w:t>
      </w:r>
      <w:r w:rsidRPr="002C04A8">
        <w:rPr>
          <w:sz w:val="20"/>
        </w:rPr>
        <w:t>in their laboratories</w:t>
      </w:r>
      <w:r w:rsidR="00BB1A3E">
        <w:rPr>
          <w:sz w:val="20"/>
        </w:rPr>
        <w:t xml:space="preserve"> </w:t>
      </w:r>
      <w:r w:rsidR="00260306">
        <w:rPr>
          <w:sz w:val="20"/>
        </w:rPr>
        <w:t>[4]. C</w:t>
      </w:r>
      <w:r w:rsidRPr="002C04A8">
        <w:rPr>
          <w:sz w:val="20"/>
        </w:rPr>
        <w:t xml:space="preserve">uration </w:t>
      </w:r>
      <w:r w:rsidR="00260306">
        <w:rPr>
          <w:sz w:val="20"/>
        </w:rPr>
        <w:t>a</w:t>
      </w:r>
      <w:r w:rsidR="00260306" w:rsidRPr="002C04A8">
        <w:rPr>
          <w:sz w:val="20"/>
        </w:rPr>
        <w:t xml:space="preserve">rchived </w:t>
      </w:r>
      <w:r w:rsidRPr="002C04A8">
        <w:rPr>
          <w:sz w:val="20"/>
        </w:rPr>
        <w:t>procurement and shipping records</w:t>
      </w:r>
      <w:r w:rsidR="002B1B6B">
        <w:rPr>
          <w:sz w:val="20"/>
        </w:rPr>
        <w:t>,</w:t>
      </w:r>
      <w:r w:rsidRPr="002C04A8">
        <w:rPr>
          <w:sz w:val="20"/>
        </w:rPr>
        <w:t xml:space="preserve"> analysis reports</w:t>
      </w:r>
      <w:r w:rsidR="002B1B6B">
        <w:rPr>
          <w:sz w:val="20"/>
        </w:rPr>
        <w:t>, and non-proprietary fabrication data</w:t>
      </w:r>
      <w:r w:rsidRPr="002C04A8">
        <w:rPr>
          <w:sz w:val="20"/>
        </w:rPr>
        <w:t>.</w:t>
      </w:r>
      <w:r w:rsidR="00260306">
        <w:rPr>
          <w:sz w:val="20"/>
        </w:rPr>
        <w:t xml:space="preserve"> A physical archive of </w:t>
      </w:r>
      <w:r w:rsidR="00260306" w:rsidRPr="002C04A8">
        <w:rPr>
          <w:sz w:val="20"/>
        </w:rPr>
        <w:t>flight collector reference materials</w:t>
      </w:r>
      <w:r w:rsidRPr="002C04A8">
        <w:rPr>
          <w:sz w:val="20"/>
        </w:rPr>
        <w:t xml:space="preserve"> </w:t>
      </w:r>
      <w:r w:rsidR="00260306">
        <w:rPr>
          <w:sz w:val="20"/>
        </w:rPr>
        <w:t xml:space="preserve">is maintained for </w:t>
      </w:r>
      <w:r w:rsidRPr="002C04A8">
        <w:rPr>
          <w:sz w:val="20"/>
        </w:rPr>
        <w:t xml:space="preserve">future </w:t>
      </w:r>
      <w:r w:rsidR="007718D1">
        <w:rPr>
          <w:sz w:val="20"/>
        </w:rPr>
        <w:t xml:space="preserve">use </w:t>
      </w:r>
      <w:r w:rsidR="000F62CA">
        <w:rPr>
          <w:sz w:val="20"/>
        </w:rPr>
        <w:t>so additional data can be collected</w:t>
      </w:r>
      <w:r w:rsidR="007718D1">
        <w:rPr>
          <w:sz w:val="20"/>
        </w:rPr>
        <w:t xml:space="preserve"> </w:t>
      </w:r>
      <w:r w:rsidR="00260306">
        <w:rPr>
          <w:sz w:val="20"/>
        </w:rPr>
        <w:t>as analytical techniques improve</w:t>
      </w:r>
      <w:r w:rsidRPr="002C04A8">
        <w:rPr>
          <w:sz w:val="20"/>
        </w:rPr>
        <w:t>.  These are of increased value due to the hard landing upon re-entry.</w:t>
      </w:r>
    </w:p>
    <w:p w14:paraId="6BDFD229" w14:textId="0DD70D0B" w:rsidR="003A750B" w:rsidRPr="002C04A8" w:rsidRDefault="003A750B" w:rsidP="00865A27">
      <w:pPr>
        <w:ind w:firstLine="360"/>
        <w:jc w:val="both"/>
        <w:rPr>
          <w:sz w:val="20"/>
        </w:rPr>
      </w:pPr>
      <w:r w:rsidRPr="002C04A8">
        <w:rPr>
          <w:i/>
          <w:iCs/>
          <w:sz w:val="20"/>
        </w:rPr>
        <w:t>Cleaning and cleanliness assessments of flight hardware.</w:t>
      </w:r>
      <w:r w:rsidRPr="002C04A8">
        <w:rPr>
          <w:sz w:val="20"/>
        </w:rPr>
        <w:t xml:space="preserve">  Cleaning of the science canister payload was performed at JSC in </w:t>
      </w:r>
      <w:r w:rsidR="00260306" w:rsidRPr="002C04A8">
        <w:rPr>
          <w:sz w:val="20"/>
        </w:rPr>
        <w:t>a</w:t>
      </w:r>
      <w:r w:rsidR="00260306">
        <w:rPr>
          <w:sz w:val="20"/>
        </w:rPr>
        <w:t xml:space="preserve"> dedicated</w:t>
      </w:r>
      <w:r w:rsidR="00260306" w:rsidRPr="002C04A8">
        <w:rPr>
          <w:sz w:val="20"/>
        </w:rPr>
        <w:t xml:space="preserve"> </w:t>
      </w:r>
      <w:r w:rsidRPr="002C04A8">
        <w:rPr>
          <w:sz w:val="20"/>
        </w:rPr>
        <w:t>ISO 4 cleanroom using ultrapure water (UPW).</w:t>
      </w:r>
      <w:r w:rsidR="00260306">
        <w:rPr>
          <w:sz w:val="20"/>
        </w:rPr>
        <w:t xml:space="preserve"> The cleanliness of this UPW was monitored throughout</w:t>
      </w:r>
      <w:r w:rsidR="002B1B6B">
        <w:rPr>
          <w:sz w:val="20"/>
        </w:rPr>
        <w:t xml:space="preserve"> processing.</w:t>
      </w:r>
      <w:r w:rsidRPr="002C04A8">
        <w:rPr>
          <w:sz w:val="20"/>
        </w:rPr>
        <w:t xml:space="preserve">  </w:t>
      </w:r>
      <w:r w:rsidR="00260306">
        <w:rPr>
          <w:sz w:val="20"/>
        </w:rPr>
        <w:t>T</w:t>
      </w:r>
      <w:r w:rsidRPr="002C04A8">
        <w:rPr>
          <w:sz w:val="20"/>
        </w:rPr>
        <w:t xml:space="preserve">he </w:t>
      </w:r>
      <w:r w:rsidR="00260306">
        <w:rPr>
          <w:sz w:val="20"/>
        </w:rPr>
        <w:t xml:space="preserve">archive for the </w:t>
      </w:r>
      <w:r w:rsidRPr="002C04A8">
        <w:rPr>
          <w:sz w:val="20"/>
        </w:rPr>
        <w:t xml:space="preserve">clean lab </w:t>
      </w:r>
      <w:r w:rsidR="002B1B6B">
        <w:rPr>
          <w:sz w:val="20"/>
        </w:rPr>
        <w:t xml:space="preserve">also </w:t>
      </w:r>
      <w:r w:rsidRPr="002C04A8">
        <w:rPr>
          <w:sz w:val="20"/>
        </w:rPr>
        <w:t>includes airborne particle counts, airborne molecular and inorganic contamination measurements</w:t>
      </w:r>
      <w:r w:rsidR="00260306">
        <w:rPr>
          <w:sz w:val="20"/>
        </w:rPr>
        <w:t xml:space="preserve"> as well as </w:t>
      </w:r>
      <w:r w:rsidRPr="002C04A8">
        <w:rPr>
          <w:sz w:val="20"/>
        </w:rPr>
        <w:t>cleanroom construction material coupons and witness coupons.  Hardware cleanliness was assessed by particle counts in rinse water batches.  This information is recorded in batch cleaning forms and logbooks, and are, perhaps, of decreased value due to the hard landing.</w:t>
      </w:r>
    </w:p>
    <w:p w14:paraId="21CA91EC" w14:textId="42B19769" w:rsidR="005E65E0" w:rsidRDefault="005E65E0" w:rsidP="00865A27">
      <w:pPr>
        <w:ind w:firstLine="360"/>
        <w:jc w:val="both"/>
        <w:rPr>
          <w:sz w:val="20"/>
        </w:rPr>
      </w:pPr>
      <w:r w:rsidRPr="002C04A8">
        <w:rPr>
          <w:b/>
          <w:bCs/>
          <w:sz w:val="20"/>
        </w:rPr>
        <w:t xml:space="preserve">Post-flight: </w:t>
      </w:r>
      <w:r w:rsidRPr="002C04A8">
        <w:rPr>
          <w:i/>
          <w:iCs/>
          <w:sz w:val="20"/>
        </w:rPr>
        <w:t xml:space="preserve"> Curation-generated data.  </w:t>
      </w:r>
      <w:r w:rsidRPr="002C04A8">
        <w:rPr>
          <w:sz w:val="20"/>
        </w:rPr>
        <w:t xml:space="preserve">The curation handling history of each Genesis sample is documented in a typical </w:t>
      </w:r>
      <w:proofErr w:type="spellStart"/>
      <w:r w:rsidRPr="002C04A8">
        <w:rPr>
          <w:sz w:val="20"/>
        </w:rPr>
        <w:t>astromaterials</w:t>
      </w:r>
      <w:proofErr w:type="spellEnd"/>
      <w:r w:rsidRPr="002C04A8">
        <w:rPr>
          <w:sz w:val="20"/>
        </w:rPr>
        <w:t xml:space="preserve"> sample database which captures sample location, physical </w:t>
      </w:r>
      <w:proofErr w:type="gramStart"/>
      <w:r w:rsidRPr="002C04A8">
        <w:rPr>
          <w:sz w:val="20"/>
        </w:rPr>
        <w:t>description</w:t>
      </w:r>
      <w:proofErr w:type="gramEnd"/>
      <w:r w:rsidRPr="002C04A8">
        <w:rPr>
          <w:sz w:val="20"/>
        </w:rPr>
        <w:t xml:space="preserve"> and characterization data.  Samples have a “shelf life”.   Crucial to the preservation of samples is ongoing documentation of the sample environment, initially under curatorial control but is now a separate facility function with requires coordination.</w:t>
      </w:r>
    </w:p>
    <w:p w14:paraId="4CAC588C" w14:textId="58A83014" w:rsidR="00F44EF1" w:rsidRDefault="005E65E0" w:rsidP="00865A27">
      <w:pPr>
        <w:ind w:firstLine="360"/>
        <w:jc w:val="both"/>
        <w:rPr>
          <w:sz w:val="20"/>
        </w:rPr>
      </w:pPr>
      <w:r w:rsidRPr="005E65E0">
        <w:rPr>
          <w:i/>
          <w:iCs/>
          <w:sz w:val="20"/>
        </w:rPr>
        <w:t>PI-generated data.</w:t>
      </w:r>
      <w:r>
        <w:rPr>
          <w:sz w:val="20"/>
        </w:rPr>
        <w:t xml:space="preserve"> </w:t>
      </w:r>
      <w:r w:rsidR="002B1B6B">
        <w:rPr>
          <w:sz w:val="20"/>
        </w:rPr>
        <w:t xml:space="preserve">Data on </w:t>
      </w:r>
      <w:r w:rsidRPr="002C04A8">
        <w:rPr>
          <w:sz w:val="20"/>
        </w:rPr>
        <w:t xml:space="preserve">sample </w:t>
      </w:r>
      <w:r w:rsidR="002B1B6B">
        <w:rPr>
          <w:sz w:val="20"/>
        </w:rPr>
        <w:t>characterize-</w:t>
      </w:r>
      <w:proofErr w:type="spellStart"/>
      <w:r w:rsidRPr="002C04A8">
        <w:rPr>
          <w:sz w:val="20"/>
        </w:rPr>
        <w:t>ation</w:t>
      </w:r>
      <w:proofErr w:type="spellEnd"/>
      <w:r w:rsidRPr="002C04A8">
        <w:rPr>
          <w:sz w:val="20"/>
        </w:rPr>
        <w:t xml:space="preserve"> and cleaning </w:t>
      </w:r>
      <w:r w:rsidR="002B1B6B">
        <w:rPr>
          <w:sz w:val="20"/>
        </w:rPr>
        <w:t xml:space="preserve">techniques </w:t>
      </w:r>
      <w:r w:rsidRPr="002C04A8">
        <w:rPr>
          <w:sz w:val="20"/>
        </w:rPr>
        <w:t>continues to be generated by sample users</w:t>
      </w:r>
      <w:r w:rsidR="005C1234">
        <w:rPr>
          <w:sz w:val="20"/>
        </w:rPr>
        <w:t xml:space="preserve"> [5]</w:t>
      </w:r>
      <w:r w:rsidRPr="002C04A8">
        <w:rPr>
          <w:sz w:val="20"/>
        </w:rPr>
        <w:t xml:space="preserve">.  </w:t>
      </w:r>
      <w:r w:rsidR="002B1B6B">
        <w:rPr>
          <w:sz w:val="20"/>
        </w:rPr>
        <w:t xml:space="preserve">These are often </w:t>
      </w:r>
      <w:r w:rsidRPr="002C04A8">
        <w:rPr>
          <w:sz w:val="20"/>
        </w:rPr>
        <w:t xml:space="preserve">captured in LPSC abstracts, </w:t>
      </w:r>
      <w:r w:rsidR="002B1B6B">
        <w:rPr>
          <w:sz w:val="20"/>
        </w:rPr>
        <w:t>but these “</w:t>
      </w:r>
      <w:r w:rsidRPr="002C04A8">
        <w:rPr>
          <w:sz w:val="20"/>
        </w:rPr>
        <w:t>engineering</w:t>
      </w:r>
      <w:r w:rsidR="002B1B6B">
        <w:rPr>
          <w:sz w:val="20"/>
        </w:rPr>
        <w:t>”</w:t>
      </w:r>
      <w:r w:rsidRPr="002C04A8">
        <w:rPr>
          <w:sz w:val="20"/>
        </w:rPr>
        <w:t xml:space="preserve"> results often </w:t>
      </w:r>
      <w:r w:rsidR="00F438C4">
        <w:rPr>
          <w:sz w:val="20"/>
        </w:rPr>
        <w:t xml:space="preserve">are </w:t>
      </w:r>
      <w:r w:rsidRPr="002C04A8">
        <w:rPr>
          <w:sz w:val="20"/>
        </w:rPr>
        <w:t>not publishable as stand-alone papers</w:t>
      </w:r>
      <w:r w:rsidR="00282E71">
        <w:rPr>
          <w:sz w:val="20"/>
        </w:rPr>
        <w:t>.</w:t>
      </w:r>
      <w:r w:rsidRPr="002C04A8">
        <w:rPr>
          <w:sz w:val="20"/>
        </w:rPr>
        <w:t xml:space="preserve"> </w:t>
      </w:r>
      <w:r w:rsidR="00282E71">
        <w:rPr>
          <w:sz w:val="20"/>
        </w:rPr>
        <w:t>We are actively looking for ways to make this information more accessible to users.</w:t>
      </w:r>
      <w:r w:rsidRPr="002C04A8">
        <w:rPr>
          <w:sz w:val="20"/>
        </w:rPr>
        <w:t xml:space="preserve"> </w:t>
      </w:r>
      <w:r w:rsidR="00282E71" w:rsidRPr="002C04A8">
        <w:rPr>
          <w:sz w:val="20"/>
        </w:rPr>
        <w:t>I</w:t>
      </w:r>
      <w:r w:rsidR="00282E71">
        <w:rPr>
          <w:sz w:val="20"/>
        </w:rPr>
        <w:t>on i</w:t>
      </w:r>
      <w:r w:rsidR="00282E71" w:rsidRPr="002C04A8">
        <w:rPr>
          <w:sz w:val="20"/>
        </w:rPr>
        <w:t>mplant</w:t>
      </w:r>
      <w:r w:rsidR="00282E71">
        <w:rPr>
          <w:sz w:val="20"/>
        </w:rPr>
        <w:t>s into samples</w:t>
      </w:r>
      <w:r w:rsidR="00282E71" w:rsidRPr="002C04A8">
        <w:rPr>
          <w:sz w:val="20"/>
        </w:rPr>
        <w:t xml:space="preserve"> </w:t>
      </w:r>
      <w:r w:rsidRPr="002C04A8">
        <w:rPr>
          <w:sz w:val="20"/>
        </w:rPr>
        <w:t xml:space="preserve">have </w:t>
      </w:r>
      <w:r w:rsidR="00282E71">
        <w:rPr>
          <w:sz w:val="20"/>
        </w:rPr>
        <w:t xml:space="preserve">aided science return and can be </w:t>
      </w:r>
      <w:r w:rsidRPr="002C04A8">
        <w:rPr>
          <w:sz w:val="20"/>
        </w:rPr>
        <w:t xml:space="preserve">shared among investigators.  These </w:t>
      </w:r>
      <w:r w:rsidR="00282E71">
        <w:rPr>
          <w:sz w:val="20"/>
        </w:rPr>
        <w:t xml:space="preserve">(and similar) </w:t>
      </w:r>
      <w:r w:rsidRPr="002C04A8">
        <w:rPr>
          <w:sz w:val="20"/>
        </w:rPr>
        <w:t>materials should be added to the curatorial collection with appropriate process and characterization data generated externally.</w:t>
      </w:r>
    </w:p>
    <w:p w14:paraId="699996A1" w14:textId="129C270D" w:rsidR="00C22CA2" w:rsidRPr="00C22CA2" w:rsidRDefault="00F44EF1" w:rsidP="00865A27">
      <w:pPr>
        <w:ind w:firstLine="360"/>
        <w:jc w:val="both"/>
        <w:rPr>
          <w:sz w:val="20"/>
        </w:rPr>
      </w:pPr>
      <w:r w:rsidRPr="00D94B44">
        <w:rPr>
          <w:b/>
          <w:bCs/>
          <w:sz w:val="20"/>
        </w:rPr>
        <w:t>Summary:</w:t>
      </w:r>
      <w:r>
        <w:rPr>
          <w:sz w:val="20"/>
        </w:rPr>
        <w:t xml:space="preserve">  Complete data archives for returned </w:t>
      </w:r>
      <w:proofErr w:type="spellStart"/>
      <w:r>
        <w:rPr>
          <w:sz w:val="20"/>
        </w:rPr>
        <w:t>astromaterial</w:t>
      </w:r>
      <w:proofErr w:type="spellEnd"/>
      <w:r>
        <w:rPr>
          <w:sz w:val="20"/>
        </w:rPr>
        <w:t xml:space="preserve"> samples must </w:t>
      </w:r>
      <w:r w:rsidR="00D94B44">
        <w:rPr>
          <w:sz w:val="20"/>
        </w:rPr>
        <w:t xml:space="preserve">be broad in </w:t>
      </w:r>
      <w:r w:rsidR="00D52629">
        <w:rPr>
          <w:sz w:val="20"/>
        </w:rPr>
        <w:t xml:space="preserve">types and </w:t>
      </w:r>
      <w:r w:rsidR="00D94B44">
        <w:rPr>
          <w:sz w:val="20"/>
        </w:rPr>
        <w:t>formats, and inclusive of environmental monitoring.</w:t>
      </w:r>
    </w:p>
    <w:p w14:paraId="0E34A922" w14:textId="0BC072AD" w:rsidR="006824D5" w:rsidRPr="00865A27" w:rsidRDefault="00C22CA2" w:rsidP="007F6212">
      <w:pPr>
        <w:ind w:firstLine="360"/>
        <w:jc w:val="both"/>
        <w:rPr>
          <w:sz w:val="20"/>
        </w:rPr>
      </w:pPr>
      <w:r w:rsidRPr="00C22CA2">
        <w:rPr>
          <w:b/>
          <w:sz w:val="20"/>
        </w:rPr>
        <w:t>References:</w:t>
      </w:r>
      <w:r w:rsidRPr="00C22CA2">
        <w:rPr>
          <w:sz w:val="20"/>
        </w:rPr>
        <w:t xml:space="preserve"> </w:t>
      </w:r>
      <w:r w:rsidR="00865A27" w:rsidRPr="00D8420B">
        <w:rPr>
          <w:sz w:val="20"/>
        </w:rPr>
        <w:t xml:space="preserve">[1] </w:t>
      </w:r>
      <w:proofErr w:type="spellStart"/>
      <w:r w:rsidR="00865A27" w:rsidRPr="00D8420B">
        <w:rPr>
          <w:sz w:val="20"/>
        </w:rPr>
        <w:t>Jurewicz</w:t>
      </w:r>
      <w:proofErr w:type="spellEnd"/>
      <w:r w:rsidR="00865A27" w:rsidRPr="00D8420B">
        <w:rPr>
          <w:sz w:val="20"/>
        </w:rPr>
        <w:t xml:space="preserve"> A. J. G (2021) this workshop.</w:t>
      </w:r>
      <w:r w:rsidR="00865A27">
        <w:rPr>
          <w:sz w:val="20"/>
        </w:rPr>
        <w:t xml:space="preserve"> </w:t>
      </w:r>
      <w:r w:rsidR="00865A27" w:rsidRPr="00D8420B">
        <w:rPr>
          <w:sz w:val="20"/>
        </w:rPr>
        <w:t xml:space="preserve">[2] </w:t>
      </w:r>
      <w:proofErr w:type="spellStart"/>
      <w:r w:rsidR="00865A27" w:rsidRPr="00D8420B">
        <w:rPr>
          <w:sz w:val="20"/>
        </w:rPr>
        <w:t>Jurewicz</w:t>
      </w:r>
      <w:proofErr w:type="spellEnd"/>
      <w:r w:rsidR="00865A27" w:rsidRPr="00D8420B">
        <w:rPr>
          <w:sz w:val="20"/>
        </w:rPr>
        <w:t xml:space="preserve"> A. J. G. (2011) </w:t>
      </w:r>
      <w:r w:rsidR="00865A27" w:rsidRPr="00D8420B">
        <w:rPr>
          <w:i/>
          <w:iCs/>
          <w:color w:val="121212"/>
          <w:sz w:val="20"/>
          <w:shd w:val="clear" w:color="auto" w:fill="FFFFFF"/>
        </w:rPr>
        <w:t xml:space="preserve">SSSR Workshop, </w:t>
      </w:r>
      <w:r w:rsidR="00865A27" w:rsidRPr="00D8420B">
        <w:rPr>
          <w:color w:val="121212"/>
          <w:sz w:val="20"/>
          <w:shd w:val="clear" w:color="auto" w:fill="FFFFFF"/>
        </w:rPr>
        <w:t>Abstract #5053 (LPI)</w:t>
      </w:r>
      <w:r w:rsidR="00865A27" w:rsidRPr="00D8420B">
        <w:rPr>
          <w:i/>
          <w:iCs/>
          <w:color w:val="121212"/>
          <w:sz w:val="20"/>
          <w:shd w:val="clear" w:color="auto" w:fill="FFFFFF"/>
        </w:rPr>
        <w:t>.</w:t>
      </w:r>
      <w:r w:rsidR="00865A27">
        <w:rPr>
          <w:sz w:val="20"/>
        </w:rPr>
        <w:t xml:space="preserve"> </w:t>
      </w:r>
      <w:r w:rsidR="00865A27" w:rsidRPr="00D8420B">
        <w:rPr>
          <w:color w:val="121212"/>
          <w:sz w:val="20"/>
          <w:shd w:val="clear" w:color="auto" w:fill="FFFFFF"/>
        </w:rPr>
        <w:t xml:space="preserve">[3] </w:t>
      </w:r>
      <w:r w:rsidR="00865A27" w:rsidRPr="00D8420B">
        <w:rPr>
          <w:sz w:val="20"/>
        </w:rPr>
        <w:t xml:space="preserve">Allton J. H. </w:t>
      </w:r>
      <w:r w:rsidR="00865A27" w:rsidRPr="00D8420B">
        <w:rPr>
          <w:i/>
          <w:iCs/>
          <w:sz w:val="20"/>
        </w:rPr>
        <w:t>et al</w:t>
      </w:r>
      <w:r w:rsidR="00865A27" w:rsidRPr="00D8420B">
        <w:rPr>
          <w:sz w:val="20"/>
        </w:rPr>
        <w:t>. (2018) 49</w:t>
      </w:r>
      <w:r w:rsidR="00865A27" w:rsidRPr="00D8420B">
        <w:rPr>
          <w:sz w:val="20"/>
          <w:vertAlign w:val="superscript"/>
        </w:rPr>
        <w:t>th</w:t>
      </w:r>
      <w:r w:rsidR="00865A27" w:rsidRPr="00D8420B">
        <w:rPr>
          <w:sz w:val="20"/>
        </w:rPr>
        <w:t xml:space="preserve"> LPS, Abstract #1671</w:t>
      </w:r>
      <w:r w:rsidR="00865A27">
        <w:rPr>
          <w:sz w:val="20"/>
        </w:rPr>
        <w:t xml:space="preserve">. </w:t>
      </w:r>
      <w:r w:rsidR="00865A27" w:rsidRPr="00D8420B">
        <w:rPr>
          <w:sz w:val="20"/>
        </w:rPr>
        <w:t xml:space="preserve">[4] </w:t>
      </w:r>
      <w:proofErr w:type="spellStart"/>
      <w:r w:rsidR="00865A27" w:rsidRPr="00D8420B">
        <w:rPr>
          <w:sz w:val="20"/>
        </w:rPr>
        <w:t>Jurewicz</w:t>
      </w:r>
      <w:proofErr w:type="spellEnd"/>
      <w:r w:rsidR="00865A27" w:rsidRPr="00D8420B">
        <w:rPr>
          <w:sz w:val="20"/>
        </w:rPr>
        <w:t xml:space="preserve"> A. J. G </w:t>
      </w:r>
      <w:r w:rsidR="00865A27" w:rsidRPr="00D8420B">
        <w:rPr>
          <w:i/>
          <w:iCs/>
          <w:sz w:val="20"/>
        </w:rPr>
        <w:t>et al</w:t>
      </w:r>
      <w:r w:rsidR="00865A27" w:rsidRPr="00D8420B">
        <w:rPr>
          <w:sz w:val="20"/>
        </w:rPr>
        <w:t xml:space="preserve">. (2003) </w:t>
      </w:r>
      <w:r w:rsidR="00865A27" w:rsidRPr="00D8420B">
        <w:rPr>
          <w:i/>
          <w:iCs/>
          <w:sz w:val="20"/>
        </w:rPr>
        <w:t>Space Sci. Rev</w:t>
      </w:r>
      <w:r w:rsidR="00865A27" w:rsidRPr="00D8420B">
        <w:rPr>
          <w:sz w:val="20"/>
        </w:rPr>
        <w:t>. 105, 535-560.</w:t>
      </w:r>
      <w:r w:rsidR="00865A27">
        <w:rPr>
          <w:sz w:val="20"/>
        </w:rPr>
        <w:t xml:space="preserve"> </w:t>
      </w:r>
      <w:r w:rsidR="00865A27" w:rsidRPr="00D8420B">
        <w:rPr>
          <w:sz w:val="20"/>
        </w:rPr>
        <w:t xml:space="preserve">[5] </w:t>
      </w:r>
      <w:proofErr w:type="spellStart"/>
      <w:r w:rsidR="00865A27" w:rsidRPr="00D8420B">
        <w:rPr>
          <w:sz w:val="20"/>
        </w:rPr>
        <w:t>Jurewicz</w:t>
      </w:r>
      <w:proofErr w:type="spellEnd"/>
      <w:r w:rsidR="00865A27" w:rsidRPr="00D8420B">
        <w:rPr>
          <w:sz w:val="20"/>
        </w:rPr>
        <w:t xml:space="preserve"> A. J. G. </w:t>
      </w:r>
      <w:r w:rsidR="00865A27" w:rsidRPr="00D8420B">
        <w:rPr>
          <w:i/>
          <w:iCs/>
          <w:sz w:val="20"/>
        </w:rPr>
        <w:t>et al.</w:t>
      </w:r>
      <w:r w:rsidR="00865A27" w:rsidRPr="00D8420B">
        <w:rPr>
          <w:sz w:val="20"/>
        </w:rPr>
        <w:t xml:space="preserve"> (2021) </w:t>
      </w:r>
      <w:r w:rsidR="00865A27" w:rsidRPr="00D8420B">
        <w:rPr>
          <w:i/>
          <w:iCs/>
          <w:sz w:val="20"/>
        </w:rPr>
        <w:t>JAAS</w:t>
      </w:r>
      <w:r w:rsidR="00865A27" w:rsidRPr="00D8420B">
        <w:rPr>
          <w:sz w:val="20"/>
        </w:rPr>
        <w:t xml:space="preserve"> 36:194-209.</w:t>
      </w:r>
    </w:p>
    <w:sectPr w:rsidR="006824D5" w:rsidRPr="00865A27" w:rsidSect="00C22CA2">
      <w:type w:val="continuous"/>
      <w:pgSz w:w="12240" w:h="15840"/>
      <w:pgMar w:top="1440" w:right="1440" w:bottom="1440" w:left="1440" w:header="720" w:footer="720" w:gutter="0"/>
      <w:cols w:num="2" w:space="47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C03ECEA" w14:textId="77777777" w:rsidR="007C1AC1" w:rsidRDefault="007C1AC1">
      <w:r>
        <w:separator/>
      </w:r>
    </w:p>
  </w:endnote>
  <w:endnote w:type="continuationSeparator" w:id="0">
    <w:p w14:paraId="7667221A" w14:textId="77777777" w:rsidR="007C1AC1" w:rsidRDefault="007C1A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05E35E" w14:textId="77777777" w:rsidR="006A128D" w:rsidRDefault="006A128D">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5B33538" w14:textId="77777777" w:rsidR="007C1AC1" w:rsidRDefault="007C1AC1">
      <w:r>
        <w:separator/>
      </w:r>
    </w:p>
  </w:footnote>
  <w:footnote w:type="continuationSeparator" w:id="0">
    <w:p w14:paraId="63B6BD3F" w14:textId="77777777" w:rsidR="007C1AC1" w:rsidRDefault="007C1A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BC99D0" w14:textId="77777777" w:rsidR="006A128D" w:rsidRDefault="006A128D">
    <w:pPr>
      <w:pStyle w:val="Header"/>
      <w:jc w:val="center"/>
    </w:pPr>
    <w:r>
      <w:t>SHORT TITLE HERE:  A. B. Author and C. D. Author</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0"/>
  </w:compat>
  <w:rsids>
    <w:rsidRoot w:val="00C22CA2"/>
    <w:rsid w:val="000275A9"/>
    <w:rsid w:val="00086FAE"/>
    <w:rsid w:val="000A76A6"/>
    <w:rsid w:val="000F62CA"/>
    <w:rsid w:val="001510C6"/>
    <w:rsid w:val="0019072B"/>
    <w:rsid w:val="001C6380"/>
    <w:rsid w:val="00216DB3"/>
    <w:rsid w:val="002412FE"/>
    <w:rsid w:val="00260306"/>
    <w:rsid w:val="00266950"/>
    <w:rsid w:val="00282E71"/>
    <w:rsid w:val="002B1B6B"/>
    <w:rsid w:val="002B4F8E"/>
    <w:rsid w:val="00393D80"/>
    <w:rsid w:val="003A58C1"/>
    <w:rsid w:val="003A750B"/>
    <w:rsid w:val="003B07C0"/>
    <w:rsid w:val="005C1234"/>
    <w:rsid w:val="005E65E0"/>
    <w:rsid w:val="00622526"/>
    <w:rsid w:val="006824D5"/>
    <w:rsid w:val="006A128D"/>
    <w:rsid w:val="007666A2"/>
    <w:rsid w:val="007718D1"/>
    <w:rsid w:val="00792E20"/>
    <w:rsid w:val="007B5FDB"/>
    <w:rsid w:val="007C1AC1"/>
    <w:rsid w:val="007E63A3"/>
    <w:rsid w:val="007F6212"/>
    <w:rsid w:val="00865A27"/>
    <w:rsid w:val="008D4BE7"/>
    <w:rsid w:val="0092474C"/>
    <w:rsid w:val="00984887"/>
    <w:rsid w:val="00A171A6"/>
    <w:rsid w:val="00A35664"/>
    <w:rsid w:val="00A365A6"/>
    <w:rsid w:val="00A4519B"/>
    <w:rsid w:val="00AB69BF"/>
    <w:rsid w:val="00AC5C33"/>
    <w:rsid w:val="00B26AF6"/>
    <w:rsid w:val="00B81EE3"/>
    <w:rsid w:val="00BB11C1"/>
    <w:rsid w:val="00BB1A3E"/>
    <w:rsid w:val="00C22CA2"/>
    <w:rsid w:val="00CE15F3"/>
    <w:rsid w:val="00D52629"/>
    <w:rsid w:val="00D94B44"/>
    <w:rsid w:val="00E43065"/>
    <w:rsid w:val="00E4708A"/>
    <w:rsid w:val="00EC3001"/>
    <w:rsid w:val="00F0047B"/>
    <w:rsid w:val="00F41232"/>
    <w:rsid w:val="00F438C4"/>
    <w:rsid w:val="00F44EF1"/>
    <w:rsid w:val="00F51ACA"/>
    <w:rsid w:val="00FB7E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037FAD7"/>
  <w14:defaultImageDpi w14:val="0"/>
  <w15:docId w15:val="{265F17DB-641F-413D-82F7-EA6C782CD8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imes New Roman" w:hAnsiTheme="minorHAnsi" w:cstheme="minorHAns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2CA2"/>
    <w:rPr>
      <w:rFonts w:ascii="Times New Roman" w:hAnsi="Times New Roman" w:cs="Times New Roman"/>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E43065"/>
    <w:rPr>
      <w:rFonts w:asciiTheme="minorHAnsi" w:hAnsiTheme="minorHAnsi" w:cs="Times New Roman"/>
      <w:color w:val="0000FF"/>
      <w:u w:val="single"/>
    </w:rPr>
  </w:style>
  <w:style w:type="paragraph" w:styleId="NoSpacing">
    <w:name w:val="No Spacing"/>
    <w:uiPriority w:val="1"/>
    <w:qFormat/>
    <w:rsid w:val="003A58C1"/>
    <w:rPr>
      <w:rFonts w:eastAsiaTheme="minorEastAsia" w:cs="Times New Roman"/>
    </w:rPr>
  </w:style>
  <w:style w:type="table" w:customStyle="1" w:styleId="Style1">
    <w:name w:val="Style1"/>
    <w:basedOn w:val="TableNormal"/>
    <w:uiPriority w:val="99"/>
    <w:rsid w:val="002412FE"/>
    <w:rPr>
      <w:rFonts w:eastAsiaTheme="minorEastAsia" w:cs="Times New Roman"/>
      <w:color w:val="000000" w:themeColor="text1"/>
    </w:rPr>
    <w:tblPr>
      <w:tblStyleRow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shd w:val="clear" w:color="auto" w:fill="FFFFFF" w:themeFill="background1"/>
    </w:tcPr>
    <w:tblStylePr w:type="firstRow">
      <w:rPr>
        <w:rFonts w:cs="Times New Roman"/>
        <w:b/>
        <w:color w:val="FFFFFF" w:themeColor="background1"/>
      </w:rPr>
      <w:tblPr/>
      <w:tcPr>
        <w:shd w:val="clear" w:color="auto" w:fill="31849B" w:themeFill="accent5" w:themeFillShade="BF"/>
      </w:tcPr>
    </w:tblStylePr>
    <w:tblStylePr w:type="band1Horz">
      <w:rPr>
        <w:rFonts w:cs="Times New Roman"/>
      </w:rPr>
      <w:tblPr/>
      <w:tcPr>
        <w:shd w:val="clear" w:color="auto" w:fill="DAEEF3" w:themeFill="accent5" w:themeFillTint="33"/>
      </w:tcPr>
    </w:tblStylePr>
  </w:style>
  <w:style w:type="table" w:styleId="GridTable4-Accent6">
    <w:name w:val="Grid Table 4 Accent 6"/>
    <w:basedOn w:val="TableNormal"/>
    <w:uiPriority w:val="49"/>
    <w:rsid w:val="00CE15F3"/>
    <w:rPr>
      <w:rFonts w:eastAsiaTheme="minorEastAsia" w:cs="Times New Roman"/>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rFonts w:cs="Times New Roman"/>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rFonts w:cs="Times New Roman"/>
        <w:b/>
        <w:bCs/>
      </w:rPr>
      <w:tblPr/>
      <w:tcPr>
        <w:tcBorders>
          <w:top w:val="double" w:sz="4" w:space="0" w:color="F79646" w:themeColor="accent6"/>
        </w:tcBorders>
      </w:tcPr>
    </w:tblStylePr>
    <w:tblStylePr w:type="firstCol">
      <w:rPr>
        <w:rFonts w:cs="Times New Roman"/>
        <w:b w:val="0"/>
        <w:bCs/>
      </w:rPr>
    </w:tblStylePr>
    <w:tblStylePr w:type="lastCol">
      <w:rPr>
        <w:rFonts w:cs="Times New Roman"/>
        <w:b/>
        <w:bCs/>
      </w:rPr>
    </w:tblStylePr>
    <w:tblStylePr w:type="band1Vert">
      <w:rPr>
        <w:rFonts w:cs="Times New Roman"/>
      </w:rPr>
      <w:tblPr/>
      <w:tcPr>
        <w:shd w:val="clear" w:color="auto" w:fill="FDE9D9" w:themeFill="accent6" w:themeFillTint="33"/>
      </w:tcPr>
    </w:tblStylePr>
    <w:tblStylePr w:type="band1Horz">
      <w:rPr>
        <w:rFonts w:cs="Times New Roman"/>
      </w:rPr>
      <w:tblPr/>
      <w:tcPr>
        <w:shd w:val="clear" w:color="auto" w:fill="FDE9D9" w:themeFill="accent6" w:themeFillTint="33"/>
      </w:tcPr>
    </w:tblStylePr>
  </w:style>
  <w:style w:type="paragraph" w:styleId="Footer">
    <w:name w:val="footer"/>
    <w:basedOn w:val="Normal"/>
    <w:link w:val="FooterChar"/>
    <w:uiPriority w:val="99"/>
    <w:rsid w:val="00C22CA2"/>
    <w:pPr>
      <w:tabs>
        <w:tab w:val="center" w:pos="4320"/>
        <w:tab w:val="right" w:pos="8640"/>
      </w:tabs>
    </w:pPr>
  </w:style>
  <w:style w:type="character" w:customStyle="1" w:styleId="FooterChar">
    <w:name w:val="Footer Char"/>
    <w:basedOn w:val="DefaultParagraphFont"/>
    <w:link w:val="Footer"/>
    <w:uiPriority w:val="99"/>
    <w:locked/>
    <w:rsid w:val="00C22CA2"/>
    <w:rPr>
      <w:rFonts w:ascii="Times New Roman" w:hAnsi="Times New Roman" w:cs="Times New Roman"/>
      <w:sz w:val="20"/>
      <w:szCs w:val="20"/>
    </w:rPr>
  </w:style>
  <w:style w:type="paragraph" w:styleId="Header">
    <w:name w:val="header"/>
    <w:basedOn w:val="Normal"/>
    <w:link w:val="HeaderChar"/>
    <w:uiPriority w:val="99"/>
    <w:rsid w:val="00C22CA2"/>
    <w:pPr>
      <w:tabs>
        <w:tab w:val="center" w:pos="4320"/>
        <w:tab w:val="right" w:pos="8640"/>
      </w:tabs>
    </w:pPr>
  </w:style>
  <w:style w:type="character" w:customStyle="1" w:styleId="HeaderChar">
    <w:name w:val="Header Char"/>
    <w:basedOn w:val="DefaultParagraphFont"/>
    <w:link w:val="Header"/>
    <w:uiPriority w:val="99"/>
    <w:locked/>
    <w:rsid w:val="00C22CA2"/>
    <w:rPr>
      <w:rFonts w:ascii="Times New Roman" w:hAnsi="Times New Roman" w:cs="Times New Roman"/>
      <w:sz w:val="20"/>
      <w:szCs w:val="20"/>
    </w:rPr>
  </w:style>
  <w:style w:type="paragraph" w:styleId="NormalWeb">
    <w:name w:val="Normal (Web)"/>
    <w:basedOn w:val="Normal"/>
    <w:uiPriority w:val="99"/>
    <w:unhideWhenUsed/>
    <w:rsid w:val="00C22CA2"/>
    <w:pPr>
      <w:spacing w:before="100" w:beforeAutospacing="1" w:after="100" w:afterAutospacing="1"/>
    </w:pPr>
    <w:rPr>
      <w:rFonts w:ascii="Calibri" w:hAnsi="Calibri" w:cs="Calibri"/>
      <w:sz w:val="24"/>
      <w:szCs w:val="24"/>
    </w:rPr>
  </w:style>
  <w:style w:type="character" w:styleId="Strong">
    <w:name w:val="Strong"/>
    <w:basedOn w:val="DefaultParagraphFont"/>
    <w:uiPriority w:val="22"/>
    <w:qFormat/>
    <w:rsid w:val="00C22CA2"/>
    <w:rPr>
      <w:b/>
    </w:rPr>
  </w:style>
  <w:style w:type="character" w:styleId="Emphasis">
    <w:name w:val="Emphasis"/>
    <w:basedOn w:val="DefaultParagraphFont"/>
    <w:uiPriority w:val="20"/>
    <w:qFormat/>
    <w:rsid w:val="00C22CA2"/>
    <w:rPr>
      <w:i/>
    </w:rPr>
  </w:style>
  <w:style w:type="paragraph" w:styleId="BalloonText">
    <w:name w:val="Balloon Text"/>
    <w:basedOn w:val="Normal"/>
    <w:link w:val="BalloonTextChar"/>
    <w:uiPriority w:val="99"/>
    <w:semiHidden/>
    <w:unhideWhenUsed/>
    <w:rsid w:val="00F44EF1"/>
    <w:rPr>
      <w:rFonts w:ascii="Segoe UI" w:hAnsi="Segoe UI" w:cs="Segoe UI"/>
      <w:szCs w:val="18"/>
    </w:rPr>
  </w:style>
  <w:style w:type="character" w:customStyle="1" w:styleId="BalloonTextChar">
    <w:name w:val="Balloon Text Char"/>
    <w:basedOn w:val="DefaultParagraphFont"/>
    <w:link w:val="BalloonText"/>
    <w:uiPriority w:val="99"/>
    <w:semiHidden/>
    <w:rsid w:val="00F44EF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5E198F-56A1-4A87-9FA2-0A4ABF3B77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1</Pages>
  <Words>807</Words>
  <Characters>4602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Garcia, Linda</dc:creator>
  <cp:keywords/>
  <dc:description/>
  <cp:lastModifiedBy>Allton, Judith H. (JSC-XI211)</cp:lastModifiedBy>
  <cp:revision>3</cp:revision>
  <dcterms:created xsi:type="dcterms:W3CDTF">2021-09-27T16:30:00Z</dcterms:created>
  <dcterms:modified xsi:type="dcterms:W3CDTF">2021-09-27T17:06:00Z</dcterms:modified>
</cp:coreProperties>
</file>