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D1C75" w14:textId="77777777" w:rsidR="00AE2FEF" w:rsidRPr="00AE2FEF" w:rsidRDefault="00AE2FEF" w:rsidP="00AE2FEF">
      <w:pPr>
        <w:pStyle w:val="IEEETitle"/>
        <w:spacing w:after="120"/>
        <w:rPr>
          <w:bCs/>
        </w:rPr>
      </w:pPr>
      <w:r w:rsidRPr="00AE2FEF">
        <w:rPr>
          <w:bCs/>
        </w:rPr>
        <w:t>Regenerative ECLSS and Logistics Analysis for Sustained Lunar Surface Missions</w:t>
      </w:r>
    </w:p>
    <w:tbl>
      <w:tblPr>
        <w:tblW w:w="0" w:type="auto"/>
        <w:tblInd w:w="1610" w:type="dxa"/>
        <w:tblLook w:val="00A0" w:firstRow="1" w:lastRow="0" w:firstColumn="1" w:lastColumn="0" w:noHBand="0" w:noVBand="0"/>
      </w:tblPr>
      <w:tblGrid>
        <w:gridCol w:w="3465"/>
        <w:gridCol w:w="3465"/>
      </w:tblGrid>
      <w:tr w:rsidR="00D01E6F" w14:paraId="5DFD5ED2" w14:textId="77777777" w:rsidTr="007B65B8">
        <w:trPr>
          <w:trHeight w:val="1340"/>
        </w:trPr>
        <w:tc>
          <w:tcPr>
            <w:tcW w:w="3465" w:type="dxa"/>
          </w:tcPr>
          <w:p w14:paraId="1CE2D391" w14:textId="46D11D87" w:rsidR="007F4875" w:rsidRDefault="007F4875" w:rsidP="007F4875">
            <w:pPr>
              <w:pStyle w:val="IEEEAuthor"/>
              <w:rPr>
                <w:b/>
                <w:sz w:val="20"/>
              </w:rPr>
            </w:pPr>
            <w:r w:rsidRPr="006C1909">
              <w:rPr>
                <w:b/>
                <w:sz w:val="20"/>
              </w:rPr>
              <w:t>Chel Stromgren</w:t>
            </w:r>
            <w:r>
              <w:rPr>
                <w:b/>
                <w:sz w:val="20"/>
              </w:rPr>
              <w:t>, Callie Burke, and</w:t>
            </w:r>
            <w:r w:rsidRPr="007D6547">
              <w:rPr>
                <w:b/>
                <w:sz w:val="20"/>
              </w:rPr>
              <w:t xml:space="preserve"> </w:t>
            </w:r>
            <w:r>
              <w:rPr>
                <w:b/>
                <w:sz w:val="20"/>
              </w:rPr>
              <w:t>Jason Cho</w:t>
            </w:r>
            <w:r w:rsidRPr="006C1909">
              <w:rPr>
                <w:b/>
                <w:sz w:val="20"/>
              </w:rPr>
              <w:t xml:space="preserve"> </w:t>
            </w:r>
            <w:r w:rsidRPr="006C1909">
              <w:rPr>
                <w:b/>
                <w:sz w:val="20"/>
              </w:rPr>
              <w:br/>
            </w:r>
            <w:proofErr w:type="spellStart"/>
            <w:r w:rsidRPr="006C1909">
              <w:rPr>
                <w:b/>
                <w:sz w:val="20"/>
              </w:rPr>
              <w:t>Binera</w:t>
            </w:r>
            <w:proofErr w:type="spellEnd"/>
            <w:r w:rsidRPr="006C1909">
              <w:rPr>
                <w:b/>
                <w:sz w:val="20"/>
              </w:rPr>
              <w:t>, Inc.</w:t>
            </w:r>
          </w:p>
          <w:p w14:paraId="44DB2449" w14:textId="77777777" w:rsidR="007F4875" w:rsidRDefault="007F4875" w:rsidP="007F4875">
            <w:pPr>
              <w:pStyle w:val="IEEEAuthor"/>
              <w:rPr>
                <w:b/>
                <w:sz w:val="20"/>
              </w:rPr>
            </w:pPr>
            <w:r>
              <w:rPr>
                <w:b/>
                <w:sz w:val="20"/>
              </w:rPr>
              <w:t>77 S. Washington St.</w:t>
            </w:r>
            <w:r w:rsidRPr="006C1909">
              <w:rPr>
                <w:b/>
                <w:sz w:val="20"/>
              </w:rPr>
              <w:br/>
              <w:t>Rockville, MD</w:t>
            </w:r>
            <w:r>
              <w:rPr>
                <w:b/>
                <w:sz w:val="20"/>
              </w:rPr>
              <w:t xml:space="preserve"> 20850</w:t>
            </w:r>
            <w:r w:rsidRPr="006C1909">
              <w:rPr>
                <w:b/>
                <w:sz w:val="20"/>
              </w:rPr>
              <w:br/>
            </w:r>
            <w:r>
              <w:rPr>
                <w:b/>
                <w:sz w:val="20"/>
              </w:rPr>
              <w:t>chel.stromgren@nasa.gov</w:t>
            </w:r>
          </w:p>
          <w:p w14:paraId="260BF0B8" w14:textId="2BDC8F76" w:rsidR="007F4875" w:rsidRDefault="007F4875" w:rsidP="007F4875">
            <w:pPr>
              <w:pStyle w:val="IEEEAuthor"/>
              <w:rPr>
                <w:b/>
                <w:sz w:val="20"/>
              </w:rPr>
            </w:pPr>
            <w:r>
              <w:rPr>
                <w:b/>
                <w:sz w:val="20"/>
              </w:rPr>
              <w:t>callan.burke@nasa.gov</w:t>
            </w:r>
            <w:r w:rsidRPr="00E2624B">
              <w:rPr>
                <w:b/>
                <w:sz w:val="20"/>
              </w:rPr>
              <w:t xml:space="preserve"> j</w:t>
            </w:r>
            <w:r>
              <w:rPr>
                <w:b/>
                <w:sz w:val="20"/>
              </w:rPr>
              <w:t>ason</w:t>
            </w:r>
            <w:r w:rsidRPr="00E2624B">
              <w:rPr>
                <w:b/>
                <w:sz w:val="20"/>
              </w:rPr>
              <w:t>.</w:t>
            </w:r>
            <w:r>
              <w:rPr>
                <w:b/>
                <w:sz w:val="20"/>
              </w:rPr>
              <w:t>m.</w:t>
            </w:r>
            <w:r w:rsidRPr="00E2624B">
              <w:rPr>
                <w:b/>
                <w:sz w:val="20"/>
              </w:rPr>
              <w:t>cho@</w:t>
            </w:r>
            <w:r>
              <w:rPr>
                <w:b/>
                <w:sz w:val="20"/>
              </w:rPr>
              <w:t>nasa.gov</w:t>
            </w:r>
          </w:p>
          <w:p w14:paraId="74497BDC" w14:textId="7583FA47" w:rsidR="00D01E6F" w:rsidRPr="0029324A" w:rsidRDefault="00D01E6F" w:rsidP="007F4875">
            <w:pPr>
              <w:pStyle w:val="IEEEAuthor"/>
              <w:rPr>
                <w:b/>
                <w:sz w:val="20"/>
              </w:rPr>
            </w:pPr>
          </w:p>
        </w:tc>
        <w:tc>
          <w:tcPr>
            <w:tcW w:w="3465" w:type="dxa"/>
          </w:tcPr>
          <w:p w14:paraId="2B68D5C7" w14:textId="253A2BAD" w:rsidR="007F4875" w:rsidRDefault="007F4875" w:rsidP="0034398D">
            <w:pPr>
              <w:pStyle w:val="Author"/>
              <w:spacing w:before="0" w:after="0"/>
              <w:rPr>
                <w:rFonts w:eastAsia="Times New Roman"/>
                <w:b/>
                <w:noProof w:val="0"/>
                <w:sz w:val="20"/>
                <w:szCs w:val="24"/>
              </w:rPr>
            </w:pPr>
            <w:r>
              <w:rPr>
                <w:rFonts w:eastAsia="Times New Roman"/>
                <w:b/>
                <w:noProof w:val="0"/>
                <w:sz w:val="20"/>
                <w:szCs w:val="24"/>
              </w:rPr>
              <w:t>William Cirillo</w:t>
            </w:r>
            <w:r w:rsidR="0034398D">
              <w:rPr>
                <w:rFonts w:eastAsia="Times New Roman"/>
                <w:b/>
                <w:noProof w:val="0"/>
                <w:sz w:val="20"/>
                <w:szCs w:val="24"/>
              </w:rPr>
              <w:t xml:space="preserve"> and </w:t>
            </w:r>
            <w:r>
              <w:rPr>
                <w:rFonts w:eastAsia="Times New Roman"/>
                <w:b/>
                <w:noProof w:val="0"/>
                <w:sz w:val="20"/>
                <w:szCs w:val="24"/>
              </w:rPr>
              <w:t>Andrew Owens</w:t>
            </w:r>
          </w:p>
          <w:p w14:paraId="44EB2869" w14:textId="2C312589" w:rsidR="007F4875" w:rsidRDefault="007F4875" w:rsidP="0034398D">
            <w:pPr>
              <w:pStyle w:val="Author"/>
              <w:spacing w:before="0" w:after="0"/>
              <w:rPr>
                <w:rFonts w:eastAsia="Times New Roman"/>
                <w:b/>
                <w:noProof w:val="0"/>
                <w:sz w:val="20"/>
                <w:szCs w:val="24"/>
              </w:rPr>
            </w:pPr>
            <w:r>
              <w:rPr>
                <w:rFonts w:eastAsia="Times New Roman"/>
                <w:b/>
                <w:noProof w:val="0"/>
                <w:sz w:val="20"/>
                <w:szCs w:val="24"/>
              </w:rPr>
              <w:t>NASA Langley Research Center</w:t>
            </w:r>
            <w:r w:rsidRPr="006C1909">
              <w:rPr>
                <w:rFonts w:eastAsia="Times New Roman"/>
                <w:b/>
                <w:noProof w:val="0"/>
                <w:sz w:val="20"/>
                <w:szCs w:val="24"/>
              </w:rPr>
              <w:br/>
            </w:r>
            <w:r>
              <w:rPr>
                <w:rFonts w:eastAsia="Times New Roman"/>
                <w:b/>
                <w:noProof w:val="0"/>
                <w:sz w:val="20"/>
                <w:szCs w:val="24"/>
              </w:rPr>
              <w:t>1 NASA Drive</w:t>
            </w:r>
          </w:p>
          <w:p w14:paraId="1AFEACB2" w14:textId="5844950C" w:rsidR="00D01E6F" w:rsidRDefault="007F4875" w:rsidP="007F4875">
            <w:pPr>
              <w:pStyle w:val="IEEEAuthor"/>
              <w:rPr>
                <w:b/>
                <w:sz w:val="20"/>
              </w:rPr>
            </w:pPr>
            <w:r>
              <w:rPr>
                <w:b/>
                <w:sz w:val="20"/>
              </w:rPr>
              <w:t>Hampton, VA 23666</w:t>
            </w:r>
          </w:p>
          <w:p w14:paraId="5A16C579" w14:textId="4AB53C44" w:rsidR="007F4875" w:rsidRDefault="007F4875" w:rsidP="007F4875">
            <w:pPr>
              <w:pStyle w:val="IEEEAuthor"/>
              <w:rPr>
                <w:b/>
                <w:sz w:val="20"/>
              </w:rPr>
            </w:pPr>
            <w:r>
              <w:rPr>
                <w:b/>
                <w:sz w:val="20"/>
              </w:rPr>
              <w:t>william.m.cirillo@nasa.gov</w:t>
            </w:r>
          </w:p>
          <w:p w14:paraId="19DC8E7F" w14:textId="43AA4C49" w:rsidR="007F4875" w:rsidRDefault="007F4875" w:rsidP="007F4875">
            <w:pPr>
              <w:pStyle w:val="IEEEAuthor"/>
              <w:rPr>
                <w:b/>
                <w:sz w:val="20"/>
              </w:rPr>
            </w:pPr>
            <w:r>
              <w:rPr>
                <w:b/>
                <w:sz w:val="20"/>
              </w:rPr>
              <w:t>andrew.c.owens@nasa.gov</w:t>
            </w:r>
          </w:p>
          <w:p w14:paraId="773D6E73" w14:textId="3D213A82" w:rsidR="0034398D" w:rsidRDefault="0034398D" w:rsidP="0034398D">
            <w:pPr>
              <w:pStyle w:val="IEEEAuthor"/>
              <w:spacing w:before="120"/>
              <w:rPr>
                <w:b/>
                <w:sz w:val="20"/>
              </w:rPr>
            </w:pPr>
            <w:r>
              <w:rPr>
                <w:b/>
                <w:sz w:val="20"/>
              </w:rPr>
              <w:t>David Howard</w:t>
            </w:r>
          </w:p>
          <w:p w14:paraId="3ECE681E" w14:textId="4974A4CD" w:rsidR="0034398D" w:rsidRDefault="0034398D" w:rsidP="007F4875">
            <w:pPr>
              <w:pStyle w:val="IEEEAuthor"/>
              <w:rPr>
                <w:b/>
                <w:sz w:val="20"/>
              </w:rPr>
            </w:pPr>
            <w:r>
              <w:rPr>
                <w:b/>
                <w:sz w:val="20"/>
              </w:rPr>
              <w:t>NASA Marshall Space Flight Center</w:t>
            </w:r>
          </w:p>
          <w:p w14:paraId="1AE32F28" w14:textId="0E863476" w:rsidR="0034398D" w:rsidRDefault="0034398D" w:rsidP="007F4875">
            <w:pPr>
              <w:pStyle w:val="IEEEAuthor"/>
              <w:rPr>
                <w:b/>
                <w:sz w:val="20"/>
              </w:rPr>
            </w:pPr>
            <w:r>
              <w:rPr>
                <w:b/>
                <w:sz w:val="20"/>
              </w:rPr>
              <w:t>Martin Rd SW, Huntsville, AL 35808</w:t>
            </w:r>
          </w:p>
          <w:p w14:paraId="3F560C10" w14:textId="0FCD16A2" w:rsidR="007F4875" w:rsidRDefault="00EF19C1" w:rsidP="007F4875">
            <w:pPr>
              <w:pStyle w:val="IEEEAuthor"/>
              <w:rPr>
                <w:b/>
                <w:sz w:val="20"/>
              </w:rPr>
            </w:pPr>
            <w:r w:rsidRPr="00EF19C1">
              <w:rPr>
                <w:b/>
                <w:sz w:val="20"/>
              </w:rPr>
              <w:t>david.f.howard@nasa.gov</w:t>
            </w:r>
          </w:p>
          <w:p w14:paraId="596049D5" w14:textId="20F8E314" w:rsidR="00EF19C1" w:rsidRPr="0029324A" w:rsidRDefault="00EF19C1" w:rsidP="00417288">
            <w:pPr>
              <w:pStyle w:val="IEEEAuthor"/>
              <w:jc w:val="both"/>
              <w:rPr>
                <w:b/>
                <w:sz w:val="20"/>
              </w:rPr>
            </w:pPr>
          </w:p>
        </w:tc>
      </w:tr>
    </w:tbl>
    <w:p w14:paraId="5C2B9473" w14:textId="77777777" w:rsidR="006F7905" w:rsidRDefault="006F7905" w:rsidP="00BC209E">
      <w:pPr>
        <w:pStyle w:val="IEEEAuthor"/>
        <w:jc w:val="both"/>
        <w:rPr>
          <w:b/>
          <w:sz w:val="20"/>
        </w:rPr>
        <w:sectPr w:rsidR="006F7905" w:rsidSect="00AD093B">
          <w:headerReference w:type="even" r:id="rId8"/>
          <w:headerReference w:type="default" r:id="rId9"/>
          <w:footerReference w:type="even" r:id="rId10"/>
          <w:footerReference w:type="default" r:id="rId11"/>
          <w:headerReference w:type="first" r:id="rId12"/>
          <w:footerReference w:type="first" r:id="rId13"/>
          <w:endnotePr>
            <w:numFmt w:val="decimal"/>
            <w:numRestart w:val="eachSect"/>
          </w:endnotePr>
          <w:type w:val="nextColumn"/>
          <w:pgSz w:w="12240" w:h="15840"/>
          <w:pgMar w:top="864" w:right="1080" w:bottom="1080" w:left="1080" w:header="720" w:footer="720" w:gutter="0"/>
          <w:cols w:space="360"/>
          <w:titlePg/>
          <w:docGrid w:linePitch="326"/>
        </w:sectPr>
      </w:pPr>
    </w:p>
    <w:p w14:paraId="5C5DEB4B" w14:textId="357FA6D2" w:rsidR="007F4875" w:rsidRPr="007F4875" w:rsidRDefault="004B7F76" w:rsidP="007F4875">
      <w:pPr>
        <w:pStyle w:val="ieeenormal"/>
        <w:rPr>
          <w:b/>
          <w:sz w:val="18"/>
        </w:rPr>
      </w:pPr>
      <w:r>
        <w:rPr>
          <w:b/>
          <w:i/>
          <w:sz w:val="18"/>
        </w:rPr>
        <w:t>A</w:t>
      </w:r>
      <w:r w:rsidR="00D01E6F" w:rsidRPr="00D9645F">
        <w:rPr>
          <w:b/>
          <w:i/>
          <w:sz w:val="18"/>
        </w:rPr>
        <w:t>bstract</w:t>
      </w:r>
      <w:r w:rsidR="00D01E6F" w:rsidRPr="00D9645F">
        <w:rPr>
          <w:b/>
          <w:sz w:val="18"/>
        </w:rPr>
        <w:t>—</w:t>
      </w:r>
      <w:r w:rsidR="00AE2FEF" w:rsidRPr="00AE2FEF">
        <w:rPr>
          <w:rFonts w:eastAsiaTheme="minorEastAsia"/>
          <w:sz w:val="20"/>
          <w:szCs w:val="20"/>
        </w:rPr>
        <w:t xml:space="preserve"> </w:t>
      </w:r>
      <w:r w:rsidR="007F4875" w:rsidRPr="007F4875">
        <w:rPr>
          <w:b/>
          <w:sz w:val="18"/>
        </w:rPr>
        <w:t xml:space="preserve">As NASA develops concepts for sustained crew missions to the lunar surface, a crucial component of mission planning will be evaluating the required amount of logistics to support the crew, surface systems, and science operations. This amount could be substantial. </w:t>
      </w:r>
      <w:r w:rsidR="00897055">
        <w:rPr>
          <w:b/>
          <w:sz w:val="18"/>
        </w:rPr>
        <w:t>B</w:t>
      </w:r>
      <w:r w:rsidR="007F4875" w:rsidRPr="007F4875">
        <w:rPr>
          <w:b/>
          <w:sz w:val="18"/>
        </w:rPr>
        <w:t>ecause NASA plans to conduct these missions on an annual basis, the complexity and cost of logistics delivery will likely drive campaign sustainability. Logistics quantity is partially a function of the regenerative E</w:t>
      </w:r>
      <w:r w:rsidR="00897055">
        <w:rPr>
          <w:b/>
          <w:sz w:val="18"/>
        </w:rPr>
        <w:t xml:space="preserve">nvironmental </w:t>
      </w:r>
      <w:r w:rsidR="007F4875" w:rsidRPr="007F4875">
        <w:rPr>
          <w:b/>
          <w:sz w:val="18"/>
        </w:rPr>
        <w:t>C</w:t>
      </w:r>
      <w:r w:rsidR="00897055">
        <w:rPr>
          <w:b/>
          <w:sz w:val="18"/>
        </w:rPr>
        <w:t xml:space="preserve">ontrol and </w:t>
      </w:r>
      <w:r w:rsidR="007F4875" w:rsidRPr="007F4875">
        <w:rPr>
          <w:b/>
          <w:sz w:val="18"/>
        </w:rPr>
        <w:t>L</w:t>
      </w:r>
      <w:r w:rsidR="00897055">
        <w:rPr>
          <w:b/>
          <w:sz w:val="18"/>
        </w:rPr>
        <w:t xml:space="preserve">ife </w:t>
      </w:r>
      <w:r w:rsidR="007F4875" w:rsidRPr="007F4875">
        <w:rPr>
          <w:b/>
          <w:sz w:val="18"/>
        </w:rPr>
        <w:t>S</w:t>
      </w:r>
      <w:r w:rsidR="00897055">
        <w:rPr>
          <w:b/>
          <w:sz w:val="18"/>
        </w:rPr>
        <w:t xml:space="preserve">upport </w:t>
      </w:r>
      <w:r w:rsidR="007F4875" w:rsidRPr="007F4875">
        <w:rPr>
          <w:b/>
          <w:sz w:val="18"/>
        </w:rPr>
        <w:t>System</w:t>
      </w:r>
      <w:r w:rsidR="00897055">
        <w:rPr>
          <w:b/>
          <w:sz w:val="18"/>
        </w:rPr>
        <w:t xml:space="preserve"> (ECLSS)</w:t>
      </w:r>
      <w:r w:rsidR="00673AD8">
        <w:rPr>
          <w:b/>
          <w:sz w:val="18"/>
        </w:rPr>
        <w:t xml:space="preserve"> capability</w:t>
      </w:r>
      <w:r w:rsidR="007F4875" w:rsidRPr="007F4875">
        <w:rPr>
          <w:b/>
          <w:sz w:val="18"/>
        </w:rPr>
        <w:t xml:space="preserve"> in habitable elements on the surface. The regenerative ECLSS recycles human waste to produce water and oxygen, reducing the consumables needed for a mission. Thus, an ECLSS with </w:t>
      </w:r>
      <w:r w:rsidR="00897055">
        <w:rPr>
          <w:b/>
          <w:sz w:val="18"/>
        </w:rPr>
        <w:t>increased</w:t>
      </w:r>
      <w:r w:rsidR="007F4875" w:rsidRPr="007F4875">
        <w:rPr>
          <w:b/>
          <w:sz w:val="18"/>
        </w:rPr>
        <w:t xml:space="preserve"> regenerative capability will require less logistics. However, an ECLSS with </w:t>
      </w:r>
      <w:r w:rsidR="006F7C3B" w:rsidRPr="007F4875">
        <w:rPr>
          <w:b/>
          <w:sz w:val="18"/>
        </w:rPr>
        <w:t>enhanced</w:t>
      </w:r>
      <w:r w:rsidR="007F4875" w:rsidRPr="007F4875">
        <w:rPr>
          <w:b/>
          <w:sz w:val="18"/>
        </w:rPr>
        <w:t xml:space="preserve"> regenerative abilities will also increase the initial delivery mass of elements and require extra maintenance </w:t>
      </w:r>
      <w:r w:rsidR="00673AD8">
        <w:rPr>
          <w:b/>
          <w:sz w:val="18"/>
        </w:rPr>
        <w:t xml:space="preserve">items </w:t>
      </w:r>
      <w:r w:rsidR="007F4875" w:rsidRPr="007F4875">
        <w:rPr>
          <w:b/>
          <w:sz w:val="18"/>
        </w:rPr>
        <w:t>and spares. This paper analyzes the tradeoff between initial delivery masses of different regenerative ECLSS options and the amount of logistics</w:t>
      </w:r>
      <w:r w:rsidR="00673AD8">
        <w:rPr>
          <w:b/>
          <w:sz w:val="18"/>
        </w:rPr>
        <w:t xml:space="preserve"> resupply</w:t>
      </w:r>
      <w:r w:rsidR="007F4875" w:rsidRPr="007F4875">
        <w:rPr>
          <w:b/>
          <w:sz w:val="18"/>
        </w:rPr>
        <w:t xml:space="preserve"> required for each option.</w:t>
      </w:r>
    </w:p>
    <w:p w14:paraId="7037113B" w14:textId="23140CFF" w:rsidR="007F4875" w:rsidRDefault="007F4875" w:rsidP="007F4875">
      <w:pPr>
        <w:pStyle w:val="ieeenormal"/>
        <w:rPr>
          <w:b/>
          <w:sz w:val="18"/>
        </w:rPr>
      </w:pPr>
      <w:r w:rsidRPr="007F4875">
        <w:rPr>
          <w:b/>
          <w:sz w:val="18"/>
        </w:rPr>
        <w:t xml:space="preserve">Sustained lunar surface missions will involve crews of </w:t>
      </w:r>
      <w:r w:rsidR="00FC77FE">
        <w:rPr>
          <w:b/>
          <w:sz w:val="18"/>
        </w:rPr>
        <w:t xml:space="preserve">two to </w:t>
      </w:r>
      <w:r w:rsidRPr="007F4875">
        <w:rPr>
          <w:b/>
          <w:sz w:val="18"/>
        </w:rPr>
        <w:t>four astronauts living on the surface for periods of 30 days or longer. Astronauts will live in some combination of a surface habitat and/or a pressurized rover. T</w:t>
      </w:r>
      <w:r w:rsidR="00897055">
        <w:rPr>
          <w:b/>
          <w:sz w:val="18"/>
        </w:rPr>
        <w:t>o conduct the study, t</w:t>
      </w:r>
      <w:r w:rsidRPr="007F4875">
        <w:rPr>
          <w:b/>
          <w:sz w:val="18"/>
        </w:rPr>
        <w:t xml:space="preserve">he authors created the Lunar Surface Integrated ECLSS Analysis </w:t>
      </w:r>
      <w:r w:rsidR="00673AD8">
        <w:rPr>
          <w:b/>
          <w:sz w:val="18"/>
        </w:rPr>
        <w:t>T</w:t>
      </w:r>
      <w:r w:rsidRPr="007F4875">
        <w:rPr>
          <w:b/>
          <w:sz w:val="18"/>
        </w:rPr>
        <w:t>ool</w:t>
      </w:r>
      <w:r w:rsidR="00897055">
        <w:rPr>
          <w:b/>
          <w:sz w:val="18"/>
        </w:rPr>
        <w:t xml:space="preserve"> </w:t>
      </w:r>
      <w:r w:rsidRPr="007F4875">
        <w:rPr>
          <w:b/>
          <w:sz w:val="18"/>
        </w:rPr>
        <w:t>to model different configurations of rover and habitat with differ</w:t>
      </w:r>
      <w:r w:rsidR="00897055">
        <w:rPr>
          <w:b/>
          <w:sz w:val="18"/>
        </w:rPr>
        <w:t>ent</w:t>
      </w:r>
      <w:r w:rsidRPr="007F4875">
        <w:rPr>
          <w:b/>
          <w:sz w:val="18"/>
        </w:rPr>
        <w:t xml:space="preserve"> ECLSS options. The tool can simulate ECLSS operations in the integrated architecture, including potential commodity transfers between the habitat and the rover.</w:t>
      </w:r>
      <w:r w:rsidR="00897055">
        <w:rPr>
          <w:b/>
          <w:sz w:val="18"/>
        </w:rPr>
        <w:t xml:space="preserve"> In this paper, t</w:t>
      </w:r>
      <w:r w:rsidRPr="007F4875">
        <w:rPr>
          <w:b/>
          <w:sz w:val="18"/>
        </w:rPr>
        <w:t>he authors</w:t>
      </w:r>
      <w:r w:rsidR="00673AD8">
        <w:rPr>
          <w:b/>
          <w:sz w:val="18"/>
        </w:rPr>
        <w:t xml:space="preserve"> describe the</w:t>
      </w:r>
      <w:r w:rsidRPr="007F4875">
        <w:rPr>
          <w:b/>
          <w:sz w:val="18"/>
        </w:rPr>
        <w:t xml:space="preserve"> use</w:t>
      </w:r>
      <w:r w:rsidR="00673AD8">
        <w:rPr>
          <w:b/>
          <w:sz w:val="18"/>
        </w:rPr>
        <w:t xml:space="preserve"> of</w:t>
      </w:r>
      <w:r w:rsidRPr="007F4875">
        <w:rPr>
          <w:b/>
          <w:sz w:val="18"/>
        </w:rPr>
        <w:t xml:space="preserve"> the tool to evaluate </w:t>
      </w:r>
      <w:r w:rsidR="00897055" w:rsidRPr="007F4875">
        <w:rPr>
          <w:b/>
          <w:sz w:val="18"/>
        </w:rPr>
        <w:t xml:space="preserve">different possible </w:t>
      </w:r>
      <w:r w:rsidRPr="007F4875">
        <w:rPr>
          <w:b/>
          <w:sz w:val="18"/>
        </w:rPr>
        <w:t>ECLSS configurations and their corresponding logistics requirements. The authors then complete a sensitivity analysis that compares logistic</w:t>
      </w:r>
      <w:r w:rsidR="00081D1D">
        <w:rPr>
          <w:b/>
          <w:sz w:val="18"/>
        </w:rPr>
        <w:t>s</w:t>
      </w:r>
      <w:r w:rsidRPr="007F4875">
        <w:rPr>
          <w:b/>
          <w:sz w:val="18"/>
        </w:rPr>
        <w:t xml:space="preserve"> requirements</w:t>
      </w:r>
      <w:r w:rsidR="006F7C3B">
        <w:rPr>
          <w:b/>
          <w:sz w:val="18"/>
        </w:rPr>
        <w:t xml:space="preserve"> for annual resuppl</w:t>
      </w:r>
      <w:r w:rsidR="00673AD8">
        <w:rPr>
          <w:b/>
          <w:sz w:val="18"/>
        </w:rPr>
        <w:t>y</w:t>
      </w:r>
      <w:r w:rsidRPr="007F4875">
        <w:rPr>
          <w:b/>
          <w:sz w:val="18"/>
        </w:rPr>
        <w:t xml:space="preserve"> and the initial delivery mass over increasing regenerative ECLSS capabilities. Finally, the authors recommend ECLSS architecture option</w:t>
      </w:r>
      <w:r w:rsidR="00673AD8">
        <w:rPr>
          <w:b/>
          <w:sz w:val="18"/>
        </w:rPr>
        <w:t>s</w:t>
      </w:r>
      <w:r w:rsidRPr="007F4875">
        <w:rPr>
          <w:b/>
          <w:sz w:val="18"/>
        </w:rPr>
        <w:t xml:space="preserve"> that </w:t>
      </w:r>
      <w:r w:rsidR="00673AD8">
        <w:rPr>
          <w:b/>
          <w:sz w:val="18"/>
        </w:rPr>
        <w:t>potentially improve</w:t>
      </w:r>
      <w:r w:rsidRPr="007F4875">
        <w:rPr>
          <w:b/>
          <w:sz w:val="18"/>
        </w:rPr>
        <w:t xml:space="preserve"> the </w:t>
      </w:r>
      <w:r w:rsidR="00673AD8">
        <w:rPr>
          <w:b/>
          <w:sz w:val="18"/>
        </w:rPr>
        <w:t>balance</w:t>
      </w:r>
      <w:r w:rsidRPr="007F4875">
        <w:rPr>
          <w:b/>
          <w:sz w:val="18"/>
        </w:rPr>
        <w:t xml:space="preserve"> between logistics requirements and ECLSS</w:t>
      </w:r>
      <w:r w:rsidR="00673AD8">
        <w:rPr>
          <w:b/>
          <w:sz w:val="18"/>
        </w:rPr>
        <w:t xml:space="preserve"> system</w:t>
      </w:r>
      <w:r w:rsidRPr="007F4875">
        <w:rPr>
          <w:b/>
          <w:sz w:val="18"/>
        </w:rPr>
        <w:t xml:space="preserve"> mass.</w:t>
      </w:r>
    </w:p>
    <w:p w14:paraId="02388C0D" w14:textId="3968454B" w:rsidR="00D01E6F" w:rsidRPr="00EF19C1" w:rsidRDefault="00D01E6F" w:rsidP="00EF19C1">
      <w:pPr>
        <w:pStyle w:val="ieeenormal"/>
        <w:jc w:val="center"/>
        <w:rPr>
          <w:b/>
          <w:smallCaps/>
        </w:rPr>
      </w:pPr>
      <w:r w:rsidRPr="00EF19C1">
        <w:rPr>
          <w:b/>
          <w:smallCaps/>
        </w:rPr>
        <w:t>Table of Contents</w:t>
      </w:r>
    </w:p>
    <w:bookmarkStart w:id="0" w:name="_Toc14366342"/>
    <w:p w14:paraId="5E77FAE0" w14:textId="222E16A8" w:rsidR="00D261CA" w:rsidRDefault="000C48F6">
      <w:pPr>
        <w:pStyle w:val="TOC1"/>
        <w:rPr>
          <w:rFonts w:asciiTheme="minorHAnsi" w:eastAsiaTheme="minorEastAsia" w:hAnsiTheme="minorHAnsi" w:cstheme="minorBidi"/>
          <w:b w:val="0"/>
          <w:smallCaps w:val="0"/>
          <w:szCs w:val="22"/>
        </w:rPr>
      </w:pPr>
      <w:r>
        <w:fldChar w:fldCharType="begin"/>
      </w:r>
      <w:r w:rsidR="00D01E6F">
        <w:instrText xml:space="preserve"> TOC \o "1-3" \h \z \t "ieeehead,1" </w:instrText>
      </w:r>
      <w:r>
        <w:fldChar w:fldCharType="separate"/>
      </w:r>
      <w:hyperlink w:anchor="_Toc84405633" w:history="1">
        <w:r w:rsidR="00D261CA" w:rsidRPr="007D571E">
          <w:rPr>
            <w:rStyle w:val="Hyperlink"/>
          </w:rPr>
          <w:t>1. Introduction</w:t>
        </w:r>
        <w:r w:rsidR="00D261CA">
          <w:rPr>
            <w:webHidden/>
          </w:rPr>
          <w:tab/>
        </w:r>
        <w:r w:rsidR="00D261CA">
          <w:rPr>
            <w:webHidden/>
          </w:rPr>
          <w:fldChar w:fldCharType="begin"/>
        </w:r>
        <w:r w:rsidR="00D261CA">
          <w:rPr>
            <w:webHidden/>
          </w:rPr>
          <w:instrText xml:space="preserve"> PAGEREF _Toc84405633 \h </w:instrText>
        </w:r>
        <w:r w:rsidR="00D261CA">
          <w:rPr>
            <w:webHidden/>
          </w:rPr>
        </w:r>
        <w:r w:rsidR="00D261CA">
          <w:rPr>
            <w:webHidden/>
          </w:rPr>
          <w:fldChar w:fldCharType="separate"/>
        </w:r>
        <w:r w:rsidR="008128BC">
          <w:rPr>
            <w:webHidden/>
          </w:rPr>
          <w:t>1</w:t>
        </w:r>
        <w:r w:rsidR="00D261CA">
          <w:rPr>
            <w:webHidden/>
          </w:rPr>
          <w:fldChar w:fldCharType="end"/>
        </w:r>
      </w:hyperlink>
    </w:p>
    <w:p w14:paraId="3BE0521F" w14:textId="7A0ED648" w:rsidR="00D261CA" w:rsidRDefault="009F2EF2">
      <w:pPr>
        <w:pStyle w:val="TOC1"/>
        <w:rPr>
          <w:rFonts w:asciiTheme="minorHAnsi" w:eastAsiaTheme="minorEastAsia" w:hAnsiTheme="minorHAnsi" w:cstheme="minorBidi"/>
          <w:b w:val="0"/>
          <w:smallCaps w:val="0"/>
          <w:szCs w:val="22"/>
        </w:rPr>
      </w:pPr>
      <w:hyperlink w:anchor="_Toc84405634" w:history="1">
        <w:r w:rsidR="00D261CA" w:rsidRPr="007D571E">
          <w:rPr>
            <w:rStyle w:val="Hyperlink"/>
          </w:rPr>
          <w:t>2. Lunar Surface Logistics Requirements and ECLSS Options</w:t>
        </w:r>
        <w:r w:rsidR="00D261CA">
          <w:rPr>
            <w:webHidden/>
          </w:rPr>
          <w:tab/>
        </w:r>
        <w:r w:rsidR="00D261CA">
          <w:rPr>
            <w:webHidden/>
          </w:rPr>
          <w:fldChar w:fldCharType="begin"/>
        </w:r>
        <w:r w:rsidR="00D261CA">
          <w:rPr>
            <w:webHidden/>
          </w:rPr>
          <w:instrText xml:space="preserve"> PAGEREF _Toc84405634 \h </w:instrText>
        </w:r>
        <w:r w:rsidR="00D261CA">
          <w:rPr>
            <w:webHidden/>
          </w:rPr>
        </w:r>
        <w:r w:rsidR="00D261CA">
          <w:rPr>
            <w:webHidden/>
          </w:rPr>
          <w:fldChar w:fldCharType="separate"/>
        </w:r>
        <w:r w:rsidR="008128BC">
          <w:rPr>
            <w:webHidden/>
          </w:rPr>
          <w:t>2</w:t>
        </w:r>
        <w:r w:rsidR="00D261CA">
          <w:rPr>
            <w:webHidden/>
          </w:rPr>
          <w:fldChar w:fldCharType="end"/>
        </w:r>
      </w:hyperlink>
    </w:p>
    <w:p w14:paraId="27BB3492" w14:textId="70338E29" w:rsidR="00D261CA" w:rsidRDefault="009F2EF2">
      <w:pPr>
        <w:pStyle w:val="TOC1"/>
        <w:rPr>
          <w:rFonts w:asciiTheme="minorHAnsi" w:eastAsiaTheme="minorEastAsia" w:hAnsiTheme="minorHAnsi" w:cstheme="minorBidi"/>
          <w:b w:val="0"/>
          <w:smallCaps w:val="0"/>
          <w:szCs w:val="22"/>
        </w:rPr>
      </w:pPr>
      <w:hyperlink w:anchor="_Toc84405635" w:history="1">
        <w:r w:rsidR="00D261CA" w:rsidRPr="007D571E">
          <w:rPr>
            <w:rStyle w:val="Hyperlink"/>
          </w:rPr>
          <w:t>3. Analysis</w:t>
        </w:r>
        <w:r w:rsidR="00D261CA">
          <w:rPr>
            <w:webHidden/>
          </w:rPr>
          <w:tab/>
        </w:r>
        <w:r w:rsidR="00D261CA">
          <w:rPr>
            <w:webHidden/>
          </w:rPr>
          <w:fldChar w:fldCharType="begin"/>
        </w:r>
        <w:r w:rsidR="00D261CA">
          <w:rPr>
            <w:webHidden/>
          </w:rPr>
          <w:instrText xml:space="preserve"> PAGEREF _Toc84405635 \h </w:instrText>
        </w:r>
        <w:r w:rsidR="00D261CA">
          <w:rPr>
            <w:webHidden/>
          </w:rPr>
        </w:r>
        <w:r w:rsidR="00D261CA">
          <w:rPr>
            <w:webHidden/>
          </w:rPr>
          <w:fldChar w:fldCharType="separate"/>
        </w:r>
        <w:r w:rsidR="008128BC">
          <w:rPr>
            <w:webHidden/>
          </w:rPr>
          <w:t>4</w:t>
        </w:r>
        <w:r w:rsidR="00D261CA">
          <w:rPr>
            <w:webHidden/>
          </w:rPr>
          <w:fldChar w:fldCharType="end"/>
        </w:r>
      </w:hyperlink>
    </w:p>
    <w:p w14:paraId="53DC9F8D" w14:textId="61EAAA61" w:rsidR="00D261CA" w:rsidRDefault="009F2EF2">
      <w:pPr>
        <w:pStyle w:val="TOC1"/>
        <w:rPr>
          <w:rFonts w:asciiTheme="minorHAnsi" w:eastAsiaTheme="minorEastAsia" w:hAnsiTheme="minorHAnsi" w:cstheme="minorBidi"/>
          <w:b w:val="0"/>
          <w:smallCaps w:val="0"/>
          <w:szCs w:val="22"/>
        </w:rPr>
      </w:pPr>
      <w:hyperlink w:anchor="_Toc84405636" w:history="1">
        <w:r w:rsidR="00D261CA" w:rsidRPr="007D571E">
          <w:rPr>
            <w:rStyle w:val="Hyperlink"/>
          </w:rPr>
          <w:t>4. Results</w:t>
        </w:r>
        <w:r w:rsidR="00D261CA">
          <w:rPr>
            <w:webHidden/>
          </w:rPr>
          <w:tab/>
        </w:r>
        <w:r w:rsidR="00D261CA">
          <w:rPr>
            <w:webHidden/>
          </w:rPr>
          <w:fldChar w:fldCharType="begin"/>
        </w:r>
        <w:r w:rsidR="00D261CA">
          <w:rPr>
            <w:webHidden/>
          </w:rPr>
          <w:instrText xml:space="preserve"> PAGEREF _Toc84405636 \h </w:instrText>
        </w:r>
        <w:r w:rsidR="00D261CA">
          <w:rPr>
            <w:webHidden/>
          </w:rPr>
        </w:r>
        <w:r w:rsidR="00D261CA">
          <w:rPr>
            <w:webHidden/>
          </w:rPr>
          <w:fldChar w:fldCharType="separate"/>
        </w:r>
        <w:r w:rsidR="008128BC">
          <w:rPr>
            <w:webHidden/>
          </w:rPr>
          <w:t>5</w:t>
        </w:r>
        <w:r w:rsidR="00D261CA">
          <w:rPr>
            <w:webHidden/>
          </w:rPr>
          <w:fldChar w:fldCharType="end"/>
        </w:r>
      </w:hyperlink>
    </w:p>
    <w:p w14:paraId="51E1CE3F" w14:textId="7BC3DE71" w:rsidR="00D261CA" w:rsidRDefault="009F2EF2">
      <w:pPr>
        <w:pStyle w:val="TOC1"/>
        <w:rPr>
          <w:rFonts w:asciiTheme="minorHAnsi" w:eastAsiaTheme="minorEastAsia" w:hAnsiTheme="minorHAnsi" w:cstheme="minorBidi"/>
          <w:b w:val="0"/>
          <w:smallCaps w:val="0"/>
          <w:szCs w:val="22"/>
        </w:rPr>
      </w:pPr>
      <w:hyperlink w:anchor="_Toc84405637" w:history="1">
        <w:r w:rsidR="00D261CA" w:rsidRPr="007D571E">
          <w:rPr>
            <w:rStyle w:val="Hyperlink"/>
          </w:rPr>
          <w:t>5. Recommendation</w:t>
        </w:r>
        <w:r w:rsidR="00D261CA">
          <w:rPr>
            <w:webHidden/>
          </w:rPr>
          <w:tab/>
        </w:r>
        <w:r w:rsidR="00D261CA">
          <w:rPr>
            <w:webHidden/>
          </w:rPr>
          <w:fldChar w:fldCharType="begin"/>
        </w:r>
        <w:r w:rsidR="00D261CA">
          <w:rPr>
            <w:webHidden/>
          </w:rPr>
          <w:instrText xml:space="preserve"> PAGEREF _Toc84405637 \h </w:instrText>
        </w:r>
        <w:r w:rsidR="00D261CA">
          <w:rPr>
            <w:webHidden/>
          </w:rPr>
        </w:r>
        <w:r w:rsidR="00D261CA">
          <w:rPr>
            <w:webHidden/>
          </w:rPr>
          <w:fldChar w:fldCharType="separate"/>
        </w:r>
        <w:r w:rsidR="008128BC">
          <w:rPr>
            <w:webHidden/>
          </w:rPr>
          <w:t>8</w:t>
        </w:r>
        <w:r w:rsidR="00D261CA">
          <w:rPr>
            <w:webHidden/>
          </w:rPr>
          <w:fldChar w:fldCharType="end"/>
        </w:r>
      </w:hyperlink>
    </w:p>
    <w:p w14:paraId="5EB2218C" w14:textId="50A1218B" w:rsidR="00D261CA" w:rsidRDefault="009F2EF2">
      <w:pPr>
        <w:pStyle w:val="TOC1"/>
        <w:rPr>
          <w:rFonts w:asciiTheme="minorHAnsi" w:eastAsiaTheme="minorEastAsia" w:hAnsiTheme="minorHAnsi" w:cstheme="minorBidi"/>
          <w:b w:val="0"/>
          <w:smallCaps w:val="0"/>
          <w:szCs w:val="22"/>
        </w:rPr>
      </w:pPr>
      <w:hyperlink w:anchor="_Toc84405638" w:history="1">
        <w:r w:rsidR="00D261CA" w:rsidRPr="007D571E">
          <w:rPr>
            <w:rStyle w:val="Hyperlink"/>
          </w:rPr>
          <w:t>Appendix A.  ECLSS Case Results – Logistics Breakdown</w:t>
        </w:r>
        <w:r w:rsidR="00D261CA">
          <w:rPr>
            <w:webHidden/>
          </w:rPr>
          <w:tab/>
        </w:r>
        <w:r w:rsidR="00D261CA">
          <w:rPr>
            <w:webHidden/>
          </w:rPr>
          <w:fldChar w:fldCharType="begin"/>
        </w:r>
        <w:r w:rsidR="00D261CA">
          <w:rPr>
            <w:webHidden/>
          </w:rPr>
          <w:instrText xml:space="preserve"> PAGEREF _Toc84405638 \h </w:instrText>
        </w:r>
        <w:r w:rsidR="00D261CA">
          <w:rPr>
            <w:webHidden/>
          </w:rPr>
        </w:r>
        <w:r w:rsidR="00D261CA">
          <w:rPr>
            <w:webHidden/>
          </w:rPr>
          <w:fldChar w:fldCharType="separate"/>
        </w:r>
        <w:r w:rsidR="008128BC">
          <w:rPr>
            <w:webHidden/>
          </w:rPr>
          <w:t>9</w:t>
        </w:r>
        <w:r w:rsidR="00D261CA">
          <w:rPr>
            <w:webHidden/>
          </w:rPr>
          <w:fldChar w:fldCharType="end"/>
        </w:r>
      </w:hyperlink>
    </w:p>
    <w:p w14:paraId="72BDEFD1" w14:textId="599C6D51" w:rsidR="00D261CA" w:rsidRDefault="009F2EF2">
      <w:pPr>
        <w:pStyle w:val="TOC1"/>
        <w:rPr>
          <w:rFonts w:asciiTheme="minorHAnsi" w:eastAsiaTheme="minorEastAsia" w:hAnsiTheme="minorHAnsi" w:cstheme="minorBidi"/>
          <w:b w:val="0"/>
          <w:smallCaps w:val="0"/>
          <w:szCs w:val="22"/>
        </w:rPr>
      </w:pPr>
      <w:hyperlink w:anchor="_Toc84405639" w:history="1">
        <w:r w:rsidR="00D261CA" w:rsidRPr="007D571E">
          <w:rPr>
            <w:rStyle w:val="Hyperlink"/>
          </w:rPr>
          <w:t>References</w:t>
        </w:r>
        <w:r w:rsidR="00D261CA">
          <w:rPr>
            <w:webHidden/>
          </w:rPr>
          <w:tab/>
        </w:r>
        <w:r w:rsidR="00D261CA">
          <w:rPr>
            <w:webHidden/>
          </w:rPr>
          <w:fldChar w:fldCharType="begin"/>
        </w:r>
        <w:r w:rsidR="00D261CA">
          <w:rPr>
            <w:webHidden/>
          </w:rPr>
          <w:instrText xml:space="preserve"> PAGEREF _Toc84405639 \h </w:instrText>
        </w:r>
        <w:r w:rsidR="00D261CA">
          <w:rPr>
            <w:webHidden/>
          </w:rPr>
        </w:r>
        <w:r w:rsidR="00D261CA">
          <w:rPr>
            <w:webHidden/>
          </w:rPr>
          <w:fldChar w:fldCharType="separate"/>
        </w:r>
        <w:r w:rsidR="008128BC">
          <w:rPr>
            <w:webHidden/>
          </w:rPr>
          <w:t>10</w:t>
        </w:r>
        <w:r w:rsidR="00D261CA">
          <w:rPr>
            <w:webHidden/>
          </w:rPr>
          <w:fldChar w:fldCharType="end"/>
        </w:r>
      </w:hyperlink>
    </w:p>
    <w:p w14:paraId="7BA61DB5" w14:textId="56F1BE9F" w:rsidR="00D261CA" w:rsidRDefault="009F2EF2">
      <w:pPr>
        <w:pStyle w:val="TOC1"/>
        <w:rPr>
          <w:rFonts w:asciiTheme="minorHAnsi" w:eastAsiaTheme="minorEastAsia" w:hAnsiTheme="minorHAnsi" w:cstheme="minorBidi"/>
          <w:b w:val="0"/>
          <w:smallCaps w:val="0"/>
          <w:szCs w:val="22"/>
        </w:rPr>
      </w:pPr>
      <w:hyperlink w:anchor="_Toc84405640" w:history="1">
        <w:r w:rsidR="00D261CA" w:rsidRPr="007D571E">
          <w:rPr>
            <w:rStyle w:val="Hyperlink"/>
          </w:rPr>
          <w:t>Biography</w:t>
        </w:r>
        <w:r w:rsidR="00D261CA">
          <w:rPr>
            <w:webHidden/>
          </w:rPr>
          <w:tab/>
        </w:r>
        <w:r w:rsidR="00D261CA">
          <w:rPr>
            <w:webHidden/>
          </w:rPr>
          <w:fldChar w:fldCharType="begin"/>
        </w:r>
        <w:r w:rsidR="00D261CA">
          <w:rPr>
            <w:webHidden/>
          </w:rPr>
          <w:instrText xml:space="preserve"> PAGEREF _Toc84405640 \h </w:instrText>
        </w:r>
        <w:r w:rsidR="00D261CA">
          <w:rPr>
            <w:webHidden/>
          </w:rPr>
        </w:r>
        <w:r w:rsidR="00D261CA">
          <w:rPr>
            <w:webHidden/>
          </w:rPr>
          <w:fldChar w:fldCharType="separate"/>
        </w:r>
        <w:r w:rsidR="008128BC">
          <w:rPr>
            <w:webHidden/>
          </w:rPr>
          <w:t>10</w:t>
        </w:r>
        <w:r w:rsidR="00D261CA">
          <w:rPr>
            <w:webHidden/>
          </w:rPr>
          <w:fldChar w:fldCharType="end"/>
        </w:r>
      </w:hyperlink>
    </w:p>
    <w:p w14:paraId="1A1E80F7" w14:textId="795C05BE" w:rsidR="00D01E6F" w:rsidRDefault="000C48F6" w:rsidP="003C4BC4">
      <w:pPr>
        <w:pStyle w:val="ieeehead"/>
      </w:pPr>
      <w:r>
        <w:fldChar w:fldCharType="end"/>
      </w:r>
      <w:bookmarkStart w:id="1" w:name="_Toc84405633"/>
      <w:r w:rsidR="00CB1257">
        <w:t xml:space="preserve">1. </w:t>
      </w:r>
      <w:r w:rsidR="00D01E6F">
        <w:t>Introduction</w:t>
      </w:r>
      <w:bookmarkEnd w:id="0"/>
      <w:bookmarkEnd w:id="1"/>
    </w:p>
    <w:p w14:paraId="71CA0158" w14:textId="77777777" w:rsidR="007F4875" w:rsidRPr="007F4875" w:rsidRDefault="007F4875" w:rsidP="007F4875">
      <w:pPr>
        <w:pStyle w:val="ieeenormal"/>
        <w:rPr>
          <w:sz w:val="20"/>
        </w:rPr>
      </w:pPr>
      <w:r w:rsidRPr="007F4875">
        <w:rPr>
          <w:sz w:val="20"/>
        </w:rPr>
        <w:t>In the coming years, the National Aeronautics of Space Administration (NASA) plans to send humans back to the moon. NASA is currently developing concepts for sustained crew missions to the lunar surface. These missions will consist of two to four crew living on the surface for 30 days or longer in a Surface Habitat (SH) and/or a Pressurized Rover (PR). An important component of mission planning will be evaluating the amount of logistics required to support these missions.</w:t>
      </w:r>
    </w:p>
    <w:p w14:paraId="6DA27B09" w14:textId="1A949CAB" w:rsidR="007F4875" w:rsidRPr="007F4875" w:rsidRDefault="007F4875" w:rsidP="007F4875">
      <w:pPr>
        <w:pStyle w:val="ieeenormal"/>
        <w:rPr>
          <w:sz w:val="20"/>
        </w:rPr>
      </w:pPr>
      <w:r w:rsidRPr="007F4875">
        <w:rPr>
          <w:sz w:val="20"/>
        </w:rPr>
        <w:t xml:space="preserve">Logistics requirements will determine the capacity </w:t>
      </w:r>
      <w:r w:rsidR="00673AD8">
        <w:rPr>
          <w:sz w:val="20"/>
        </w:rPr>
        <w:t xml:space="preserve">and cadence </w:t>
      </w:r>
      <w:r w:rsidRPr="007F4875">
        <w:rPr>
          <w:sz w:val="20"/>
        </w:rPr>
        <w:t>of required resupply landers, launch vehicles, and resupply costs. The amount of these logistics will be substantial to support the longer mission durations, thus the cost and complexity of delivering th</w:t>
      </w:r>
      <w:r w:rsidR="00673AD8">
        <w:rPr>
          <w:sz w:val="20"/>
        </w:rPr>
        <w:t>is</w:t>
      </w:r>
      <w:r w:rsidRPr="007F4875">
        <w:rPr>
          <w:sz w:val="20"/>
        </w:rPr>
        <w:t xml:space="preserve"> yearly resuppl</w:t>
      </w:r>
      <w:r w:rsidR="00673AD8">
        <w:rPr>
          <w:sz w:val="20"/>
        </w:rPr>
        <w:t>y</w:t>
      </w:r>
      <w:r w:rsidRPr="007F4875">
        <w:rPr>
          <w:sz w:val="20"/>
        </w:rPr>
        <w:t xml:space="preserve"> will likely drive campaign sustainability. </w:t>
      </w:r>
    </w:p>
    <w:p w14:paraId="0D570208" w14:textId="5FA44C81" w:rsidR="007F4875" w:rsidRPr="007F4875" w:rsidRDefault="007F4875" w:rsidP="007F4875">
      <w:pPr>
        <w:pStyle w:val="ieeenormal"/>
        <w:rPr>
          <w:sz w:val="20"/>
        </w:rPr>
      </w:pPr>
      <w:r w:rsidRPr="007F4875">
        <w:rPr>
          <w:sz w:val="20"/>
        </w:rPr>
        <w:t xml:space="preserve">Water and gas requirements, including carrier overhead, potentially make up a large portion of the logistics mass and are a direct function of the degree of performance provided by the regenerative Environmental Control and Life Support System (ECLSS) in the SH and the PR. The regenerative ECLSS recycles human waste to produce water and oxygen, reducing the consumables needed for a mission. Therefore, an ECLSS with higher regenerative capability (i.e., “closure”) will require less gas and water to be delivered to the surface. This </w:t>
      </w:r>
      <w:r w:rsidR="00673AD8">
        <w:rPr>
          <w:sz w:val="20"/>
        </w:rPr>
        <w:t xml:space="preserve">increased level of </w:t>
      </w:r>
      <w:r w:rsidRPr="007F4875">
        <w:rPr>
          <w:sz w:val="20"/>
        </w:rPr>
        <w:t xml:space="preserve">closure, however, comes at a cost. An ECLSS with </w:t>
      </w:r>
      <w:r w:rsidR="00673AD8">
        <w:rPr>
          <w:sz w:val="20"/>
        </w:rPr>
        <w:t>improved regenerative</w:t>
      </w:r>
      <w:r w:rsidRPr="007F4875">
        <w:rPr>
          <w:sz w:val="20"/>
        </w:rPr>
        <w:t xml:space="preserve"> capabilities will increase the initial delivery mass of elements and </w:t>
      </w:r>
      <w:r w:rsidR="00673AD8">
        <w:rPr>
          <w:sz w:val="20"/>
        </w:rPr>
        <w:t xml:space="preserve">will </w:t>
      </w:r>
      <w:r w:rsidRPr="007F4875">
        <w:rPr>
          <w:sz w:val="20"/>
        </w:rPr>
        <w:t xml:space="preserve">require extra maintenance </w:t>
      </w:r>
      <w:r w:rsidR="00673AD8">
        <w:rPr>
          <w:sz w:val="20"/>
        </w:rPr>
        <w:t xml:space="preserve">items </w:t>
      </w:r>
      <w:r w:rsidRPr="007F4875">
        <w:rPr>
          <w:sz w:val="20"/>
        </w:rPr>
        <w:t>and spares.</w:t>
      </w:r>
    </w:p>
    <w:p w14:paraId="5DF5A6D3" w14:textId="6BF3E9FA" w:rsidR="007F4875" w:rsidRPr="007F4875" w:rsidRDefault="007F4875" w:rsidP="007F4875">
      <w:pPr>
        <w:pStyle w:val="ieeenormal"/>
        <w:rPr>
          <w:sz w:val="20"/>
        </w:rPr>
      </w:pPr>
      <w:r w:rsidRPr="007F4875">
        <w:rPr>
          <w:sz w:val="20"/>
        </w:rPr>
        <w:t xml:space="preserve">To help plan for the most efficient and sustainable lunar campaign, this effort analyzes the tradeoff between the initial </w:t>
      </w:r>
      <w:r w:rsidRPr="007F4875">
        <w:rPr>
          <w:sz w:val="20"/>
        </w:rPr>
        <w:lastRenderedPageBreak/>
        <w:t xml:space="preserve">delivery masses of different regenerative ECLSS options and the amount of logistics required for each option. The team developed a sensitivity analysis based on potential mission parameters for a sustained lunar surface mission. It assumes that annual lunar surface missions will consist of four crew living in a Surface Habitat </w:t>
      </w:r>
      <w:r w:rsidR="00FC77FE">
        <w:rPr>
          <w:sz w:val="20"/>
        </w:rPr>
        <w:t xml:space="preserve">(SH) </w:t>
      </w:r>
      <w:r w:rsidRPr="007F4875">
        <w:rPr>
          <w:sz w:val="20"/>
        </w:rPr>
        <w:t>and</w:t>
      </w:r>
      <w:r w:rsidR="00FC77FE">
        <w:rPr>
          <w:sz w:val="20"/>
        </w:rPr>
        <w:t>/or</w:t>
      </w:r>
      <w:r w:rsidRPr="007F4875">
        <w:rPr>
          <w:sz w:val="20"/>
        </w:rPr>
        <w:t xml:space="preserve"> Pressurized Rover</w:t>
      </w:r>
      <w:r w:rsidR="00FC77FE">
        <w:rPr>
          <w:sz w:val="20"/>
        </w:rPr>
        <w:t xml:space="preserve"> (PR)</w:t>
      </w:r>
      <w:r w:rsidRPr="007F4875">
        <w:rPr>
          <w:sz w:val="20"/>
        </w:rPr>
        <w:t xml:space="preserve"> for 30 days.</w:t>
      </w:r>
    </w:p>
    <w:p w14:paraId="64EE9058" w14:textId="5E1DA8D0" w:rsidR="00D01E6F" w:rsidRDefault="007F4875" w:rsidP="007F4875">
      <w:pPr>
        <w:pStyle w:val="ieeenormal"/>
        <w:rPr>
          <w:sz w:val="20"/>
        </w:rPr>
      </w:pPr>
      <w:r w:rsidRPr="007F4875">
        <w:rPr>
          <w:sz w:val="20"/>
        </w:rPr>
        <w:t xml:space="preserve">First, the paper lays out potential ECLSS architecture options for the long-duration lunar surface mission. It then specifies the mission parameters for the </w:t>
      </w:r>
      <w:r w:rsidR="00673AD8">
        <w:rPr>
          <w:sz w:val="20"/>
        </w:rPr>
        <w:t xml:space="preserve">reference </w:t>
      </w:r>
      <w:r w:rsidRPr="007F4875">
        <w:rPr>
          <w:sz w:val="20"/>
        </w:rPr>
        <w:t xml:space="preserve">sustained lunar mission that drive logistics mass, such as mission duration, crew size, and </w:t>
      </w:r>
      <w:r w:rsidR="00FC77FE">
        <w:rPr>
          <w:sz w:val="20"/>
        </w:rPr>
        <w:t>Extravehicular Activity (</w:t>
      </w:r>
      <w:r w:rsidRPr="007F4875">
        <w:rPr>
          <w:sz w:val="20"/>
        </w:rPr>
        <w:t>EVA</w:t>
      </w:r>
      <w:r w:rsidR="00FC77FE">
        <w:rPr>
          <w:sz w:val="20"/>
        </w:rPr>
        <w:t>)</w:t>
      </w:r>
      <w:r w:rsidRPr="007F4875">
        <w:rPr>
          <w:sz w:val="20"/>
        </w:rPr>
        <w:t xml:space="preserve"> cadence. The paper then describes the process and analysis too</w:t>
      </w:r>
      <w:r w:rsidR="00FC77FE">
        <w:rPr>
          <w:sz w:val="20"/>
        </w:rPr>
        <w:t>l</w:t>
      </w:r>
      <w:r w:rsidRPr="007F4875">
        <w:rPr>
          <w:sz w:val="20"/>
        </w:rPr>
        <w:t>. Finally, the paper details the results of this study and a recommended ECLSS architecture to both minimize the tradeoff between ECLSS delivery mass and annual logistics resuppl</w:t>
      </w:r>
      <w:r w:rsidR="0087569A">
        <w:rPr>
          <w:sz w:val="20"/>
        </w:rPr>
        <w:t>y.</w:t>
      </w:r>
    </w:p>
    <w:p w14:paraId="63EE160F" w14:textId="77777777" w:rsidR="0087569A" w:rsidRPr="0087569A" w:rsidRDefault="00D01E6F" w:rsidP="003C4BC4">
      <w:pPr>
        <w:pStyle w:val="ieeehead"/>
      </w:pPr>
      <w:bookmarkStart w:id="2" w:name="_Toc14366344"/>
      <w:bookmarkStart w:id="3" w:name="_Toc84405634"/>
      <w:r>
        <w:t xml:space="preserve">2. </w:t>
      </w:r>
      <w:bookmarkEnd w:id="2"/>
      <w:r w:rsidR="0087569A" w:rsidRPr="0087569A">
        <w:t>Lunar Surface Logistics Requirements and ECLSS Options</w:t>
      </w:r>
      <w:bookmarkEnd w:id="3"/>
    </w:p>
    <w:p w14:paraId="3DC640CA" w14:textId="682E0597" w:rsidR="0087569A" w:rsidRPr="0087569A" w:rsidRDefault="0087569A" w:rsidP="0024217B">
      <w:pPr>
        <w:pStyle w:val="ieeenormal"/>
        <w:spacing w:before="240" w:after="120"/>
        <w:rPr>
          <w:i/>
          <w:iCs/>
          <w:sz w:val="20"/>
        </w:rPr>
      </w:pPr>
      <w:bookmarkStart w:id="4" w:name="_Toc83718887"/>
      <w:r w:rsidRPr="0087569A">
        <w:rPr>
          <w:i/>
          <w:iCs/>
          <w:sz w:val="20"/>
        </w:rPr>
        <w:t>Lunar Surface Logistics Requirements</w:t>
      </w:r>
      <w:bookmarkEnd w:id="4"/>
    </w:p>
    <w:p w14:paraId="79B067C3" w14:textId="24E3F443" w:rsidR="0087569A" w:rsidRPr="0087569A" w:rsidRDefault="0087569A" w:rsidP="0087569A">
      <w:pPr>
        <w:pStyle w:val="ieeenormal"/>
        <w:rPr>
          <w:sz w:val="20"/>
        </w:rPr>
      </w:pPr>
      <w:r w:rsidRPr="0087569A">
        <w:rPr>
          <w:sz w:val="20"/>
        </w:rPr>
        <w:t>Logistics payloads must include everything needed to support four crew living on the surface for 30 days. Thus, annual logistic</w:t>
      </w:r>
      <w:r w:rsidR="00081D1D">
        <w:rPr>
          <w:sz w:val="20"/>
        </w:rPr>
        <w:t>s</w:t>
      </w:r>
      <w:r w:rsidRPr="0087569A">
        <w:rPr>
          <w:sz w:val="20"/>
        </w:rPr>
        <w:t xml:space="preserve"> resupplies sent to the lunar surface will consist of the following:</w:t>
      </w:r>
    </w:p>
    <w:p w14:paraId="7F8990A2" w14:textId="639A453D" w:rsidR="0087569A" w:rsidRPr="0087569A" w:rsidRDefault="0087569A" w:rsidP="0087569A">
      <w:pPr>
        <w:pStyle w:val="ieeenormal"/>
        <w:spacing w:after="0"/>
        <w:rPr>
          <w:sz w:val="20"/>
        </w:rPr>
      </w:pPr>
      <w:r w:rsidRPr="0087569A">
        <w:rPr>
          <w:b/>
          <w:bCs/>
          <w:sz w:val="20"/>
        </w:rPr>
        <w:t>Crew Consumables</w:t>
      </w:r>
      <w:r w:rsidRPr="0087569A">
        <w:rPr>
          <w:sz w:val="20"/>
        </w:rPr>
        <w:t xml:space="preserve"> – This includes all </w:t>
      </w:r>
      <w:r w:rsidR="00897055">
        <w:rPr>
          <w:sz w:val="20"/>
        </w:rPr>
        <w:t>solid goods</w:t>
      </w:r>
      <w:r w:rsidRPr="0087569A">
        <w:rPr>
          <w:sz w:val="20"/>
        </w:rPr>
        <w:t xml:space="preserve">, gases, and liquids used by the crew that are not related to specific science or research activities. It can also include gas for non-crew activities, such as leakages or cabin </w:t>
      </w:r>
      <w:proofErr w:type="spellStart"/>
      <w:r w:rsidRPr="0087569A">
        <w:rPr>
          <w:sz w:val="20"/>
        </w:rPr>
        <w:t>repressurizations</w:t>
      </w:r>
      <w:proofErr w:type="spellEnd"/>
      <w:r w:rsidRPr="0087569A">
        <w:rPr>
          <w:sz w:val="20"/>
        </w:rPr>
        <w:t xml:space="preserve">. </w:t>
      </w:r>
      <w:r w:rsidR="003C0F25">
        <w:rPr>
          <w:sz w:val="20"/>
        </w:rPr>
        <w:t>C</w:t>
      </w:r>
      <w:r w:rsidRPr="0087569A">
        <w:rPr>
          <w:sz w:val="20"/>
        </w:rPr>
        <w:t xml:space="preserve">rew consumables are determined by using metabolic rates and historical usage rates of disposable items (e.g., clothing, towels, etc.). This study includes the mass of the following consumables:  </w:t>
      </w:r>
    </w:p>
    <w:p w14:paraId="5B7E8D29" w14:textId="77777777" w:rsidR="0087569A" w:rsidRPr="0087569A" w:rsidRDefault="0087569A" w:rsidP="0087569A">
      <w:pPr>
        <w:pStyle w:val="ieeenormal"/>
        <w:numPr>
          <w:ilvl w:val="0"/>
          <w:numId w:val="11"/>
        </w:numPr>
        <w:spacing w:after="0"/>
        <w:rPr>
          <w:sz w:val="20"/>
        </w:rPr>
      </w:pPr>
      <w:r w:rsidRPr="0087569A">
        <w:rPr>
          <w:sz w:val="20"/>
        </w:rPr>
        <w:t>Food</w:t>
      </w:r>
    </w:p>
    <w:p w14:paraId="20FA56E8" w14:textId="77777777" w:rsidR="0087569A" w:rsidRPr="0087569A" w:rsidRDefault="0087569A" w:rsidP="0087569A">
      <w:pPr>
        <w:pStyle w:val="ieeenormal"/>
        <w:numPr>
          <w:ilvl w:val="0"/>
          <w:numId w:val="11"/>
        </w:numPr>
        <w:spacing w:after="0"/>
        <w:rPr>
          <w:sz w:val="20"/>
        </w:rPr>
      </w:pPr>
      <w:r w:rsidRPr="0087569A">
        <w:rPr>
          <w:sz w:val="20"/>
        </w:rPr>
        <w:t>Clothing</w:t>
      </w:r>
    </w:p>
    <w:p w14:paraId="3EE4C32B" w14:textId="77777777" w:rsidR="0087569A" w:rsidRPr="0087569A" w:rsidRDefault="0087569A" w:rsidP="0087569A">
      <w:pPr>
        <w:pStyle w:val="ieeenormal"/>
        <w:numPr>
          <w:ilvl w:val="0"/>
          <w:numId w:val="11"/>
        </w:numPr>
        <w:spacing w:after="0"/>
        <w:rPr>
          <w:sz w:val="20"/>
        </w:rPr>
      </w:pPr>
      <w:r w:rsidRPr="0087569A">
        <w:rPr>
          <w:sz w:val="20"/>
        </w:rPr>
        <w:t>Waste Collection</w:t>
      </w:r>
    </w:p>
    <w:p w14:paraId="69202DFF" w14:textId="77777777" w:rsidR="0087569A" w:rsidRPr="0087569A" w:rsidRDefault="0087569A" w:rsidP="0087569A">
      <w:pPr>
        <w:pStyle w:val="ieeenormal"/>
        <w:numPr>
          <w:ilvl w:val="0"/>
          <w:numId w:val="11"/>
        </w:numPr>
        <w:spacing w:after="0"/>
        <w:rPr>
          <w:sz w:val="20"/>
        </w:rPr>
      </w:pPr>
      <w:r w:rsidRPr="0087569A">
        <w:rPr>
          <w:sz w:val="20"/>
        </w:rPr>
        <w:t>Wipes/Gloves</w:t>
      </w:r>
    </w:p>
    <w:p w14:paraId="129186A0" w14:textId="77777777" w:rsidR="0087569A" w:rsidRPr="0087569A" w:rsidRDefault="0087569A" w:rsidP="0087569A">
      <w:pPr>
        <w:pStyle w:val="ieeenormal"/>
        <w:numPr>
          <w:ilvl w:val="0"/>
          <w:numId w:val="11"/>
        </w:numPr>
        <w:spacing w:after="0"/>
        <w:rPr>
          <w:sz w:val="20"/>
        </w:rPr>
      </w:pPr>
      <w:r w:rsidRPr="0087569A">
        <w:rPr>
          <w:sz w:val="20"/>
        </w:rPr>
        <w:t>Towels</w:t>
      </w:r>
    </w:p>
    <w:p w14:paraId="73E66CAE" w14:textId="77777777" w:rsidR="0087569A" w:rsidRPr="0087569A" w:rsidRDefault="0087569A" w:rsidP="0087569A">
      <w:pPr>
        <w:pStyle w:val="ieeenormal"/>
        <w:numPr>
          <w:ilvl w:val="0"/>
          <w:numId w:val="11"/>
        </w:numPr>
        <w:spacing w:after="0"/>
        <w:rPr>
          <w:sz w:val="20"/>
        </w:rPr>
      </w:pPr>
      <w:r w:rsidRPr="0087569A">
        <w:rPr>
          <w:sz w:val="20"/>
        </w:rPr>
        <w:t>Hygiene Supplies</w:t>
      </w:r>
    </w:p>
    <w:p w14:paraId="69E45721" w14:textId="77777777" w:rsidR="0087569A" w:rsidRPr="0087569A" w:rsidRDefault="0087569A" w:rsidP="0087569A">
      <w:pPr>
        <w:pStyle w:val="ieeenormal"/>
        <w:numPr>
          <w:ilvl w:val="0"/>
          <w:numId w:val="11"/>
        </w:numPr>
        <w:spacing w:after="0"/>
        <w:rPr>
          <w:sz w:val="20"/>
        </w:rPr>
      </w:pPr>
      <w:r w:rsidRPr="0087569A">
        <w:rPr>
          <w:sz w:val="20"/>
        </w:rPr>
        <w:t>Health Care Consumables</w:t>
      </w:r>
    </w:p>
    <w:p w14:paraId="77EF7A01" w14:textId="77777777" w:rsidR="0087569A" w:rsidRPr="0087569A" w:rsidRDefault="0087569A" w:rsidP="0087569A">
      <w:pPr>
        <w:pStyle w:val="ieeenormal"/>
        <w:numPr>
          <w:ilvl w:val="0"/>
          <w:numId w:val="11"/>
        </w:numPr>
        <w:spacing w:after="0"/>
        <w:rPr>
          <w:sz w:val="20"/>
        </w:rPr>
      </w:pPr>
      <w:r w:rsidRPr="0087569A">
        <w:rPr>
          <w:sz w:val="20"/>
        </w:rPr>
        <w:t>Operational Supplies</w:t>
      </w:r>
    </w:p>
    <w:p w14:paraId="39288395" w14:textId="77777777" w:rsidR="0087569A" w:rsidRPr="0087569A" w:rsidRDefault="0087569A" w:rsidP="0087569A">
      <w:pPr>
        <w:pStyle w:val="ieeenormal"/>
        <w:numPr>
          <w:ilvl w:val="0"/>
          <w:numId w:val="11"/>
        </w:numPr>
        <w:spacing w:after="0"/>
        <w:rPr>
          <w:sz w:val="20"/>
        </w:rPr>
      </w:pPr>
      <w:r w:rsidRPr="0087569A">
        <w:rPr>
          <w:sz w:val="20"/>
        </w:rPr>
        <w:t>Recreation and Personal Items</w:t>
      </w:r>
    </w:p>
    <w:p w14:paraId="624CB17C" w14:textId="77777777" w:rsidR="0087569A" w:rsidRPr="0087569A" w:rsidRDefault="0087569A" w:rsidP="0087569A">
      <w:pPr>
        <w:pStyle w:val="ieeenormal"/>
        <w:numPr>
          <w:ilvl w:val="0"/>
          <w:numId w:val="11"/>
        </w:numPr>
        <w:spacing w:after="0"/>
        <w:rPr>
          <w:sz w:val="20"/>
        </w:rPr>
      </w:pPr>
      <w:r w:rsidRPr="0087569A">
        <w:rPr>
          <w:sz w:val="20"/>
        </w:rPr>
        <w:t>Water</w:t>
      </w:r>
    </w:p>
    <w:p w14:paraId="3341D164" w14:textId="77777777" w:rsidR="0087569A" w:rsidRPr="0087569A" w:rsidRDefault="0087569A" w:rsidP="0087569A">
      <w:pPr>
        <w:pStyle w:val="ieeenormal"/>
        <w:numPr>
          <w:ilvl w:val="0"/>
          <w:numId w:val="11"/>
        </w:numPr>
        <w:spacing w:after="0"/>
        <w:rPr>
          <w:sz w:val="20"/>
        </w:rPr>
      </w:pPr>
      <w:r w:rsidRPr="0087569A">
        <w:rPr>
          <w:sz w:val="20"/>
        </w:rPr>
        <w:t>Oxygen</w:t>
      </w:r>
    </w:p>
    <w:p w14:paraId="7F0AC004" w14:textId="77777777" w:rsidR="0087569A" w:rsidRPr="0087569A" w:rsidRDefault="0087569A" w:rsidP="0087569A">
      <w:pPr>
        <w:pStyle w:val="ieeenormal"/>
        <w:numPr>
          <w:ilvl w:val="0"/>
          <w:numId w:val="11"/>
        </w:numPr>
        <w:rPr>
          <w:sz w:val="20"/>
        </w:rPr>
      </w:pPr>
      <w:r w:rsidRPr="0087569A">
        <w:rPr>
          <w:sz w:val="20"/>
        </w:rPr>
        <w:t>Nitrogen</w:t>
      </w:r>
    </w:p>
    <w:p w14:paraId="5A755FB9" w14:textId="305F275A" w:rsidR="0087569A" w:rsidRPr="0087569A" w:rsidRDefault="0087569A" w:rsidP="0087569A">
      <w:pPr>
        <w:pStyle w:val="ieeenormal"/>
        <w:rPr>
          <w:sz w:val="20"/>
        </w:rPr>
      </w:pPr>
      <w:r w:rsidRPr="0087569A">
        <w:rPr>
          <w:b/>
          <w:bCs/>
          <w:sz w:val="20"/>
        </w:rPr>
        <w:t>EVA Consumables and Spares</w:t>
      </w:r>
      <w:r w:rsidRPr="0087569A">
        <w:rPr>
          <w:sz w:val="20"/>
        </w:rPr>
        <w:t xml:space="preserve"> – EVA Consumables include water and gases required to recharge t</w:t>
      </w:r>
      <w:r w:rsidR="00897055">
        <w:rPr>
          <w:sz w:val="20"/>
        </w:rPr>
        <w:t>he</w:t>
      </w:r>
      <w:r w:rsidRPr="0087569A">
        <w:rPr>
          <w:sz w:val="20"/>
        </w:rPr>
        <w:t xml:space="preserve"> EVA systems, as well as Maximum Absorbency Garments (MAGs) and drink bags. EVA Spares include any parts required for resizing or maintenance on the systems. EVA Consumables are estimated based on E</w:t>
      </w:r>
      <w:r w:rsidR="00897055">
        <w:rPr>
          <w:sz w:val="20"/>
        </w:rPr>
        <w:t>V</w:t>
      </w:r>
      <w:r w:rsidRPr="0087569A">
        <w:rPr>
          <w:sz w:val="20"/>
        </w:rPr>
        <w:t>A cadence. EVA Spares are included in logistics as a single static mass based on analysis from the EVA team.</w:t>
      </w:r>
    </w:p>
    <w:p w14:paraId="63E6293A" w14:textId="0E8C0F96" w:rsidR="0087569A" w:rsidRPr="0087569A" w:rsidRDefault="0087569A" w:rsidP="0087569A">
      <w:pPr>
        <w:pStyle w:val="ieeenormal"/>
        <w:rPr>
          <w:sz w:val="20"/>
        </w:rPr>
      </w:pPr>
      <w:r w:rsidRPr="0087569A">
        <w:rPr>
          <w:b/>
          <w:bCs/>
          <w:sz w:val="20"/>
        </w:rPr>
        <w:t>Carriers</w:t>
      </w:r>
      <w:r w:rsidRPr="0087569A">
        <w:rPr>
          <w:sz w:val="20"/>
        </w:rPr>
        <w:t xml:space="preserve"> – This includes all the pressurized carriers, bags, and tanks used to safely package and transport the logistic</w:t>
      </w:r>
      <w:r w:rsidR="00897055">
        <w:rPr>
          <w:sz w:val="20"/>
        </w:rPr>
        <w:t>s</w:t>
      </w:r>
      <w:r w:rsidRPr="0087569A">
        <w:rPr>
          <w:sz w:val="20"/>
        </w:rPr>
        <w:t xml:space="preserve"> items. Cargo Transfer Bags (CTBs) are used to package solid logistics.  Water is carried in Iodine Compatible Water Containers (CWC-Is)</w:t>
      </w:r>
      <w:r w:rsidR="00081D1D">
        <w:rPr>
          <w:sz w:val="20"/>
        </w:rPr>
        <w:t>. H</w:t>
      </w:r>
      <w:r w:rsidRPr="0087569A">
        <w:rPr>
          <w:sz w:val="20"/>
        </w:rPr>
        <w:t>igh Pressurized Gas Carriers (HPGCs) are used to transport oxygen and nitrogen. CTBs and CWC-Is packed into Small Pressurized Logistics Carriers (SPLCs) for transport to and on the lunar surface. Carrier mass is calculated by using carrier mass and volume capacities and average packaging densities of goods.</w:t>
      </w:r>
    </w:p>
    <w:p w14:paraId="0FC87AED" w14:textId="33681655" w:rsidR="0087569A" w:rsidRPr="0087569A" w:rsidRDefault="0087569A" w:rsidP="0087569A">
      <w:pPr>
        <w:pStyle w:val="ieeenormal"/>
        <w:rPr>
          <w:sz w:val="20"/>
        </w:rPr>
      </w:pPr>
      <w:r w:rsidRPr="0087569A">
        <w:rPr>
          <w:b/>
          <w:bCs/>
          <w:sz w:val="20"/>
        </w:rPr>
        <w:t xml:space="preserve">Surface System Spares &amp; Maintenance </w:t>
      </w:r>
      <w:r w:rsidRPr="0087569A">
        <w:rPr>
          <w:sz w:val="20"/>
        </w:rPr>
        <w:t>–</w:t>
      </w:r>
      <w:r w:rsidR="0009392C">
        <w:rPr>
          <w:sz w:val="20"/>
        </w:rPr>
        <w:t xml:space="preserve"> </w:t>
      </w:r>
      <w:r w:rsidRPr="0087569A">
        <w:rPr>
          <w:sz w:val="20"/>
        </w:rPr>
        <w:t>Maintenance items include planned replacement hardware for system components. Spares are included for unplanned system failures. These masses are determined based on ECLSS configuration</w:t>
      </w:r>
      <w:r w:rsidR="00FC77FE">
        <w:rPr>
          <w:sz w:val="20"/>
        </w:rPr>
        <w:t xml:space="preserve"> </w:t>
      </w:r>
      <w:r w:rsidR="00DC37C5">
        <w:rPr>
          <w:sz w:val="20"/>
        </w:rPr>
        <w:t>using the method described in Owens, et al. [1].</w:t>
      </w:r>
    </w:p>
    <w:p w14:paraId="19209C4F" w14:textId="77777777" w:rsidR="0087569A" w:rsidRPr="0087569A" w:rsidRDefault="0087569A" w:rsidP="0087569A">
      <w:pPr>
        <w:pStyle w:val="ieeenormal"/>
        <w:rPr>
          <w:sz w:val="20"/>
        </w:rPr>
      </w:pPr>
      <w:r w:rsidRPr="0087569A">
        <w:rPr>
          <w:b/>
          <w:bCs/>
          <w:sz w:val="20"/>
        </w:rPr>
        <w:t xml:space="preserve">Science and Utilization </w:t>
      </w:r>
      <w:r w:rsidRPr="0087569A">
        <w:rPr>
          <w:sz w:val="20"/>
        </w:rPr>
        <w:t>– Science and utilization logistics are mission-dependent and can vary widely. For the purposes of this study, no science or utilization mass was included in the total logistics resupply mass.</w:t>
      </w:r>
    </w:p>
    <w:p w14:paraId="13193DBF" w14:textId="77777777" w:rsidR="0087569A" w:rsidRPr="0087569A" w:rsidRDefault="0087569A" w:rsidP="0087569A">
      <w:pPr>
        <w:pStyle w:val="ieeenormal"/>
        <w:rPr>
          <w:i/>
          <w:iCs/>
          <w:sz w:val="20"/>
        </w:rPr>
      </w:pPr>
      <w:bookmarkStart w:id="5" w:name="_Toc83718888"/>
      <w:r w:rsidRPr="0087569A">
        <w:rPr>
          <w:i/>
          <w:iCs/>
          <w:sz w:val="20"/>
        </w:rPr>
        <w:t>ECLSS Architecture Options</w:t>
      </w:r>
      <w:bookmarkEnd w:id="5"/>
    </w:p>
    <w:p w14:paraId="3FFA162A" w14:textId="718F8FD4" w:rsidR="0087569A" w:rsidRPr="0087569A" w:rsidRDefault="0087569A" w:rsidP="0087569A">
      <w:pPr>
        <w:pStyle w:val="ieeenormal"/>
        <w:rPr>
          <w:sz w:val="20"/>
        </w:rPr>
      </w:pPr>
      <w:bookmarkStart w:id="6" w:name="_Toc83718889"/>
      <w:r w:rsidRPr="0087569A">
        <w:rPr>
          <w:i/>
          <w:iCs/>
          <w:sz w:val="20"/>
        </w:rPr>
        <w:t>Surface Habitat</w:t>
      </w:r>
      <w:bookmarkEnd w:id="6"/>
      <w:r w:rsidRPr="00D7566A">
        <w:rPr>
          <w:sz w:val="20"/>
        </w:rPr>
        <w:t>—</w:t>
      </w:r>
      <w:r w:rsidRPr="0087569A">
        <w:rPr>
          <w:sz w:val="20"/>
        </w:rPr>
        <w:t xml:space="preserve">The ECLSS community is exploring a wide range of ECLSS architecture options for the </w:t>
      </w:r>
      <w:r w:rsidR="00FC77FE">
        <w:rPr>
          <w:sz w:val="20"/>
        </w:rPr>
        <w:t>SH</w:t>
      </w:r>
      <w:r w:rsidRPr="0087569A">
        <w:rPr>
          <w:sz w:val="20"/>
        </w:rPr>
        <w:t xml:space="preserve">. In this study, the team assumed the following options could be implemented (in addition to the base ECLSS </w:t>
      </w:r>
      <w:r w:rsidR="0009392C">
        <w:rPr>
          <w:sz w:val="20"/>
        </w:rPr>
        <w:t>sub-</w:t>
      </w:r>
      <w:r w:rsidRPr="0087569A">
        <w:rPr>
          <w:sz w:val="20"/>
        </w:rPr>
        <w:t>systems required to support the crew):</w:t>
      </w:r>
    </w:p>
    <w:p w14:paraId="783116F5" w14:textId="2EEEC257" w:rsidR="0087569A" w:rsidRPr="0087569A" w:rsidRDefault="0087569A" w:rsidP="0087569A">
      <w:pPr>
        <w:pStyle w:val="ieeenormal"/>
        <w:rPr>
          <w:sz w:val="20"/>
        </w:rPr>
      </w:pPr>
      <w:r w:rsidRPr="0087569A">
        <w:rPr>
          <w:b/>
          <w:bCs/>
          <w:sz w:val="20"/>
        </w:rPr>
        <w:t>Airlock Gas Recovery (A/L Recovery)</w:t>
      </w:r>
      <w:r w:rsidRPr="0087569A">
        <w:rPr>
          <w:sz w:val="20"/>
        </w:rPr>
        <w:t xml:space="preserve"> – Airlock Gas Recovery “saves” the atmosphere from the S</w:t>
      </w:r>
      <w:r w:rsidR="003C0F25">
        <w:rPr>
          <w:sz w:val="20"/>
        </w:rPr>
        <w:t>H</w:t>
      </w:r>
      <w:r w:rsidRPr="0087569A">
        <w:rPr>
          <w:sz w:val="20"/>
        </w:rPr>
        <w:t xml:space="preserve"> Airlock as it is being depressurized for EVA operations. This study assumes a system with the capability to recover 90% of the airlock atmosphere.</w:t>
      </w:r>
    </w:p>
    <w:p w14:paraId="0E4A9CB5" w14:textId="2E4C34C5" w:rsidR="0087569A" w:rsidRPr="0087569A" w:rsidRDefault="0087569A" w:rsidP="0087569A">
      <w:pPr>
        <w:pStyle w:val="ieeenormal"/>
        <w:rPr>
          <w:b/>
          <w:bCs/>
          <w:sz w:val="20"/>
        </w:rPr>
      </w:pPr>
      <w:r w:rsidRPr="0087569A">
        <w:rPr>
          <w:b/>
          <w:bCs/>
          <w:sz w:val="20"/>
        </w:rPr>
        <w:t xml:space="preserve">Oxygen Generation Assembly (OGA) </w:t>
      </w:r>
      <w:r w:rsidR="0009392C">
        <w:rPr>
          <w:b/>
          <w:bCs/>
          <w:sz w:val="20"/>
        </w:rPr>
        <w:t>–</w:t>
      </w:r>
      <w:r w:rsidRPr="0087569A">
        <w:rPr>
          <w:b/>
          <w:bCs/>
          <w:sz w:val="20"/>
        </w:rPr>
        <w:t xml:space="preserve"> </w:t>
      </w:r>
      <w:r w:rsidRPr="0087569A">
        <w:rPr>
          <w:sz w:val="20"/>
        </w:rPr>
        <w:t xml:space="preserve">The OGA produces metabolic oxygen from water. </w:t>
      </w:r>
    </w:p>
    <w:p w14:paraId="5F6A8E37" w14:textId="03014E6C" w:rsidR="0087569A" w:rsidRPr="0087569A" w:rsidRDefault="0087569A" w:rsidP="0087569A">
      <w:pPr>
        <w:pStyle w:val="ieeenormal"/>
        <w:rPr>
          <w:b/>
          <w:bCs/>
          <w:sz w:val="20"/>
        </w:rPr>
      </w:pPr>
      <w:r w:rsidRPr="0087569A">
        <w:rPr>
          <w:b/>
          <w:bCs/>
          <w:sz w:val="20"/>
        </w:rPr>
        <w:t>High Pressure Oxygen Compressor (HP O</w:t>
      </w:r>
      <w:r w:rsidRPr="0087569A">
        <w:rPr>
          <w:b/>
          <w:bCs/>
          <w:sz w:val="20"/>
          <w:vertAlign w:val="subscript"/>
        </w:rPr>
        <w:t>2</w:t>
      </w:r>
      <w:r w:rsidRPr="0087569A">
        <w:rPr>
          <w:b/>
          <w:bCs/>
          <w:sz w:val="20"/>
        </w:rPr>
        <w:t>)</w:t>
      </w:r>
      <w:r w:rsidR="0009392C">
        <w:rPr>
          <w:b/>
          <w:bCs/>
          <w:sz w:val="20"/>
        </w:rPr>
        <w:t xml:space="preserve"> </w:t>
      </w:r>
      <w:r w:rsidRPr="0087569A">
        <w:rPr>
          <w:sz w:val="20"/>
        </w:rPr>
        <w:t>– The HP O</w:t>
      </w:r>
      <w:r w:rsidRPr="0087569A">
        <w:rPr>
          <w:sz w:val="20"/>
          <w:vertAlign w:val="subscript"/>
        </w:rPr>
        <w:t>2</w:t>
      </w:r>
      <w:r w:rsidRPr="0087569A">
        <w:rPr>
          <w:sz w:val="20"/>
        </w:rPr>
        <w:t xml:space="preserve"> Compressor purifies and pressurizes oxygen produced by the OGA and stores for future use. High pressure oxygen is required for recharge of EVA </w:t>
      </w:r>
      <w:r w:rsidR="00FC77FE">
        <w:rPr>
          <w:sz w:val="20"/>
        </w:rPr>
        <w:t>Primary Life Support System (</w:t>
      </w:r>
      <w:r w:rsidRPr="0087569A">
        <w:rPr>
          <w:sz w:val="20"/>
        </w:rPr>
        <w:t>PLSS</w:t>
      </w:r>
      <w:r w:rsidR="00FC77FE">
        <w:rPr>
          <w:sz w:val="20"/>
        </w:rPr>
        <w:t>)</w:t>
      </w:r>
      <w:r w:rsidRPr="0087569A">
        <w:rPr>
          <w:sz w:val="20"/>
        </w:rPr>
        <w:t>.</w:t>
      </w:r>
    </w:p>
    <w:p w14:paraId="15DEB23E" w14:textId="639D8DB0" w:rsidR="0087569A" w:rsidRPr="0087569A" w:rsidRDefault="0087569A" w:rsidP="0087569A">
      <w:pPr>
        <w:pStyle w:val="ieeenormal"/>
        <w:rPr>
          <w:b/>
          <w:bCs/>
          <w:sz w:val="20"/>
        </w:rPr>
      </w:pPr>
      <w:r w:rsidRPr="0087569A">
        <w:rPr>
          <w:b/>
          <w:bCs/>
          <w:sz w:val="20"/>
        </w:rPr>
        <w:t>Water Processor Assembly (WPA)</w:t>
      </w:r>
      <w:r w:rsidRPr="0087569A">
        <w:rPr>
          <w:sz w:val="20"/>
        </w:rPr>
        <w:t xml:space="preserve"> – The WPA purifies condensate and wastewater, as well as urine distillate from the </w:t>
      </w:r>
      <w:r w:rsidR="00FC77FE" w:rsidRPr="00FC77FE">
        <w:rPr>
          <w:sz w:val="20"/>
        </w:rPr>
        <w:t>Combined Urine Processor Assembly (UPA) / Brine Processor Assembly (BPA)</w:t>
      </w:r>
      <w:r w:rsidRPr="0087569A">
        <w:rPr>
          <w:sz w:val="20"/>
        </w:rPr>
        <w:t>, into potable water.</w:t>
      </w:r>
    </w:p>
    <w:p w14:paraId="1B68BB55" w14:textId="4F7AD21D" w:rsidR="0087569A" w:rsidRPr="0087569A" w:rsidRDefault="0087569A" w:rsidP="0087569A">
      <w:pPr>
        <w:pStyle w:val="ieeenormal"/>
        <w:rPr>
          <w:sz w:val="20"/>
        </w:rPr>
      </w:pPr>
      <w:r w:rsidRPr="0087569A">
        <w:rPr>
          <w:b/>
          <w:bCs/>
          <w:sz w:val="20"/>
        </w:rPr>
        <w:t>Combined Urine Processor Assembly (UPA)</w:t>
      </w:r>
      <w:r w:rsidRPr="0087569A">
        <w:rPr>
          <w:sz w:val="20"/>
        </w:rPr>
        <w:t xml:space="preserve"> / </w:t>
      </w:r>
      <w:r w:rsidRPr="0087569A">
        <w:rPr>
          <w:b/>
          <w:bCs/>
          <w:sz w:val="20"/>
        </w:rPr>
        <w:t>Brine Processor Assembly (BPA)</w:t>
      </w:r>
      <w:r w:rsidRPr="0087569A">
        <w:rPr>
          <w:sz w:val="20"/>
        </w:rPr>
        <w:t xml:space="preserve"> – The UPA and BPA purify urine and flush water from the Waste Management System into distillate which is then fed into the WPA.</w:t>
      </w:r>
    </w:p>
    <w:p w14:paraId="1BE7784F" w14:textId="56603110" w:rsidR="0087569A" w:rsidRPr="0087569A" w:rsidRDefault="0087569A" w:rsidP="0087569A">
      <w:pPr>
        <w:pStyle w:val="ieeenormal"/>
        <w:rPr>
          <w:sz w:val="20"/>
        </w:rPr>
      </w:pPr>
      <w:r w:rsidRPr="0087569A">
        <w:rPr>
          <w:b/>
          <w:bCs/>
          <w:sz w:val="20"/>
        </w:rPr>
        <w:t>Carbon Dioxide Reduction Assembly (</w:t>
      </w:r>
      <w:r w:rsidR="00E443EE">
        <w:rPr>
          <w:b/>
          <w:bCs/>
          <w:sz w:val="20"/>
        </w:rPr>
        <w:t>SABATIER</w:t>
      </w:r>
      <w:r w:rsidRPr="0087569A">
        <w:rPr>
          <w:b/>
          <w:bCs/>
          <w:sz w:val="20"/>
        </w:rPr>
        <w:t xml:space="preserve">) </w:t>
      </w:r>
      <w:r w:rsidRPr="0087569A">
        <w:rPr>
          <w:sz w:val="20"/>
        </w:rPr>
        <w:t>– The Sabatier recovers waste CO</w:t>
      </w:r>
      <w:r w:rsidRPr="0087569A">
        <w:rPr>
          <w:sz w:val="20"/>
          <w:vertAlign w:val="subscript"/>
        </w:rPr>
        <w:t>2</w:t>
      </w:r>
      <w:r w:rsidRPr="0087569A">
        <w:rPr>
          <w:sz w:val="20"/>
        </w:rPr>
        <w:t xml:space="preserve"> gas </w:t>
      </w:r>
      <w:r w:rsidR="00673AD8">
        <w:rPr>
          <w:sz w:val="20"/>
        </w:rPr>
        <w:t xml:space="preserve">collected </w:t>
      </w:r>
      <w:r w:rsidRPr="0087569A">
        <w:rPr>
          <w:sz w:val="20"/>
        </w:rPr>
        <w:t>from the cabin atmosphere and H</w:t>
      </w:r>
      <w:r w:rsidRPr="0087569A">
        <w:rPr>
          <w:sz w:val="20"/>
          <w:vertAlign w:val="subscript"/>
        </w:rPr>
        <w:t>2</w:t>
      </w:r>
      <w:r w:rsidRPr="0087569A">
        <w:rPr>
          <w:sz w:val="20"/>
        </w:rPr>
        <w:t xml:space="preserve"> from the OGA. The Sabatier process recycles these two gases to produce grey water.</w:t>
      </w:r>
    </w:p>
    <w:p w14:paraId="4A7683E6" w14:textId="021DCCEA" w:rsidR="0087569A" w:rsidRPr="0009392C" w:rsidRDefault="0087569A" w:rsidP="0087569A">
      <w:pPr>
        <w:pStyle w:val="ieeenormal"/>
        <w:rPr>
          <w:i/>
          <w:iCs/>
          <w:sz w:val="20"/>
        </w:rPr>
      </w:pPr>
      <w:bookmarkStart w:id="7" w:name="_Toc83718890"/>
      <w:r w:rsidRPr="0087569A">
        <w:rPr>
          <w:i/>
          <w:iCs/>
          <w:sz w:val="20"/>
        </w:rPr>
        <w:lastRenderedPageBreak/>
        <w:t>Pressurized Rover</w:t>
      </w:r>
      <w:bookmarkEnd w:id="7"/>
      <w:r w:rsidR="0009392C" w:rsidRPr="00D7566A">
        <w:rPr>
          <w:sz w:val="20"/>
        </w:rPr>
        <w:t>—</w:t>
      </w:r>
      <w:r w:rsidRPr="0087569A">
        <w:rPr>
          <w:sz w:val="20"/>
        </w:rPr>
        <w:t>Because of power and volume restrictions, it is assumed that the P</w:t>
      </w:r>
      <w:r w:rsidR="00FC77FE">
        <w:rPr>
          <w:sz w:val="20"/>
        </w:rPr>
        <w:t xml:space="preserve">R </w:t>
      </w:r>
      <w:r w:rsidRPr="0087569A">
        <w:rPr>
          <w:sz w:val="20"/>
        </w:rPr>
        <w:t xml:space="preserve">ECLSS capabilities will be limited </w:t>
      </w:r>
      <w:r w:rsidR="0009392C">
        <w:rPr>
          <w:sz w:val="20"/>
        </w:rPr>
        <w:t xml:space="preserve">to the </w:t>
      </w:r>
      <w:r w:rsidRPr="0087569A">
        <w:rPr>
          <w:sz w:val="20"/>
        </w:rPr>
        <w:t xml:space="preserve">required base sub-systems. No regenerative ECLSS options within the PR were considered as part of the study. However, the team did consider options for the interactions between the PR and the SH. The two elements are intended to operate together on the lunar surface as part of Artemis Base Camp. A key component of this study was an assessment of how </w:t>
      </w:r>
      <w:r w:rsidR="00673AD8">
        <w:rPr>
          <w:sz w:val="20"/>
        </w:rPr>
        <w:t>the</w:t>
      </w:r>
      <w:r w:rsidRPr="0087569A">
        <w:rPr>
          <w:sz w:val="20"/>
        </w:rPr>
        <w:t xml:space="preserve"> ECLSS </w:t>
      </w:r>
      <w:r w:rsidR="008A4A93">
        <w:rPr>
          <w:sz w:val="20"/>
        </w:rPr>
        <w:t>in the</w:t>
      </w:r>
      <w:r w:rsidRPr="0087569A">
        <w:rPr>
          <w:sz w:val="20"/>
        </w:rPr>
        <w:t xml:space="preserve"> two </w:t>
      </w:r>
      <w:r w:rsidR="008A4A93">
        <w:rPr>
          <w:sz w:val="20"/>
        </w:rPr>
        <w:t xml:space="preserve">distinct </w:t>
      </w:r>
      <w:r w:rsidRPr="0087569A">
        <w:rPr>
          <w:sz w:val="20"/>
        </w:rPr>
        <w:t xml:space="preserve">elements could potentially operate as an integrated system to maximize efficiency. With these options, water, oxygen, and waste products would be transferred between the two elements, leveraging regenerative ECLS </w:t>
      </w:r>
      <w:r w:rsidR="0009392C">
        <w:rPr>
          <w:sz w:val="20"/>
        </w:rPr>
        <w:t>S</w:t>
      </w:r>
      <w:r w:rsidRPr="0087569A">
        <w:rPr>
          <w:sz w:val="20"/>
        </w:rPr>
        <w:t xml:space="preserve">ystems within the SH to recover waste products from the PR and then resupplying the </w:t>
      </w:r>
      <w:r w:rsidRPr="0087569A">
        <w:rPr>
          <w:sz w:val="20"/>
        </w:rPr>
        <w:t xml:space="preserve">PR with consumables. The following options, detailed in Figure </w:t>
      </w:r>
      <w:r w:rsidR="000A6C51">
        <w:rPr>
          <w:sz w:val="20"/>
        </w:rPr>
        <w:t>1,</w:t>
      </w:r>
      <w:r w:rsidRPr="0087569A">
        <w:rPr>
          <w:sz w:val="20"/>
        </w:rPr>
        <w:t xml:space="preserve"> were assessed:</w:t>
      </w:r>
    </w:p>
    <w:p w14:paraId="3FAEEAF1" w14:textId="3060992C" w:rsidR="0087569A" w:rsidRPr="0087569A" w:rsidRDefault="0087569A" w:rsidP="0087569A">
      <w:pPr>
        <w:pStyle w:val="ieeenormal"/>
        <w:rPr>
          <w:sz w:val="20"/>
        </w:rPr>
      </w:pPr>
      <w:r w:rsidRPr="0087569A">
        <w:rPr>
          <w:b/>
          <w:bCs/>
          <w:sz w:val="20"/>
        </w:rPr>
        <w:t xml:space="preserve">Water &amp; Oxygen Transfers from the SH to the PR </w:t>
      </w:r>
      <w:r w:rsidRPr="0087569A">
        <w:rPr>
          <w:sz w:val="20"/>
        </w:rPr>
        <w:t xml:space="preserve">– This option allows the SH to supply water and oxygen to the PR. </w:t>
      </w:r>
      <w:r w:rsidR="00F7788E" w:rsidRPr="0087569A">
        <w:rPr>
          <w:sz w:val="20"/>
        </w:rPr>
        <w:t>This allows water and oxygen produced from regenerative systems to be used in the PR.</w:t>
      </w:r>
      <w:r w:rsidR="00F7788E">
        <w:rPr>
          <w:sz w:val="20"/>
        </w:rPr>
        <w:t xml:space="preserve"> </w:t>
      </w:r>
      <w:r w:rsidRPr="0087569A">
        <w:rPr>
          <w:sz w:val="20"/>
        </w:rPr>
        <w:t xml:space="preserve">Without this option, oxygen and water would be delivered to the PR from Earth. </w:t>
      </w:r>
    </w:p>
    <w:p w14:paraId="3477F7F8" w14:textId="77777777" w:rsidR="0087569A" w:rsidRPr="0087569A" w:rsidRDefault="0087569A" w:rsidP="0087569A">
      <w:pPr>
        <w:pStyle w:val="ieeenormal"/>
        <w:rPr>
          <w:sz w:val="20"/>
        </w:rPr>
      </w:pPr>
      <w:r w:rsidRPr="0087569A">
        <w:rPr>
          <w:b/>
          <w:bCs/>
          <w:sz w:val="20"/>
        </w:rPr>
        <w:t xml:space="preserve">Wastewater Transfer from the PR to the SH </w:t>
      </w:r>
      <w:r w:rsidRPr="0087569A">
        <w:rPr>
          <w:sz w:val="20"/>
        </w:rPr>
        <w:t xml:space="preserve">– This option allows for the collection of </w:t>
      </w:r>
      <w:proofErr w:type="gramStart"/>
      <w:r w:rsidRPr="0087569A">
        <w:rPr>
          <w:sz w:val="20"/>
        </w:rPr>
        <w:t>wastewater</w:t>
      </w:r>
      <w:proofErr w:type="gramEnd"/>
      <w:r w:rsidRPr="0087569A">
        <w:rPr>
          <w:sz w:val="20"/>
        </w:rPr>
        <w:t xml:space="preserve"> in the PR. Wastewater can then be transferred to the SH for recovery in the SH regenerative ECLSS, if present.</w:t>
      </w:r>
    </w:p>
    <w:p w14:paraId="135139B0" w14:textId="77777777" w:rsidR="00085E33" w:rsidRDefault="00085E33" w:rsidP="00057C2F">
      <w:pPr>
        <w:pStyle w:val="ieeenormal"/>
        <w:spacing w:after="0"/>
        <w:rPr>
          <w:sz w:val="20"/>
        </w:rPr>
        <w:sectPr w:rsidR="00085E33" w:rsidSect="00AD093B">
          <w:endnotePr>
            <w:numFmt w:val="decimal"/>
            <w:numRestart w:val="eachSect"/>
          </w:endnotePr>
          <w:type w:val="continuous"/>
          <w:pgSz w:w="12240" w:h="15840"/>
          <w:pgMar w:top="864" w:right="1080" w:bottom="1080" w:left="1080" w:header="720" w:footer="720" w:gutter="0"/>
          <w:cols w:num="2" w:space="360"/>
        </w:sectPr>
      </w:pPr>
    </w:p>
    <w:p w14:paraId="0AC14DE5" w14:textId="34D610DA" w:rsidR="00085E33" w:rsidRDefault="00085E33" w:rsidP="00057C2F">
      <w:pPr>
        <w:pStyle w:val="ieeenormal"/>
        <w:spacing w:after="0"/>
        <w:rPr>
          <w:sz w:val="20"/>
        </w:rPr>
      </w:pPr>
    </w:p>
    <w:p w14:paraId="1520CB1B" w14:textId="77777777" w:rsidR="0079423E" w:rsidRDefault="0079423E" w:rsidP="00085E33">
      <w:pPr>
        <w:pStyle w:val="ieeenormal"/>
        <w:spacing w:after="0"/>
        <w:jc w:val="center"/>
        <w:rPr>
          <w:sz w:val="20"/>
        </w:rPr>
      </w:pPr>
    </w:p>
    <w:p w14:paraId="2F1F9CF1" w14:textId="77777777" w:rsidR="0079423E" w:rsidRDefault="0079423E" w:rsidP="00085E33">
      <w:pPr>
        <w:pStyle w:val="ieeenormal"/>
        <w:spacing w:after="0"/>
        <w:jc w:val="center"/>
        <w:rPr>
          <w:sz w:val="20"/>
        </w:rPr>
      </w:pPr>
    </w:p>
    <w:p w14:paraId="26F34309" w14:textId="261C84CE" w:rsidR="00D01E6F" w:rsidRDefault="0087569A" w:rsidP="00085E33">
      <w:pPr>
        <w:pStyle w:val="ieeenormal"/>
        <w:spacing w:after="0"/>
        <w:jc w:val="center"/>
        <w:rPr>
          <w:sz w:val="20"/>
        </w:rPr>
      </w:pPr>
      <w:r w:rsidRPr="0071725E">
        <w:rPr>
          <w:noProof/>
          <w:szCs w:val="22"/>
        </w:rPr>
        <w:drawing>
          <wp:inline distT="0" distB="0" distL="0" distR="0" wp14:anchorId="11CE517E" wp14:editId="21386222">
            <wp:extent cx="5722546" cy="37148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stretch>
                      <a:fillRect/>
                    </a:stretch>
                  </pic:blipFill>
                  <pic:spPr>
                    <a:xfrm>
                      <a:off x="0" y="0"/>
                      <a:ext cx="5722546" cy="3714819"/>
                    </a:xfrm>
                    <a:prstGeom prst="rect">
                      <a:avLst/>
                    </a:prstGeom>
                  </pic:spPr>
                </pic:pic>
              </a:graphicData>
            </a:graphic>
          </wp:inline>
        </w:drawing>
      </w:r>
    </w:p>
    <w:p w14:paraId="2DD0BAA4" w14:textId="2E1EDB26" w:rsidR="009D5DC6" w:rsidRDefault="009D5DC6" w:rsidP="00085E33">
      <w:pPr>
        <w:pStyle w:val="ieeenormal"/>
        <w:spacing w:before="240"/>
        <w:jc w:val="center"/>
        <w:rPr>
          <w:b/>
          <w:bCs/>
          <w:sz w:val="20"/>
          <w:szCs w:val="20"/>
        </w:rPr>
      </w:pPr>
      <w:r w:rsidRPr="005547EE">
        <w:rPr>
          <w:b/>
          <w:bCs/>
          <w:sz w:val="20"/>
          <w:szCs w:val="20"/>
        </w:rPr>
        <w:t>Figure 1</w:t>
      </w:r>
      <w:r w:rsidR="005547EE" w:rsidRPr="005547EE">
        <w:rPr>
          <w:b/>
          <w:bCs/>
          <w:sz w:val="20"/>
          <w:szCs w:val="20"/>
        </w:rPr>
        <w:t>.</w:t>
      </w:r>
      <w:r w:rsidRPr="005547EE">
        <w:rPr>
          <w:b/>
          <w:bCs/>
          <w:sz w:val="20"/>
          <w:szCs w:val="20"/>
        </w:rPr>
        <w:t xml:space="preserve"> Lunar Surface ECLSS Architecture Options</w:t>
      </w:r>
    </w:p>
    <w:p w14:paraId="293E4870" w14:textId="77777777" w:rsidR="00085E33" w:rsidRDefault="00085E33" w:rsidP="009D5DC6">
      <w:pPr>
        <w:pStyle w:val="ieeenormal"/>
        <w:rPr>
          <w:b/>
          <w:bCs/>
          <w:sz w:val="20"/>
          <w:szCs w:val="20"/>
        </w:rPr>
        <w:sectPr w:rsidR="00085E33" w:rsidSect="00085E33">
          <w:endnotePr>
            <w:numFmt w:val="decimal"/>
            <w:numRestart w:val="eachSect"/>
          </w:endnotePr>
          <w:type w:val="continuous"/>
          <w:pgSz w:w="12240" w:h="15840"/>
          <w:pgMar w:top="864" w:right="1080" w:bottom="1080" w:left="1080" w:header="720" w:footer="720" w:gutter="0"/>
          <w:cols w:space="360"/>
        </w:sectPr>
      </w:pPr>
    </w:p>
    <w:p w14:paraId="32B43FFD" w14:textId="77777777" w:rsidR="00EF19C1" w:rsidRDefault="00EF19C1" w:rsidP="009D5DC6">
      <w:pPr>
        <w:pStyle w:val="ieeenormal"/>
        <w:rPr>
          <w:i/>
          <w:iCs/>
          <w:sz w:val="20"/>
        </w:rPr>
        <w:sectPr w:rsidR="00EF19C1" w:rsidSect="00AD093B">
          <w:endnotePr>
            <w:numFmt w:val="decimal"/>
            <w:numRestart w:val="eachSect"/>
          </w:endnotePr>
          <w:type w:val="continuous"/>
          <w:pgSz w:w="12240" w:h="15840"/>
          <w:pgMar w:top="864" w:right="1080" w:bottom="1080" w:left="1080" w:header="720" w:footer="720" w:gutter="0"/>
          <w:cols w:num="2" w:space="360"/>
        </w:sectPr>
      </w:pPr>
      <w:bookmarkStart w:id="8" w:name="_Toc83718892"/>
    </w:p>
    <w:p w14:paraId="00F2FDDF" w14:textId="49EA0AFC" w:rsidR="009D5DC6" w:rsidRPr="009D5DC6" w:rsidRDefault="009D5DC6" w:rsidP="009D5DC6">
      <w:pPr>
        <w:pStyle w:val="ieeenormal"/>
        <w:rPr>
          <w:i/>
          <w:iCs/>
          <w:sz w:val="20"/>
        </w:rPr>
      </w:pPr>
      <w:r w:rsidRPr="009D5DC6">
        <w:rPr>
          <w:i/>
          <w:iCs/>
          <w:sz w:val="20"/>
        </w:rPr>
        <w:lastRenderedPageBreak/>
        <w:t>Assumed Systems Masses</w:t>
      </w:r>
      <w:bookmarkEnd w:id="8"/>
    </w:p>
    <w:p w14:paraId="30345812" w14:textId="4E0B0B69" w:rsidR="00EF19C1" w:rsidRDefault="009D5DC6" w:rsidP="009D5DC6">
      <w:pPr>
        <w:pStyle w:val="ieeenormal"/>
        <w:rPr>
          <w:sz w:val="20"/>
        </w:rPr>
      </w:pPr>
      <w:r w:rsidRPr="009D5DC6">
        <w:rPr>
          <w:sz w:val="20"/>
        </w:rPr>
        <w:t>To determine the tradeoff between initial delivery mass and logistics resupply mass, the team estimate</w:t>
      </w:r>
      <w:r w:rsidR="00F7788E">
        <w:rPr>
          <w:sz w:val="20"/>
        </w:rPr>
        <w:t>d</w:t>
      </w:r>
      <w:r w:rsidRPr="009D5DC6">
        <w:rPr>
          <w:sz w:val="20"/>
        </w:rPr>
        <w:t xml:space="preserve"> masses for each ECLS Sub-System option. Predicted masses are derived from current and projected ISS systems, adapted for use on the lunar surface, and include the mass of critical spares that would be delivered with each sub-system to ensure a reasonable level of availability.</w:t>
      </w:r>
      <w:r w:rsidR="00F93777">
        <w:rPr>
          <w:sz w:val="20"/>
        </w:rPr>
        <w:t xml:space="preserve"> Table 1 lists the assumed and projected masses for each ECLS Sub-System that was evaluated for this study. </w:t>
      </w:r>
    </w:p>
    <w:p w14:paraId="387068E5" w14:textId="074654EA" w:rsidR="009D5DC6" w:rsidRDefault="009D5DC6" w:rsidP="009D5DC6">
      <w:pPr>
        <w:pStyle w:val="ieeenormal"/>
        <w:rPr>
          <w:b/>
          <w:bCs/>
          <w:sz w:val="20"/>
        </w:rPr>
      </w:pPr>
      <w:r w:rsidRPr="009D5DC6">
        <w:rPr>
          <w:b/>
          <w:bCs/>
          <w:sz w:val="20"/>
        </w:rPr>
        <w:t>Table</w:t>
      </w:r>
      <w:r>
        <w:rPr>
          <w:b/>
          <w:bCs/>
          <w:sz w:val="20"/>
        </w:rPr>
        <w:t xml:space="preserve"> 1:</w:t>
      </w:r>
      <w:r w:rsidRPr="009D5DC6">
        <w:rPr>
          <w:b/>
          <w:bCs/>
          <w:sz w:val="20"/>
        </w:rPr>
        <w:t xml:space="preserve"> Assumed ECLS Sub-System Masses</w:t>
      </w:r>
    </w:p>
    <w:tbl>
      <w:tblPr>
        <w:tblpPr w:leftFromText="180" w:rightFromText="180" w:vertAnchor="text" w:tblpY="1"/>
        <w:tblOverlap w:val="never"/>
        <w:tblW w:w="4665" w:type="dxa"/>
        <w:tblLook w:val="04A0" w:firstRow="1" w:lastRow="0" w:firstColumn="1" w:lastColumn="0" w:noHBand="0" w:noVBand="1"/>
      </w:tblPr>
      <w:tblGrid>
        <w:gridCol w:w="3495"/>
        <w:gridCol w:w="1170"/>
      </w:tblGrid>
      <w:tr w:rsidR="009D5DC6" w:rsidRPr="009D5DC6" w14:paraId="7D4E1722" w14:textId="77777777" w:rsidTr="00F93777">
        <w:trPr>
          <w:trHeight w:val="357"/>
        </w:trPr>
        <w:tc>
          <w:tcPr>
            <w:tcW w:w="3495" w:type="dxa"/>
            <w:tcBorders>
              <w:top w:val="single" w:sz="12" w:space="0" w:color="000000"/>
              <w:left w:val="single" w:sz="12" w:space="0" w:color="000000"/>
              <w:bottom w:val="single" w:sz="12" w:space="0" w:color="000000"/>
              <w:right w:val="single" w:sz="12" w:space="0" w:color="000000"/>
            </w:tcBorders>
            <w:shd w:val="clear" w:color="000000" w:fill="D9E2F3"/>
            <w:vAlign w:val="center"/>
            <w:hideMark/>
          </w:tcPr>
          <w:p w14:paraId="54608876" w14:textId="77777777" w:rsidR="009D5DC6" w:rsidRPr="009D5DC6" w:rsidRDefault="009D5DC6" w:rsidP="00F93777">
            <w:pPr>
              <w:pStyle w:val="ieeenormal"/>
              <w:spacing w:after="0"/>
              <w:jc w:val="center"/>
              <w:rPr>
                <w:rFonts w:asciiTheme="minorHAnsi" w:hAnsiTheme="minorHAnsi" w:cstheme="minorHAnsi"/>
                <w:b/>
                <w:bCs/>
                <w:sz w:val="20"/>
              </w:rPr>
            </w:pPr>
            <w:r w:rsidRPr="009D5DC6">
              <w:rPr>
                <w:rFonts w:asciiTheme="minorHAnsi" w:hAnsiTheme="minorHAnsi" w:cstheme="minorHAnsi"/>
                <w:b/>
                <w:bCs/>
                <w:sz w:val="20"/>
              </w:rPr>
              <w:t>OPTION</w:t>
            </w:r>
          </w:p>
        </w:tc>
        <w:tc>
          <w:tcPr>
            <w:tcW w:w="1170" w:type="dxa"/>
            <w:tcBorders>
              <w:top w:val="single" w:sz="12" w:space="0" w:color="000000"/>
              <w:left w:val="nil"/>
              <w:bottom w:val="single" w:sz="12" w:space="0" w:color="000000"/>
              <w:right w:val="single" w:sz="12" w:space="0" w:color="000000"/>
            </w:tcBorders>
            <w:shd w:val="clear" w:color="000000" w:fill="D9E2F3"/>
            <w:vAlign w:val="center"/>
            <w:hideMark/>
          </w:tcPr>
          <w:p w14:paraId="16600936" w14:textId="77777777" w:rsidR="009D5DC6" w:rsidRPr="009D5DC6" w:rsidRDefault="009D5DC6" w:rsidP="00F93777">
            <w:pPr>
              <w:pStyle w:val="ieeenormal"/>
              <w:spacing w:after="0"/>
              <w:jc w:val="center"/>
              <w:rPr>
                <w:rFonts w:asciiTheme="minorHAnsi" w:hAnsiTheme="minorHAnsi" w:cstheme="minorHAnsi"/>
                <w:b/>
                <w:bCs/>
                <w:sz w:val="20"/>
              </w:rPr>
            </w:pPr>
            <w:r w:rsidRPr="009D5DC6">
              <w:rPr>
                <w:rFonts w:asciiTheme="minorHAnsi" w:hAnsiTheme="minorHAnsi" w:cstheme="minorHAnsi"/>
                <w:b/>
                <w:bCs/>
                <w:sz w:val="20"/>
              </w:rPr>
              <w:t>Predicted Mass (kg)</w:t>
            </w:r>
          </w:p>
        </w:tc>
      </w:tr>
      <w:tr w:rsidR="009D5DC6" w:rsidRPr="009D5DC6" w14:paraId="5F13BF21" w14:textId="77777777" w:rsidTr="00F7788E">
        <w:trPr>
          <w:trHeight w:val="360"/>
        </w:trPr>
        <w:tc>
          <w:tcPr>
            <w:tcW w:w="3495" w:type="dxa"/>
            <w:tcBorders>
              <w:top w:val="nil"/>
              <w:left w:val="single" w:sz="12" w:space="0" w:color="000000"/>
              <w:bottom w:val="single" w:sz="8" w:space="0" w:color="000000"/>
              <w:right w:val="single" w:sz="12" w:space="0" w:color="000000"/>
            </w:tcBorders>
            <w:shd w:val="clear" w:color="auto" w:fill="auto"/>
            <w:vAlign w:val="center"/>
            <w:hideMark/>
          </w:tcPr>
          <w:p w14:paraId="37DA6E3C" w14:textId="77777777" w:rsidR="009D5DC6" w:rsidRPr="009D5DC6" w:rsidRDefault="009D5DC6" w:rsidP="00F93777">
            <w:pPr>
              <w:pStyle w:val="ieeenormal"/>
              <w:spacing w:after="0"/>
              <w:jc w:val="left"/>
              <w:rPr>
                <w:rFonts w:asciiTheme="minorHAnsi" w:hAnsiTheme="minorHAnsi" w:cstheme="minorHAnsi"/>
                <w:sz w:val="20"/>
              </w:rPr>
            </w:pPr>
            <w:r w:rsidRPr="009D5DC6">
              <w:rPr>
                <w:rFonts w:asciiTheme="minorHAnsi" w:hAnsiTheme="minorHAnsi" w:cstheme="minorHAnsi"/>
                <w:sz w:val="20"/>
              </w:rPr>
              <w:t>Airlock Gas Recovery</w:t>
            </w:r>
          </w:p>
        </w:tc>
        <w:tc>
          <w:tcPr>
            <w:tcW w:w="1170" w:type="dxa"/>
            <w:tcBorders>
              <w:top w:val="nil"/>
              <w:left w:val="nil"/>
              <w:bottom w:val="single" w:sz="8" w:space="0" w:color="000000"/>
              <w:right w:val="single" w:sz="12" w:space="0" w:color="000000"/>
            </w:tcBorders>
            <w:shd w:val="clear" w:color="auto" w:fill="auto"/>
            <w:vAlign w:val="center"/>
            <w:hideMark/>
          </w:tcPr>
          <w:p w14:paraId="51C3C970" w14:textId="77777777" w:rsidR="009D5DC6" w:rsidRPr="009D5DC6" w:rsidRDefault="009D5DC6" w:rsidP="00F7788E">
            <w:pPr>
              <w:pStyle w:val="ieeenormal"/>
              <w:spacing w:after="0"/>
              <w:jc w:val="center"/>
              <w:rPr>
                <w:rFonts w:asciiTheme="minorHAnsi" w:hAnsiTheme="minorHAnsi" w:cstheme="minorHAnsi"/>
                <w:sz w:val="20"/>
              </w:rPr>
            </w:pPr>
            <w:r w:rsidRPr="009D5DC6">
              <w:rPr>
                <w:rFonts w:asciiTheme="minorHAnsi" w:hAnsiTheme="minorHAnsi" w:cstheme="minorHAnsi"/>
                <w:sz w:val="20"/>
              </w:rPr>
              <w:t>139</w:t>
            </w:r>
          </w:p>
        </w:tc>
      </w:tr>
      <w:tr w:rsidR="009D5DC6" w:rsidRPr="009D5DC6" w14:paraId="039CA91D" w14:textId="77777777" w:rsidTr="00F7788E">
        <w:trPr>
          <w:trHeight w:val="400"/>
        </w:trPr>
        <w:tc>
          <w:tcPr>
            <w:tcW w:w="3495" w:type="dxa"/>
            <w:tcBorders>
              <w:top w:val="nil"/>
              <w:left w:val="single" w:sz="12" w:space="0" w:color="000000"/>
              <w:bottom w:val="single" w:sz="8" w:space="0" w:color="000000"/>
              <w:right w:val="single" w:sz="12" w:space="0" w:color="000000"/>
            </w:tcBorders>
            <w:shd w:val="clear" w:color="auto" w:fill="auto"/>
            <w:vAlign w:val="center"/>
            <w:hideMark/>
          </w:tcPr>
          <w:p w14:paraId="13982EFB" w14:textId="77777777" w:rsidR="009D5DC6" w:rsidRPr="009D5DC6" w:rsidRDefault="009D5DC6" w:rsidP="00F93777">
            <w:pPr>
              <w:pStyle w:val="ieeenormal"/>
              <w:spacing w:after="0"/>
              <w:jc w:val="left"/>
              <w:rPr>
                <w:rFonts w:asciiTheme="minorHAnsi" w:hAnsiTheme="minorHAnsi" w:cstheme="minorHAnsi"/>
                <w:sz w:val="20"/>
              </w:rPr>
            </w:pPr>
            <w:r w:rsidRPr="009D5DC6">
              <w:rPr>
                <w:rFonts w:asciiTheme="minorHAnsi" w:hAnsiTheme="minorHAnsi" w:cstheme="minorHAnsi"/>
                <w:sz w:val="20"/>
              </w:rPr>
              <w:t>Oxygen Generator Assembly</w:t>
            </w:r>
          </w:p>
        </w:tc>
        <w:tc>
          <w:tcPr>
            <w:tcW w:w="1170" w:type="dxa"/>
            <w:tcBorders>
              <w:top w:val="nil"/>
              <w:left w:val="nil"/>
              <w:bottom w:val="single" w:sz="8" w:space="0" w:color="000000"/>
              <w:right w:val="single" w:sz="12" w:space="0" w:color="000000"/>
            </w:tcBorders>
            <w:shd w:val="clear" w:color="auto" w:fill="auto"/>
            <w:vAlign w:val="center"/>
            <w:hideMark/>
          </w:tcPr>
          <w:p w14:paraId="504F0C6E" w14:textId="77777777" w:rsidR="009D5DC6" w:rsidRPr="009D5DC6" w:rsidRDefault="009D5DC6" w:rsidP="00F7788E">
            <w:pPr>
              <w:pStyle w:val="ieeenormal"/>
              <w:spacing w:after="0"/>
              <w:jc w:val="center"/>
              <w:rPr>
                <w:rFonts w:asciiTheme="minorHAnsi" w:hAnsiTheme="minorHAnsi" w:cstheme="minorHAnsi"/>
                <w:sz w:val="20"/>
              </w:rPr>
            </w:pPr>
            <w:r w:rsidRPr="009D5DC6">
              <w:rPr>
                <w:rFonts w:asciiTheme="minorHAnsi" w:hAnsiTheme="minorHAnsi" w:cstheme="minorHAnsi"/>
                <w:sz w:val="20"/>
              </w:rPr>
              <w:t>467</w:t>
            </w:r>
          </w:p>
        </w:tc>
      </w:tr>
      <w:tr w:rsidR="009D5DC6" w:rsidRPr="009D5DC6" w14:paraId="7C878514" w14:textId="77777777" w:rsidTr="00F7788E">
        <w:trPr>
          <w:trHeight w:val="400"/>
        </w:trPr>
        <w:tc>
          <w:tcPr>
            <w:tcW w:w="3495" w:type="dxa"/>
            <w:tcBorders>
              <w:top w:val="nil"/>
              <w:left w:val="single" w:sz="12" w:space="0" w:color="000000"/>
              <w:bottom w:val="single" w:sz="8" w:space="0" w:color="000000"/>
              <w:right w:val="single" w:sz="12" w:space="0" w:color="000000"/>
            </w:tcBorders>
            <w:shd w:val="clear" w:color="auto" w:fill="auto"/>
            <w:vAlign w:val="center"/>
            <w:hideMark/>
          </w:tcPr>
          <w:p w14:paraId="2C106626" w14:textId="77777777" w:rsidR="009D5DC6" w:rsidRPr="009D5DC6" w:rsidRDefault="009D5DC6" w:rsidP="00F93777">
            <w:pPr>
              <w:pStyle w:val="ieeenormal"/>
              <w:spacing w:after="0"/>
              <w:jc w:val="left"/>
              <w:rPr>
                <w:rFonts w:asciiTheme="minorHAnsi" w:hAnsiTheme="minorHAnsi" w:cstheme="minorHAnsi"/>
                <w:sz w:val="20"/>
              </w:rPr>
            </w:pPr>
            <w:r w:rsidRPr="009D5DC6">
              <w:rPr>
                <w:rFonts w:asciiTheme="minorHAnsi" w:hAnsiTheme="minorHAnsi" w:cstheme="minorHAnsi"/>
                <w:sz w:val="20"/>
              </w:rPr>
              <w:t>HP O</w:t>
            </w:r>
            <w:r w:rsidRPr="009D5DC6">
              <w:rPr>
                <w:rFonts w:asciiTheme="minorHAnsi" w:hAnsiTheme="minorHAnsi" w:cstheme="minorHAnsi"/>
                <w:sz w:val="20"/>
                <w:vertAlign w:val="subscript"/>
              </w:rPr>
              <w:t>2</w:t>
            </w:r>
            <w:r w:rsidRPr="009D5DC6">
              <w:rPr>
                <w:rFonts w:asciiTheme="minorHAnsi" w:hAnsiTheme="minorHAnsi" w:cstheme="minorHAnsi"/>
                <w:sz w:val="20"/>
              </w:rPr>
              <w:t xml:space="preserve"> Compressor</w:t>
            </w:r>
          </w:p>
        </w:tc>
        <w:tc>
          <w:tcPr>
            <w:tcW w:w="1170" w:type="dxa"/>
            <w:tcBorders>
              <w:top w:val="nil"/>
              <w:left w:val="nil"/>
              <w:bottom w:val="single" w:sz="8" w:space="0" w:color="000000"/>
              <w:right w:val="single" w:sz="12" w:space="0" w:color="000000"/>
            </w:tcBorders>
            <w:shd w:val="clear" w:color="auto" w:fill="auto"/>
            <w:vAlign w:val="center"/>
            <w:hideMark/>
          </w:tcPr>
          <w:p w14:paraId="0C2B8484" w14:textId="77777777" w:rsidR="009D5DC6" w:rsidRPr="009D5DC6" w:rsidRDefault="009D5DC6" w:rsidP="00F7788E">
            <w:pPr>
              <w:pStyle w:val="ieeenormal"/>
              <w:spacing w:after="0"/>
              <w:jc w:val="center"/>
              <w:rPr>
                <w:rFonts w:asciiTheme="minorHAnsi" w:hAnsiTheme="minorHAnsi" w:cstheme="minorHAnsi"/>
                <w:sz w:val="20"/>
              </w:rPr>
            </w:pPr>
            <w:r w:rsidRPr="009D5DC6">
              <w:rPr>
                <w:rFonts w:asciiTheme="minorHAnsi" w:hAnsiTheme="minorHAnsi" w:cstheme="minorHAnsi"/>
                <w:sz w:val="20"/>
              </w:rPr>
              <w:t>120</w:t>
            </w:r>
          </w:p>
        </w:tc>
      </w:tr>
      <w:tr w:rsidR="009D5DC6" w:rsidRPr="009D5DC6" w14:paraId="4CB3C34B" w14:textId="77777777" w:rsidTr="00F7788E">
        <w:trPr>
          <w:trHeight w:val="340"/>
        </w:trPr>
        <w:tc>
          <w:tcPr>
            <w:tcW w:w="3495" w:type="dxa"/>
            <w:tcBorders>
              <w:top w:val="nil"/>
              <w:left w:val="single" w:sz="12" w:space="0" w:color="000000"/>
              <w:bottom w:val="single" w:sz="8" w:space="0" w:color="000000"/>
              <w:right w:val="single" w:sz="12" w:space="0" w:color="000000"/>
            </w:tcBorders>
            <w:shd w:val="clear" w:color="auto" w:fill="auto"/>
            <w:vAlign w:val="center"/>
            <w:hideMark/>
          </w:tcPr>
          <w:p w14:paraId="76095B41" w14:textId="77777777" w:rsidR="009D5DC6" w:rsidRPr="009D5DC6" w:rsidRDefault="009D5DC6" w:rsidP="00F93777">
            <w:pPr>
              <w:pStyle w:val="ieeenormal"/>
              <w:spacing w:after="0"/>
              <w:jc w:val="left"/>
              <w:rPr>
                <w:rFonts w:asciiTheme="minorHAnsi" w:hAnsiTheme="minorHAnsi" w:cstheme="minorHAnsi"/>
                <w:sz w:val="20"/>
              </w:rPr>
            </w:pPr>
            <w:r w:rsidRPr="009D5DC6">
              <w:rPr>
                <w:rFonts w:asciiTheme="minorHAnsi" w:hAnsiTheme="minorHAnsi" w:cstheme="minorHAnsi"/>
                <w:sz w:val="20"/>
              </w:rPr>
              <w:t>Water Processing (WPA)</w:t>
            </w:r>
          </w:p>
        </w:tc>
        <w:tc>
          <w:tcPr>
            <w:tcW w:w="1170" w:type="dxa"/>
            <w:tcBorders>
              <w:top w:val="nil"/>
              <w:left w:val="nil"/>
              <w:bottom w:val="single" w:sz="8" w:space="0" w:color="000000"/>
              <w:right w:val="single" w:sz="12" w:space="0" w:color="000000"/>
            </w:tcBorders>
            <w:shd w:val="clear" w:color="auto" w:fill="auto"/>
            <w:vAlign w:val="center"/>
            <w:hideMark/>
          </w:tcPr>
          <w:p w14:paraId="5FFECAB7" w14:textId="77777777" w:rsidR="009D5DC6" w:rsidRPr="009D5DC6" w:rsidRDefault="009D5DC6" w:rsidP="00F7788E">
            <w:pPr>
              <w:pStyle w:val="ieeenormal"/>
              <w:spacing w:after="0"/>
              <w:jc w:val="center"/>
              <w:rPr>
                <w:rFonts w:asciiTheme="minorHAnsi" w:hAnsiTheme="minorHAnsi" w:cstheme="minorHAnsi"/>
                <w:sz w:val="20"/>
              </w:rPr>
            </w:pPr>
            <w:r w:rsidRPr="009D5DC6">
              <w:rPr>
                <w:rFonts w:asciiTheme="minorHAnsi" w:hAnsiTheme="minorHAnsi" w:cstheme="minorHAnsi"/>
                <w:sz w:val="20"/>
              </w:rPr>
              <w:t>528</w:t>
            </w:r>
          </w:p>
        </w:tc>
      </w:tr>
      <w:tr w:rsidR="009D5DC6" w:rsidRPr="009D5DC6" w14:paraId="68165E32" w14:textId="77777777" w:rsidTr="00F7788E">
        <w:trPr>
          <w:trHeight w:val="340"/>
        </w:trPr>
        <w:tc>
          <w:tcPr>
            <w:tcW w:w="3495" w:type="dxa"/>
            <w:tcBorders>
              <w:top w:val="nil"/>
              <w:left w:val="single" w:sz="12" w:space="0" w:color="000000"/>
              <w:bottom w:val="single" w:sz="8" w:space="0" w:color="000000"/>
              <w:right w:val="single" w:sz="12" w:space="0" w:color="000000"/>
            </w:tcBorders>
            <w:shd w:val="clear" w:color="auto" w:fill="auto"/>
            <w:vAlign w:val="center"/>
            <w:hideMark/>
          </w:tcPr>
          <w:p w14:paraId="2757F4E8" w14:textId="77777777" w:rsidR="009D5DC6" w:rsidRPr="009D5DC6" w:rsidRDefault="009D5DC6" w:rsidP="00F93777">
            <w:pPr>
              <w:pStyle w:val="ieeenormal"/>
              <w:spacing w:after="0"/>
              <w:jc w:val="left"/>
              <w:rPr>
                <w:rFonts w:asciiTheme="minorHAnsi" w:hAnsiTheme="minorHAnsi" w:cstheme="minorHAnsi"/>
                <w:sz w:val="20"/>
              </w:rPr>
            </w:pPr>
            <w:r w:rsidRPr="009D5DC6">
              <w:rPr>
                <w:rFonts w:asciiTheme="minorHAnsi" w:hAnsiTheme="minorHAnsi" w:cstheme="minorHAnsi"/>
                <w:sz w:val="20"/>
              </w:rPr>
              <w:t>Modified Urine Processing w/ Brine (UPA/BPA)</w:t>
            </w:r>
          </w:p>
        </w:tc>
        <w:tc>
          <w:tcPr>
            <w:tcW w:w="1170" w:type="dxa"/>
            <w:tcBorders>
              <w:top w:val="nil"/>
              <w:left w:val="nil"/>
              <w:bottom w:val="single" w:sz="8" w:space="0" w:color="000000"/>
              <w:right w:val="single" w:sz="12" w:space="0" w:color="000000"/>
            </w:tcBorders>
            <w:shd w:val="clear" w:color="auto" w:fill="auto"/>
            <w:vAlign w:val="center"/>
            <w:hideMark/>
          </w:tcPr>
          <w:p w14:paraId="745B27E4" w14:textId="77777777" w:rsidR="009D5DC6" w:rsidRPr="009D5DC6" w:rsidRDefault="009D5DC6" w:rsidP="00F7788E">
            <w:pPr>
              <w:pStyle w:val="ieeenormal"/>
              <w:spacing w:after="0"/>
              <w:jc w:val="center"/>
              <w:rPr>
                <w:rFonts w:asciiTheme="minorHAnsi" w:hAnsiTheme="minorHAnsi" w:cstheme="minorHAnsi"/>
                <w:sz w:val="20"/>
              </w:rPr>
            </w:pPr>
            <w:r w:rsidRPr="009D5DC6">
              <w:rPr>
                <w:rFonts w:asciiTheme="minorHAnsi" w:hAnsiTheme="minorHAnsi" w:cstheme="minorHAnsi"/>
                <w:sz w:val="20"/>
              </w:rPr>
              <w:t>357</w:t>
            </w:r>
          </w:p>
        </w:tc>
      </w:tr>
      <w:tr w:rsidR="009D5DC6" w:rsidRPr="009D5DC6" w14:paraId="01E94FDD" w14:textId="77777777" w:rsidTr="00F7788E">
        <w:trPr>
          <w:trHeight w:val="400"/>
        </w:trPr>
        <w:tc>
          <w:tcPr>
            <w:tcW w:w="3495" w:type="dxa"/>
            <w:tcBorders>
              <w:top w:val="nil"/>
              <w:left w:val="single" w:sz="12" w:space="0" w:color="000000"/>
              <w:bottom w:val="single" w:sz="8" w:space="0" w:color="000000"/>
              <w:right w:val="single" w:sz="12" w:space="0" w:color="000000"/>
            </w:tcBorders>
            <w:shd w:val="clear" w:color="auto" w:fill="auto"/>
            <w:vAlign w:val="center"/>
            <w:hideMark/>
          </w:tcPr>
          <w:p w14:paraId="3D28947B" w14:textId="77777777" w:rsidR="009D5DC6" w:rsidRPr="009D5DC6" w:rsidRDefault="009D5DC6" w:rsidP="00F93777">
            <w:pPr>
              <w:pStyle w:val="ieeenormal"/>
              <w:spacing w:after="0"/>
              <w:jc w:val="left"/>
              <w:rPr>
                <w:rFonts w:asciiTheme="minorHAnsi" w:hAnsiTheme="minorHAnsi" w:cstheme="minorHAnsi"/>
                <w:sz w:val="20"/>
              </w:rPr>
            </w:pPr>
            <w:r w:rsidRPr="009D5DC6">
              <w:rPr>
                <w:rFonts w:asciiTheme="minorHAnsi" w:hAnsiTheme="minorHAnsi" w:cstheme="minorHAnsi"/>
                <w:sz w:val="20"/>
              </w:rPr>
              <w:t>CO</w:t>
            </w:r>
            <w:r w:rsidRPr="009D5DC6">
              <w:rPr>
                <w:rFonts w:asciiTheme="minorHAnsi" w:hAnsiTheme="minorHAnsi" w:cstheme="minorHAnsi"/>
                <w:sz w:val="20"/>
                <w:vertAlign w:val="subscript"/>
              </w:rPr>
              <w:t>2</w:t>
            </w:r>
            <w:r w:rsidRPr="009D5DC6">
              <w:rPr>
                <w:rFonts w:asciiTheme="minorHAnsi" w:hAnsiTheme="minorHAnsi" w:cstheme="minorHAnsi"/>
                <w:sz w:val="20"/>
              </w:rPr>
              <w:t xml:space="preserve"> Reduction (Sabatier)</w:t>
            </w:r>
          </w:p>
        </w:tc>
        <w:tc>
          <w:tcPr>
            <w:tcW w:w="1170" w:type="dxa"/>
            <w:tcBorders>
              <w:top w:val="nil"/>
              <w:left w:val="nil"/>
              <w:bottom w:val="single" w:sz="8" w:space="0" w:color="000000"/>
              <w:right w:val="single" w:sz="12" w:space="0" w:color="000000"/>
            </w:tcBorders>
            <w:shd w:val="clear" w:color="auto" w:fill="auto"/>
            <w:vAlign w:val="center"/>
            <w:hideMark/>
          </w:tcPr>
          <w:p w14:paraId="58D5173C" w14:textId="77777777" w:rsidR="009D5DC6" w:rsidRPr="009D5DC6" w:rsidRDefault="009D5DC6" w:rsidP="00F7788E">
            <w:pPr>
              <w:pStyle w:val="ieeenormal"/>
              <w:spacing w:after="0"/>
              <w:jc w:val="center"/>
              <w:rPr>
                <w:rFonts w:asciiTheme="minorHAnsi" w:hAnsiTheme="minorHAnsi" w:cstheme="minorHAnsi"/>
                <w:sz w:val="20"/>
              </w:rPr>
            </w:pPr>
            <w:r w:rsidRPr="009D5DC6">
              <w:rPr>
                <w:rFonts w:asciiTheme="minorHAnsi" w:hAnsiTheme="minorHAnsi" w:cstheme="minorHAnsi"/>
                <w:sz w:val="20"/>
              </w:rPr>
              <w:t>210</w:t>
            </w:r>
          </w:p>
        </w:tc>
      </w:tr>
      <w:tr w:rsidR="009D5DC6" w:rsidRPr="009D5DC6" w14:paraId="75E5D6DD" w14:textId="77777777" w:rsidTr="00F7788E">
        <w:trPr>
          <w:trHeight w:val="400"/>
        </w:trPr>
        <w:tc>
          <w:tcPr>
            <w:tcW w:w="3495" w:type="dxa"/>
            <w:tcBorders>
              <w:top w:val="nil"/>
              <w:left w:val="single" w:sz="12" w:space="0" w:color="000000"/>
              <w:bottom w:val="single" w:sz="8" w:space="0" w:color="000000"/>
              <w:right w:val="single" w:sz="12" w:space="0" w:color="000000"/>
            </w:tcBorders>
            <w:shd w:val="clear" w:color="auto" w:fill="auto"/>
            <w:vAlign w:val="center"/>
            <w:hideMark/>
          </w:tcPr>
          <w:p w14:paraId="6EA97672" w14:textId="77777777" w:rsidR="009D5DC6" w:rsidRPr="009D5DC6" w:rsidRDefault="009D5DC6" w:rsidP="00F93777">
            <w:pPr>
              <w:pStyle w:val="ieeenormal"/>
              <w:spacing w:after="0"/>
              <w:jc w:val="left"/>
              <w:rPr>
                <w:rFonts w:asciiTheme="minorHAnsi" w:hAnsiTheme="minorHAnsi" w:cstheme="minorHAnsi"/>
                <w:sz w:val="20"/>
              </w:rPr>
            </w:pPr>
            <w:r w:rsidRPr="009D5DC6">
              <w:rPr>
                <w:rFonts w:asciiTheme="minorHAnsi" w:hAnsiTheme="minorHAnsi" w:cstheme="minorHAnsi"/>
                <w:sz w:val="20"/>
              </w:rPr>
              <w:t>Water/O</w:t>
            </w:r>
            <w:r w:rsidRPr="009D5DC6">
              <w:rPr>
                <w:rFonts w:asciiTheme="minorHAnsi" w:hAnsiTheme="minorHAnsi" w:cstheme="minorHAnsi"/>
                <w:sz w:val="20"/>
                <w:vertAlign w:val="subscript"/>
              </w:rPr>
              <w:t>2</w:t>
            </w:r>
            <w:r w:rsidRPr="009D5DC6">
              <w:rPr>
                <w:rFonts w:asciiTheme="minorHAnsi" w:hAnsiTheme="minorHAnsi" w:cstheme="minorHAnsi"/>
                <w:sz w:val="20"/>
              </w:rPr>
              <w:t xml:space="preserve"> Transfer SH --&gt; PR*</w:t>
            </w:r>
          </w:p>
        </w:tc>
        <w:tc>
          <w:tcPr>
            <w:tcW w:w="1170" w:type="dxa"/>
            <w:tcBorders>
              <w:top w:val="nil"/>
              <w:left w:val="nil"/>
              <w:bottom w:val="single" w:sz="8" w:space="0" w:color="000000"/>
              <w:right w:val="single" w:sz="12" w:space="0" w:color="000000"/>
            </w:tcBorders>
            <w:shd w:val="clear" w:color="auto" w:fill="auto"/>
            <w:vAlign w:val="center"/>
            <w:hideMark/>
          </w:tcPr>
          <w:p w14:paraId="7631F736" w14:textId="77777777" w:rsidR="009D5DC6" w:rsidRPr="009D5DC6" w:rsidRDefault="009D5DC6" w:rsidP="00F7788E">
            <w:pPr>
              <w:pStyle w:val="ieeenormal"/>
              <w:spacing w:after="0"/>
              <w:jc w:val="center"/>
              <w:rPr>
                <w:rFonts w:asciiTheme="minorHAnsi" w:hAnsiTheme="minorHAnsi" w:cstheme="minorHAnsi"/>
                <w:sz w:val="20"/>
              </w:rPr>
            </w:pPr>
            <w:r w:rsidRPr="009D5DC6">
              <w:rPr>
                <w:rFonts w:asciiTheme="minorHAnsi" w:hAnsiTheme="minorHAnsi" w:cstheme="minorHAnsi"/>
                <w:sz w:val="20"/>
              </w:rPr>
              <w:t>50</w:t>
            </w:r>
          </w:p>
        </w:tc>
      </w:tr>
      <w:tr w:rsidR="009D5DC6" w:rsidRPr="009D5DC6" w14:paraId="6BD69E69" w14:textId="77777777" w:rsidTr="00F7788E">
        <w:trPr>
          <w:trHeight w:val="340"/>
        </w:trPr>
        <w:tc>
          <w:tcPr>
            <w:tcW w:w="3495" w:type="dxa"/>
            <w:tcBorders>
              <w:top w:val="nil"/>
              <w:left w:val="single" w:sz="12" w:space="0" w:color="000000"/>
              <w:bottom w:val="single" w:sz="12" w:space="0" w:color="000000"/>
              <w:right w:val="single" w:sz="12" w:space="0" w:color="000000"/>
            </w:tcBorders>
            <w:shd w:val="clear" w:color="auto" w:fill="auto"/>
            <w:vAlign w:val="center"/>
            <w:hideMark/>
          </w:tcPr>
          <w:p w14:paraId="0D70CD0E" w14:textId="77777777" w:rsidR="009D5DC6" w:rsidRPr="009D5DC6" w:rsidRDefault="009D5DC6" w:rsidP="00F93777">
            <w:pPr>
              <w:pStyle w:val="ieeenormal"/>
              <w:spacing w:after="0"/>
              <w:jc w:val="left"/>
              <w:rPr>
                <w:rFonts w:asciiTheme="minorHAnsi" w:hAnsiTheme="minorHAnsi" w:cstheme="minorHAnsi"/>
                <w:sz w:val="20"/>
              </w:rPr>
            </w:pPr>
            <w:r w:rsidRPr="009D5DC6">
              <w:rPr>
                <w:rFonts w:asciiTheme="minorHAnsi" w:hAnsiTheme="minorHAnsi" w:cstheme="minorHAnsi"/>
                <w:sz w:val="20"/>
              </w:rPr>
              <w:t>Grey Water/Urine Transfer PR --&gt; SH*</w:t>
            </w:r>
          </w:p>
        </w:tc>
        <w:tc>
          <w:tcPr>
            <w:tcW w:w="1170" w:type="dxa"/>
            <w:tcBorders>
              <w:top w:val="nil"/>
              <w:left w:val="nil"/>
              <w:bottom w:val="single" w:sz="12" w:space="0" w:color="000000"/>
              <w:right w:val="single" w:sz="12" w:space="0" w:color="000000"/>
            </w:tcBorders>
            <w:shd w:val="clear" w:color="auto" w:fill="auto"/>
            <w:vAlign w:val="center"/>
            <w:hideMark/>
          </w:tcPr>
          <w:p w14:paraId="3B7753CC" w14:textId="77777777" w:rsidR="009D5DC6" w:rsidRPr="009D5DC6" w:rsidRDefault="009D5DC6" w:rsidP="00F7788E">
            <w:pPr>
              <w:pStyle w:val="ieeenormal"/>
              <w:spacing w:after="0"/>
              <w:jc w:val="center"/>
              <w:rPr>
                <w:rFonts w:asciiTheme="minorHAnsi" w:hAnsiTheme="minorHAnsi" w:cstheme="minorHAnsi"/>
                <w:sz w:val="20"/>
              </w:rPr>
            </w:pPr>
            <w:r w:rsidRPr="009D5DC6">
              <w:rPr>
                <w:rFonts w:asciiTheme="minorHAnsi" w:hAnsiTheme="minorHAnsi" w:cstheme="minorHAnsi"/>
                <w:sz w:val="20"/>
              </w:rPr>
              <w:t>50</w:t>
            </w:r>
          </w:p>
        </w:tc>
      </w:tr>
    </w:tbl>
    <w:p w14:paraId="1FE1DD9E" w14:textId="0EBD9B00" w:rsidR="009D5DC6" w:rsidRPr="009D5DC6" w:rsidRDefault="009D5DC6" w:rsidP="00085E33">
      <w:pPr>
        <w:pStyle w:val="ieeenormal"/>
        <w:spacing w:after="0"/>
        <w:jc w:val="left"/>
        <w:rPr>
          <w:i/>
          <w:iCs/>
          <w:sz w:val="20"/>
        </w:rPr>
      </w:pPr>
      <w:r w:rsidRPr="009D5DC6">
        <w:rPr>
          <w:i/>
          <w:iCs/>
          <w:sz w:val="20"/>
        </w:rPr>
        <w:t>* Estimates based on preliminary design for transfer hardware</w:t>
      </w:r>
    </w:p>
    <w:p w14:paraId="5D5F859D" w14:textId="19D641AB" w:rsidR="00D01E6F" w:rsidRDefault="00D01E6F" w:rsidP="003C4BC4">
      <w:pPr>
        <w:pStyle w:val="ieeehead"/>
      </w:pPr>
      <w:bookmarkStart w:id="9" w:name="_Toc14366345"/>
      <w:bookmarkStart w:id="10" w:name="_Toc84405635"/>
      <w:r>
        <w:t xml:space="preserve">3. </w:t>
      </w:r>
      <w:bookmarkEnd w:id="9"/>
      <w:r w:rsidR="009D5DC6">
        <w:t>Analysis</w:t>
      </w:r>
      <w:bookmarkEnd w:id="10"/>
    </w:p>
    <w:p w14:paraId="66F31FCD" w14:textId="1BD4350E" w:rsidR="009D5DC6" w:rsidRPr="009D5DC6" w:rsidRDefault="009D5DC6" w:rsidP="009D5DC6">
      <w:pPr>
        <w:pStyle w:val="ieeenormal"/>
        <w:rPr>
          <w:i/>
          <w:iCs/>
          <w:sz w:val="20"/>
        </w:rPr>
      </w:pPr>
      <w:bookmarkStart w:id="11" w:name="_Toc83718894"/>
      <w:r w:rsidRPr="009D5DC6">
        <w:rPr>
          <w:i/>
          <w:iCs/>
          <w:sz w:val="20"/>
        </w:rPr>
        <w:t>Mission Parameters and Assumptions</w:t>
      </w:r>
      <w:bookmarkEnd w:id="11"/>
    </w:p>
    <w:p w14:paraId="1817D670" w14:textId="757B262D" w:rsidR="009D5DC6" w:rsidRPr="009D5DC6" w:rsidRDefault="009D5DC6" w:rsidP="009D5DC6">
      <w:pPr>
        <w:pStyle w:val="ieeenormal"/>
        <w:rPr>
          <w:sz w:val="20"/>
        </w:rPr>
      </w:pPr>
      <w:r w:rsidRPr="009D5DC6">
        <w:rPr>
          <w:sz w:val="20"/>
        </w:rPr>
        <w:t xml:space="preserve">The team created the Lunar Surface Integrated ECLSS Analysis Tool to </w:t>
      </w:r>
      <w:r w:rsidR="00F7788E">
        <w:rPr>
          <w:sz w:val="20"/>
        </w:rPr>
        <w:t>assess</w:t>
      </w:r>
      <w:r w:rsidRPr="009D5DC6">
        <w:rPr>
          <w:sz w:val="20"/>
        </w:rPr>
        <w:t xml:space="preserve"> the logistics needs for a crewed mission to the moon. The tool </w:t>
      </w:r>
      <w:r w:rsidR="0009392C">
        <w:rPr>
          <w:sz w:val="20"/>
        </w:rPr>
        <w:t xml:space="preserve">takes in </w:t>
      </w:r>
      <w:r w:rsidRPr="009D5DC6">
        <w:rPr>
          <w:sz w:val="20"/>
        </w:rPr>
        <w:t xml:space="preserve">mission parameter inputs such as crew size, mission duration, EVA cadence, and ECLSS configuration </w:t>
      </w:r>
      <w:r w:rsidR="00F7788E">
        <w:rPr>
          <w:sz w:val="20"/>
        </w:rPr>
        <w:t>and calculates</w:t>
      </w:r>
      <w:r w:rsidRPr="009D5DC6">
        <w:rPr>
          <w:sz w:val="20"/>
        </w:rPr>
        <w:t xml:space="preserve"> the total delivered logistics mass required to support the mission. Masses are estimated for crew consumables, system spares and maintenance, water, and gases. The tool also determines the</w:t>
      </w:r>
      <w:r w:rsidR="008A4A93">
        <w:rPr>
          <w:sz w:val="20"/>
        </w:rPr>
        <w:t xml:space="preserve"> number and mass of the</w:t>
      </w:r>
      <w:r w:rsidRPr="009D5DC6">
        <w:rPr>
          <w:sz w:val="20"/>
        </w:rPr>
        <w:t xml:space="preserve"> carriers required to deliver </w:t>
      </w:r>
      <w:proofErr w:type="gramStart"/>
      <w:r w:rsidRPr="009D5DC6">
        <w:rPr>
          <w:sz w:val="20"/>
        </w:rPr>
        <w:t>those logistics</w:t>
      </w:r>
      <w:proofErr w:type="gramEnd"/>
      <w:r w:rsidRPr="009D5DC6">
        <w:rPr>
          <w:sz w:val="20"/>
        </w:rPr>
        <w:t xml:space="preserve">. The tool can simulate missions occurring in either the </w:t>
      </w:r>
      <w:r w:rsidR="00FC77FE">
        <w:rPr>
          <w:sz w:val="20"/>
        </w:rPr>
        <w:t>SH</w:t>
      </w:r>
      <w:r w:rsidRPr="009D5DC6">
        <w:rPr>
          <w:sz w:val="20"/>
        </w:rPr>
        <w:t>, the P</w:t>
      </w:r>
      <w:r w:rsidR="00FC77FE">
        <w:rPr>
          <w:sz w:val="20"/>
        </w:rPr>
        <w:t>R</w:t>
      </w:r>
      <w:r w:rsidRPr="009D5DC6">
        <w:rPr>
          <w:sz w:val="20"/>
        </w:rPr>
        <w:t xml:space="preserve">, or both elements operating together, including commodity transfers between the two. </w:t>
      </w:r>
    </w:p>
    <w:p w14:paraId="658A4DCB" w14:textId="21D0DACD" w:rsidR="009D5DC6" w:rsidRDefault="009D5DC6" w:rsidP="009D5DC6">
      <w:pPr>
        <w:pStyle w:val="ieeenormal"/>
        <w:rPr>
          <w:sz w:val="20"/>
        </w:rPr>
      </w:pPr>
      <w:r w:rsidRPr="009D5DC6">
        <w:rPr>
          <w:sz w:val="20"/>
        </w:rPr>
        <w:t>Logistics resupply requirements are calculated for a four crew, 30-day mission on the surface. During this mission, two crew will operate from the SH and two crew will operate in the PR. The crews will swap between the SH and the PR once at the mid-point of the mission with a</w:t>
      </w:r>
      <w:r w:rsidR="0009392C">
        <w:rPr>
          <w:sz w:val="20"/>
        </w:rPr>
        <w:t>n</w:t>
      </w:r>
      <w:r w:rsidR="008A4A93">
        <w:rPr>
          <w:sz w:val="20"/>
        </w:rPr>
        <w:t xml:space="preserve"> additional</w:t>
      </w:r>
      <w:r w:rsidR="0009392C">
        <w:rPr>
          <w:sz w:val="20"/>
        </w:rPr>
        <w:t xml:space="preserve"> overlap of</w:t>
      </w:r>
      <w:r w:rsidRPr="009D5DC6">
        <w:rPr>
          <w:sz w:val="20"/>
        </w:rPr>
        <w:t xml:space="preserve"> four</w:t>
      </w:r>
      <w:r w:rsidR="0009392C">
        <w:rPr>
          <w:sz w:val="20"/>
        </w:rPr>
        <w:t xml:space="preserve"> hours</w:t>
      </w:r>
      <w:r w:rsidRPr="009D5DC6">
        <w:rPr>
          <w:sz w:val="20"/>
        </w:rPr>
        <w:t xml:space="preserve"> in the SH each week. </w:t>
      </w:r>
    </w:p>
    <w:p w14:paraId="7D997A23" w14:textId="01B16A14" w:rsidR="009D5DC6" w:rsidRPr="009D5DC6" w:rsidRDefault="00F002B3" w:rsidP="009D5DC6">
      <w:pPr>
        <w:pStyle w:val="ieeenormal"/>
        <w:rPr>
          <w:b/>
          <w:bCs/>
          <w:sz w:val="20"/>
        </w:rPr>
      </w:pPr>
      <w:r w:rsidRPr="00F002B3">
        <w:rPr>
          <w:b/>
          <w:bCs/>
          <w:sz w:val="20"/>
        </w:rPr>
        <w:t>Table 2: Assumed Mission Parameters</w:t>
      </w:r>
    </w:p>
    <w:tbl>
      <w:tblPr>
        <w:tblpPr w:leftFromText="180" w:rightFromText="180" w:vertAnchor="text" w:horzAnchor="margin" w:tblpXSpec="right" w:tblpY="49"/>
        <w:tblOverlap w:val="neve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20" w:firstRow="1" w:lastRow="0" w:firstColumn="0" w:lastColumn="0" w:noHBand="0" w:noVBand="1"/>
      </w:tblPr>
      <w:tblGrid>
        <w:gridCol w:w="1303"/>
        <w:gridCol w:w="3527"/>
      </w:tblGrid>
      <w:tr w:rsidR="00F7788E" w:rsidRPr="0071725E" w14:paraId="4A7E22A4" w14:textId="77777777" w:rsidTr="00D261CA">
        <w:trPr>
          <w:trHeight w:val="410"/>
          <w:tblHeader/>
        </w:trPr>
        <w:tc>
          <w:tcPr>
            <w:tcW w:w="1349" w:type="pct"/>
            <w:tcBorders>
              <w:top w:val="single" w:sz="12" w:space="0" w:color="auto"/>
              <w:bottom w:val="single" w:sz="12" w:space="0" w:color="auto"/>
              <w:right w:val="single" w:sz="12" w:space="0" w:color="auto"/>
            </w:tcBorders>
            <w:shd w:val="clear" w:color="auto" w:fill="D9E2F3" w:themeFill="accent1" w:themeFillTint="33"/>
            <w:vAlign w:val="center"/>
            <w:hideMark/>
          </w:tcPr>
          <w:p w14:paraId="2DE659C6" w14:textId="77777777" w:rsidR="00F7788E" w:rsidRPr="009D5DC6" w:rsidRDefault="00F7788E" w:rsidP="00F7788E">
            <w:pPr>
              <w:jc w:val="center"/>
              <w:rPr>
                <w:rFonts w:asciiTheme="minorHAnsi" w:hAnsiTheme="minorHAnsi" w:cstheme="minorHAnsi"/>
                <w:b/>
                <w:bCs/>
                <w:sz w:val="20"/>
                <w:szCs w:val="20"/>
              </w:rPr>
            </w:pPr>
            <w:r w:rsidRPr="009D5DC6">
              <w:rPr>
                <w:rFonts w:asciiTheme="minorHAnsi" w:hAnsiTheme="minorHAnsi" w:cstheme="minorHAnsi"/>
                <w:b/>
                <w:bCs/>
                <w:sz w:val="20"/>
                <w:szCs w:val="20"/>
              </w:rPr>
              <w:t xml:space="preserve">Parameter </w:t>
            </w:r>
          </w:p>
        </w:tc>
        <w:tc>
          <w:tcPr>
            <w:tcW w:w="3651" w:type="pct"/>
            <w:tcBorders>
              <w:top w:val="single" w:sz="12" w:space="0" w:color="auto"/>
              <w:left w:val="single" w:sz="12" w:space="0" w:color="auto"/>
              <w:bottom w:val="single" w:sz="12" w:space="0" w:color="auto"/>
            </w:tcBorders>
            <w:shd w:val="clear" w:color="auto" w:fill="D9E2F3" w:themeFill="accent1" w:themeFillTint="33"/>
            <w:vAlign w:val="center"/>
            <w:hideMark/>
          </w:tcPr>
          <w:p w14:paraId="790EDE96" w14:textId="77777777" w:rsidR="00F7788E" w:rsidRPr="009D5DC6" w:rsidRDefault="00F7788E" w:rsidP="00F7788E">
            <w:pPr>
              <w:jc w:val="center"/>
              <w:rPr>
                <w:rFonts w:asciiTheme="minorHAnsi" w:hAnsiTheme="minorHAnsi" w:cstheme="minorHAnsi"/>
                <w:b/>
                <w:bCs/>
                <w:sz w:val="20"/>
                <w:szCs w:val="20"/>
              </w:rPr>
            </w:pPr>
            <w:r w:rsidRPr="009D5DC6">
              <w:rPr>
                <w:rFonts w:asciiTheme="minorHAnsi" w:hAnsiTheme="minorHAnsi" w:cstheme="minorHAnsi"/>
                <w:b/>
                <w:bCs/>
                <w:sz w:val="20"/>
                <w:szCs w:val="20"/>
              </w:rPr>
              <w:t>Input</w:t>
            </w:r>
          </w:p>
        </w:tc>
      </w:tr>
      <w:tr w:rsidR="00F7788E" w:rsidRPr="0071725E" w14:paraId="7F56CDD0" w14:textId="77777777" w:rsidTr="00D261CA">
        <w:trPr>
          <w:trHeight w:val="410"/>
        </w:trPr>
        <w:tc>
          <w:tcPr>
            <w:tcW w:w="1349" w:type="pct"/>
            <w:tcBorders>
              <w:top w:val="single" w:sz="12" w:space="0" w:color="auto"/>
              <w:bottom w:val="single" w:sz="8" w:space="0" w:color="auto"/>
              <w:right w:val="single" w:sz="12" w:space="0" w:color="auto"/>
            </w:tcBorders>
            <w:shd w:val="clear" w:color="auto" w:fill="auto"/>
            <w:vAlign w:val="center"/>
            <w:hideMark/>
          </w:tcPr>
          <w:p w14:paraId="6403DB0C" w14:textId="77777777" w:rsidR="00F7788E" w:rsidRPr="009D5DC6" w:rsidRDefault="00F7788E" w:rsidP="00F7788E">
            <w:pPr>
              <w:jc w:val="center"/>
              <w:rPr>
                <w:rFonts w:asciiTheme="minorHAnsi" w:hAnsiTheme="minorHAnsi" w:cstheme="minorHAnsi"/>
                <w:sz w:val="20"/>
                <w:szCs w:val="20"/>
              </w:rPr>
            </w:pPr>
            <w:r w:rsidRPr="009D5DC6">
              <w:rPr>
                <w:rFonts w:asciiTheme="minorHAnsi" w:hAnsiTheme="minorHAnsi" w:cstheme="minorHAnsi"/>
                <w:sz w:val="20"/>
                <w:szCs w:val="20"/>
              </w:rPr>
              <w:t># of Crew</w:t>
            </w:r>
          </w:p>
        </w:tc>
        <w:tc>
          <w:tcPr>
            <w:tcW w:w="3651" w:type="pct"/>
            <w:tcBorders>
              <w:top w:val="single" w:sz="12" w:space="0" w:color="auto"/>
              <w:left w:val="single" w:sz="12" w:space="0" w:color="auto"/>
            </w:tcBorders>
            <w:shd w:val="clear" w:color="auto" w:fill="auto"/>
            <w:vAlign w:val="center"/>
          </w:tcPr>
          <w:p w14:paraId="02F743AA" w14:textId="77777777" w:rsidR="00F7788E" w:rsidRPr="009D5DC6" w:rsidRDefault="00F7788E" w:rsidP="00F7788E">
            <w:pPr>
              <w:jc w:val="center"/>
              <w:rPr>
                <w:rFonts w:asciiTheme="minorHAnsi" w:hAnsiTheme="minorHAnsi" w:cstheme="minorHAnsi"/>
                <w:sz w:val="20"/>
                <w:szCs w:val="20"/>
              </w:rPr>
            </w:pPr>
            <w:r w:rsidRPr="009D5DC6">
              <w:rPr>
                <w:rFonts w:asciiTheme="minorHAnsi" w:hAnsiTheme="minorHAnsi" w:cstheme="minorHAnsi"/>
                <w:sz w:val="20"/>
                <w:szCs w:val="20"/>
              </w:rPr>
              <w:t>4 crewmembers</w:t>
            </w:r>
          </w:p>
          <w:p w14:paraId="62EB7E3D" w14:textId="77777777" w:rsidR="00F7788E" w:rsidRPr="009D5DC6" w:rsidRDefault="00F7788E" w:rsidP="00F7788E">
            <w:pPr>
              <w:jc w:val="center"/>
              <w:rPr>
                <w:rFonts w:asciiTheme="minorHAnsi" w:hAnsiTheme="minorHAnsi" w:cstheme="minorHAnsi"/>
                <w:sz w:val="20"/>
                <w:szCs w:val="20"/>
              </w:rPr>
            </w:pPr>
            <w:r w:rsidRPr="009D5DC6">
              <w:rPr>
                <w:rFonts w:asciiTheme="minorHAnsi" w:hAnsiTheme="minorHAnsi" w:cstheme="minorHAnsi"/>
                <w:sz w:val="20"/>
                <w:szCs w:val="20"/>
              </w:rPr>
              <w:t>(2 in SH, 2 in PR)</w:t>
            </w:r>
          </w:p>
        </w:tc>
      </w:tr>
      <w:tr w:rsidR="00F7788E" w:rsidRPr="0071725E" w14:paraId="167D1699" w14:textId="77777777" w:rsidTr="00D261CA">
        <w:trPr>
          <w:trHeight w:val="410"/>
        </w:trPr>
        <w:tc>
          <w:tcPr>
            <w:tcW w:w="1349" w:type="pct"/>
            <w:tcBorders>
              <w:top w:val="single" w:sz="8" w:space="0" w:color="auto"/>
              <w:bottom w:val="single" w:sz="8" w:space="0" w:color="auto"/>
              <w:right w:val="single" w:sz="12" w:space="0" w:color="auto"/>
            </w:tcBorders>
            <w:shd w:val="clear" w:color="auto" w:fill="auto"/>
            <w:vAlign w:val="center"/>
          </w:tcPr>
          <w:p w14:paraId="4022ABBC" w14:textId="77777777" w:rsidR="00F7788E" w:rsidRPr="009D5DC6" w:rsidRDefault="00F7788E" w:rsidP="00F7788E">
            <w:pPr>
              <w:jc w:val="center"/>
              <w:rPr>
                <w:rFonts w:asciiTheme="minorHAnsi" w:hAnsiTheme="minorHAnsi" w:cstheme="minorHAnsi"/>
                <w:sz w:val="20"/>
                <w:szCs w:val="20"/>
              </w:rPr>
            </w:pPr>
            <w:r w:rsidRPr="009D5DC6">
              <w:rPr>
                <w:rFonts w:asciiTheme="minorHAnsi" w:hAnsiTheme="minorHAnsi" w:cstheme="minorHAnsi"/>
                <w:sz w:val="20"/>
                <w:szCs w:val="20"/>
              </w:rPr>
              <w:t># of Days</w:t>
            </w:r>
          </w:p>
        </w:tc>
        <w:tc>
          <w:tcPr>
            <w:tcW w:w="3651" w:type="pct"/>
            <w:tcBorders>
              <w:left w:val="single" w:sz="12" w:space="0" w:color="auto"/>
            </w:tcBorders>
            <w:shd w:val="clear" w:color="auto" w:fill="auto"/>
            <w:vAlign w:val="center"/>
          </w:tcPr>
          <w:p w14:paraId="0D2318DA" w14:textId="77777777" w:rsidR="00F7788E" w:rsidRPr="009D5DC6" w:rsidRDefault="00F7788E" w:rsidP="00F7788E">
            <w:pPr>
              <w:jc w:val="center"/>
              <w:rPr>
                <w:rFonts w:asciiTheme="minorHAnsi" w:hAnsiTheme="minorHAnsi" w:cstheme="minorHAnsi"/>
                <w:sz w:val="20"/>
                <w:szCs w:val="20"/>
              </w:rPr>
            </w:pPr>
            <w:r w:rsidRPr="009D5DC6">
              <w:rPr>
                <w:rFonts w:asciiTheme="minorHAnsi" w:hAnsiTheme="minorHAnsi" w:cstheme="minorHAnsi"/>
                <w:sz w:val="20"/>
                <w:szCs w:val="20"/>
              </w:rPr>
              <w:t>30 days (crews swap between the SH and PR at the mission’s midpoint)</w:t>
            </w:r>
          </w:p>
        </w:tc>
      </w:tr>
      <w:tr w:rsidR="00F7788E" w:rsidRPr="0071725E" w14:paraId="3CCCBCC2" w14:textId="77777777" w:rsidTr="00D261CA">
        <w:trPr>
          <w:trHeight w:val="410"/>
        </w:trPr>
        <w:tc>
          <w:tcPr>
            <w:tcW w:w="1349" w:type="pct"/>
            <w:tcBorders>
              <w:top w:val="single" w:sz="8" w:space="0" w:color="auto"/>
              <w:bottom w:val="single" w:sz="8" w:space="0" w:color="auto"/>
              <w:right w:val="single" w:sz="12" w:space="0" w:color="auto"/>
            </w:tcBorders>
            <w:shd w:val="clear" w:color="auto" w:fill="auto"/>
            <w:vAlign w:val="center"/>
          </w:tcPr>
          <w:p w14:paraId="57D8B649" w14:textId="77777777" w:rsidR="00F7788E" w:rsidRPr="009D5DC6" w:rsidRDefault="00F7788E" w:rsidP="00F7788E">
            <w:pPr>
              <w:jc w:val="center"/>
              <w:rPr>
                <w:rFonts w:asciiTheme="minorHAnsi" w:hAnsiTheme="minorHAnsi" w:cstheme="minorHAnsi"/>
                <w:sz w:val="20"/>
                <w:szCs w:val="20"/>
              </w:rPr>
            </w:pPr>
            <w:r w:rsidRPr="009D5DC6">
              <w:rPr>
                <w:rFonts w:asciiTheme="minorHAnsi" w:hAnsiTheme="minorHAnsi" w:cstheme="minorHAnsi"/>
                <w:sz w:val="20"/>
                <w:szCs w:val="20"/>
              </w:rPr>
              <w:t>SH EVAs</w:t>
            </w:r>
          </w:p>
        </w:tc>
        <w:tc>
          <w:tcPr>
            <w:tcW w:w="3651" w:type="pct"/>
            <w:tcBorders>
              <w:left w:val="single" w:sz="12" w:space="0" w:color="auto"/>
            </w:tcBorders>
            <w:shd w:val="clear" w:color="auto" w:fill="auto"/>
            <w:vAlign w:val="center"/>
          </w:tcPr>
          <w:p w14:paraId="2FD5EC08" w14:textId="77777777" w:rsidR="00F7788E" w:rsidRPr="009D5DC6" w:rsidRDefault="00F7788E" w:rsidP="00F7788E">
            <w:pPr>
              <w:jc w:val="center"/>
              <w:rPr>
                <w:rFonts w:asciiTheme="minorHAnsi" w:hAnsiTheme="minorHAnsi" w:cstheme="minorHAnsi"/>
                <w:sz w:val="20"/>
                <w:szCs w:val="20"/>
              </w:rPr>
            </w:pPr>
            <w:r w:rsidRPr="009D5DC6">
              <w:rPr>
                <w:rFonts w:asciiTheme="minorHAnsi" w:hAnsiTheme="minorHAnsi" w:cstheme="minorHAnsi"/>
                <w:sz w:val="20"/>
                <w:szCs w:val="20"/>
              </w:rPr>
              <w:t>16 hours of EVA per crew</w:t>
            </w:r>
            <w:r>
              <w:rPr>
                <w:rFonts w:asciiTheme="minorHAnsi" w:hAnsiTheme="minorHAnsi" w:cstheme="minorHAnsi"/>
                <w:sz w:val="20"/>
                <w:szCs w:val="20"/>
              </w:rPr>
              <w:t xml:space="preserve"> per week</w:t>
            </w:r>
            <w:r w:rsidRPr="009D5DC6">
              <w:rPr>
                <w:rFonts w:asciiTheme="minorHAnsi" w:hAnsiTheme="minorHAnsi" w:cstheme="minorHAnsi"/>
                <w:sz w:val="20"/>
                <w:szCs w:val="20"/>
              </w:rPr>
              <w:t xml:space="preserve">; </w:t>
            </w:r>
            <w:r>
              <w:rPr>
                <w:rFonts w:asciiTheme="minorHAnsi" w:hAnsiTheme="minorHAnsi" w:cstheme="minorHAnsi"/>
                <w:sz w:val="20"/>
                <w:szCs w:val="20"/>
              </w:rPr>
              <w:t>u</w:t>
            </w:r>
            <w:r w:rsidRPr="009D5DC6">
              <w:rPr>
                <w:rFonts w:asciiTheme="minorHAnsi" w:hAnsiTheme="minorHAnsi" w:cstheme="minorHAnsi"/>
                <w:sz w:val="20"/>
                <w:szCs w:val="20"/>
              </w:rPr>
              <w:t>sing an Airlock</w:t>
            </w:r>
          </w:p>
        </w:tc>
      </w:tr>
      <w:tr w:rsidR="00F7788E" w:rsidRPr="0071725E" w14:paraId="5CBD3EE3" w14:textId="77777777" w:rsidTr="00D261CA">
        <w:trPr>
          <w:trHeight w:val="410"/>
        </w:trPr>
        <w:tc>
          <w:tcPr>
            <w:tcW w:w="1349" w:type="pct"/>
            <w:tcBorders>
              <w:top w:val="single" w:sz="8" w:space="0" w:color="auto"/>
              <w:bottom w:val="single" w:sz="12" w:space="0" w:color="auto"/>
              <w:right w:val="single" w:sz="12" w:space="0" w:color="auto"/>
            </w:tcBorders>
            <w:shd w:val="clear" w:color="auto" w:fill="auto"/>
            <w:vAlign w:val="center"/>
          </w:tcPr>
          <w:p w14:paraId="15722DC1" w14:textId="77777777" w:rsidR="00F7788E" w:rsidRPr="009D5DC6" w:rsidRDefault="00F7788E" w:rsidP="00F7788E">
            <w:pPr>
              <w:jc w:val="center"/>
              <w:rPr>
                <w:rFonts w:asciiTheme="minorHAnsi" w:hAnsiTheme="minorHAnsi" w:cstheme="minorHAnsi"/>
                <w:sz w:val="20"/>
                <w:szCs w:val="20"/>
              </w:rPr>
            </w:pPr>
            <w:r w:rsidRPr="009D5DC6">
              <w:rPr>
                <w:rFonts w:asciiTheme="minorHAnsi" w:hAnsiTheme="minorHAnsi" w:cstheme="minorHAnsi"/>
                <w:sz w:val="20"/>
                <w:szCs w:val="20"/>
              </w:rPr>
              <w:t>PR EVAs</w:t>
            </w:r>
          </w:p>
        </w:tc>
        <w:tc>
          <w:tcPr>
            <w:tcW w:w="3651" w:type="pct"/>
            <w:tcBorders>
              <w:left w:val="single" w:sz="12" w:space="0" w:color="auto"/>
            </w:tcBorders>
            <w:shd w:val="clear" w:color="auto" w:fill="auto"/>
            <w:vAlign w:val="center"/>
          </w:tcPr>
          <w:p w14:paraId="5851FF55" w14:textId="77777777" w:rsidR="00F7788E" w:rsidRPr="009D5DC6" w:rsidRDefault="00F7788E" w:rsidP="00F7788E">
            <w:pPr>
              <w:jc w:val="center"/>
              <w:rPr>
                <w:rFonts w:asciiTheme="minorHAnsi" w:hAnsiTheme="minorHAnsi" w:cstheme="minorHAnsi"/>
                <w:sz w:val="20"/>
                <w:szCs w:val="20"/>
              </w:rPr>
            </w:pPr>
            <w:r w:rsidRPr="009D5DC6">
              <w:rPr>
                <w:rFonts w:asciiTheme="minorHAnsi" w:hAnsiTheme="minorHAnsi" w:cstheme="minorHAnsi"/>
                <w:sz w:val="20"/>
                <w:szCs w:val="20"/>
              </w:rPr>
              <w:t>24 hours of EVA per</w:t>
            </w:r>
            <w:r>
              <w:rPr>
                <w:rFonts w:asciiTheme="minorHAnsi" w:hAnsiTheme="minorHAnsi" w:cstheme="minorHAnsi"/>
                <w:sz w:val="20"/>
                <w:szCs w:val="20"/>
              </w:rPr>
              <w:t xml:space="preserve"> crew per</w:t>
            </w:r>
            <w:r w:rsidRPr="009D5DC6">
              <w:rPr>
                <w:rFonts w:asciiTheme="minorHAnsi" w:hAnsiTheme="minorHAnsi" w:cstheme="minorHAnsi"/>
                <w:sz w:val="20"/>
                <w:szCs w:val="20"/>
              </w:rPr>
              <w:t xml:space="preserve"> week; </w:t>
            </w:r>
            <w:r>
              <w:rPr>
                <w:rFonts w:asciiTheme="minorHAnsi" w:hAnsiTheme="minorHAnsi" w:cstheme="minorHAnsi"/>
                <w:sz w:val="20"/>
                <w:szCs w:val="20"/>
              </w:rPr>
              <w:t>u</w:t>
            </w:r>
            <w:r w:rsidRPr="009D5DC6">
              <w:rPr>
                <w:rFonts w:asciiTheme="minorHAnsi" w:hAnsiTheme="minorHAnsi" w:cstheme="minorHAnsi"/>
                <w:sz w:val="20"/>
                <w:szCs w:val="20"/>
              </w:rPr>
              <w:t xml:space="preserve">sing a </w:t>
            </w:r>
            <w:proofErr w:type="spellStart"/>
            <w:r w:rsidRPr="009D5DC6">
              <w:rPr>
                <w:rFonts w:asciiTheme="minorHAnsi" w:hAnsiTheme="minorHAnsi" w:cstheme="minorHAnsi"/>
                <w:sz w:val="20"/>
                <w:szCs w:val="20"/>
              </w:rPr>
              <w:t>Suitport</w:t>
            </w:r>
            <w:proofErr w:type="spellEnd"/>
          </w:p>
        </w:tc>
      </w:tr>
    </w:tbl>
    <w:p w14:paraId="4B903F9F" w14:textId="77777777" w:rsidR="00F7788E" w:rsidRDefault="00F7788E" w:rsidP="00F7788E">
      <w:pPr>
        <w:pStyle w:val="ieeenormal"/>
        <w:spacing w:after="0"/>
        <w:rPr>
          <w:i/>
          <w:iCs/>
          <w:sz w:val="20"/>
        </w:rPr>
      </w:pPr>
    </w:p>
    <w:p w14:paraId="67F7B1EF" w14:textId="2D485922" w:rsidR="00F002B3" w:rsidRPr="00F002B3" w:rsidRDefault="00F002B3" w:rsidP="00F002B3">
      <w:pPr>
        <w:pStyle w:val="ieeenormal"/>
        <w:rPr>
          <w:sz w:val="20"/>
        </w:rPr>
      </w:pPr>
      <w:r w:rsidRPr="00F002B3">
        <w:rPr>
          <w:i/>
          <w:iCs/>
          <w:sz w:val="20"/>
        </w:rPr>
        <w:t>EVA</w:t>
      </w:r>
      <w:r w:rsidRPr="00D7566A">
        <w:rPr>
          <w:i/>
          <w:sz w:val="20"/>
        </w:rPr>
        <w:t>—</w:t>
      </w:r>
      <w:r w:rsidRPr="00F002B3">
        <w:rPr>
          <w:sz w:val="20"/>
        </w:rPr>
        <w:t xml:space="preserve">EVA assumptions can have a significant impact on logistics requirements. The EVAs from the SH are assumed to occur through an airlock. Nominal EVAs from the PR are assumed to occur through </w:t>
      </w:r>
      <w:proofErr w:type="spellStart"/>
      <w:r w:rsidRPr="00F002B3">
        <w:rPr>
          <w:sz w:val="20"/>
        </w:rPr>
        <w:t>suitports</w:t>
      </w:r>
      <w:proofErr w:type="spellEnd"/>
      <w:r w:rsidRPr="00F002B3">
        <w:rPr>
          <w:sz w:val="20"/>
        </w:rPr>
        <w:t xml:space="preserve"> integrated into the elements. However, the vehicle can still support contingency entry into the element via cabin depressurization. </w:t>
      </w:r>
    </w:p>
    <w:p w14:paraId="482AAD66" w14:textId="0ACD54A9" w:rsidR="00F002B3" w:rsidRPr="00F002B3" w:rsidRDefault="00F002B3" w:rsidP="00F002B3">
      <w:pPr>
        <w:pStyle w:val="ieeenormal"/>
        <w:rPr>
          <w:sz w:val="20"/>
        </w:rPr>
      </w:pPr>
      <w:r w:rsidRPr="00F002B3">
        <w:rPr>
          <w:i/>
          <w:iCs/>
          <w:sz w:val="20"/>
        </w:rPr>
        <w:t>Logistics Delivery</w:t>
      </w:r>
      <w:r w:rsidRPr="00D7566A">
        <w:rPr>
          <w:i/>
          <w:sz w:val="20"/>
        </w:rPr>
        <w:t>—</w:t>
      </w:r>
      <w:r w:rsidRPr="00F002B3">
        <w:rPr>
          <w:sz w:val="20"/>
        </w:rPr>
        <w:t xml:space="preserve">While logistics for initial missions may be delivered with the PR and SH, all logistics for outyear missions are assumed to be delivered via pre-deployed robotic landers. Logistics resupply masses will be restricted by the mass capacities of the robotic landers. Additional landers will </w:t>
      </w:r>
      <w:r w:rsidR="00F7788E">
        <w:rPr>
          <w:sz w:val="20"/>
        </w:rPr>
        <w:t>result in</w:t>
      </w:r>
      <w:r w:rsidRPr="00F002B3">
        <w:rPr>
          <w:sz w:val="20"/>
        </w:rPr>
        <w:t xml:space="preserve"> added costs.</w:t>
      </w:r>
    </w:p>
    <w:p w14:paraId="284AED22" w14:textId="313F0BC3" w:rsidR="00F002B3" w:rsidRPr="00F002B3" w:rsidRDefault="00F002B3" w:rsidP="00F002B3">
      <w:pPr>
        <w:pStyle w:val="ieeenormal"/>
        <w:rPr>
          <w:i/>
          <w:iCs/>
          <w:sz w:val="20"/>
        </w:rPr>
      </w:pPr>
      <w:bookmarkStart w:id="12" w:name="_Toc83718896"/>
      <w:r w:rsidRPr="00085E33">
        <w:rPr>
          <w:i/>
          <w:iCs/>
          <w:sz w:val="20"/>
        </w:rPr>
        <w:t>Sensitivity Analysis</w:t>
      </w:r>
      <w:bookmarkEnd w:id="12"/>
    </w:p>
    <w:p w14:paraId="5D780B57" w14:textId="394ABA17" w:rsidR="00F002B3" w:rsidRDefault="00F002B3" w:rsidP="00F002B3">
      <w:pPr>
        <w:pStyle w:val="ieeenormal"/>
        <w:rPr>
          <w:sz w:val="20"/>
        </w:rPr>
      </w:pPr>
      <w:r w:rsidRPr="00F002B3">
        <w:rPr>
          <w:sz w:val="20"/>
        </w:rPr>
        <w:t xml:space="preserve">Using the Lunar Surface Integrated ECLSS Analysis Tool, the team modeled 16 distinct cases for the integrated regenerative ECLSS capability. The cases begin with an Open Loop ECLSS and no gas or water transfers between the </w:t>
      </w:r>
      <w:r w:rsidR="00FC77FE">
        <w:rPr>
          <w:sz w:val="20"/>
        </w:rPr>
        <w:t>SH and the PR</w:t>
      </w:r>
      <w:r w:rsidRPr="00F002B3">
        <w:rPr>
          <w:sz w:val="20"/>
        </w:rPr>
        <w:t xml:space="preserve">. Each subsequent case adds regenerative ECLSS capability options and finally includes different transfer options between the </w:t>
      </w:r>
      <w:r w:rsidR="00FC77FE">
        <w:rPr>
          <w:sz w:val="20"/>
        </w:rPr>
        <w:t>two spacecraft</w:t>
      </w:r>
      <w:r w:rsidRPr="00F002B3">
        <w:rPr>
          <w:sz w:val="20"/>
        </w:rPr>
        <w:t xml:space="preserve">. </w:t>
      </w:r>
      <w:r w:rsidR="000A6C51">
        <w:rPr>
          <w:sz w:val="20"/>
        </w:rPr>
        <w:t>Table 3</w:t>
      </w:r>
      <w:r w:rsidRPr="00F002B3">
        <w:rPr>
          <w:sz w:val="20"/>
        </w:rPr>
        <w:t xml:space="preserve"> outlines the matrix of cases that the team evaluated.</w:t>
      </w:r>
    </w:p>
    <w:p w14:paraId="43AE343E" w14:textId="77777777" w:rsidR="00F002B3" w:rsidRDefault="00F002B3" w:rsidP="00F002B3">
      <w:pPr>
        <w:pStyle w:val="ieeenormal"/>
        <w:rPr>
          <w:sz w:val="20"/>
        </w:rPr>
        <w:sectPr w:rsidR="00F002B3" w:rsidSect="00F93777">
          <w:endnotePr>
            <w:numFmt w:val="decimal"/>
            <w:numRestart w:val="eachSect"/>
          </w:endnotePr>
          <w:pgSz w:w="12240" w:h="15840"/>
          <w:pgMar w:top="864" w:right="1080" w:bottom="1080" w:left="1080" w:header="720" w:footer="720" w:gutter="0"/>
          <w:cols w:num="2" w:space="360"/>
        </w:sectPr>
      </w:pPr>
      <w:r w:rsidRPr="00F002B3">
        <w:rPr>
          <w:sz w:val="20"/>
        </w:rPr>
        <w:t xml:space="preserve">For each case, the team calculated the total Logistics resupply mass required for the 30-day mission, as well as a detailed breakdown of the logistics mass. </w:t>
      </w:r>
    </w:p>
    <w:p w14:paraId="2570F85C" w14:textId="77777777" w:rsidR="00085E33" w:rsidRDefault="00085E33" w:rsidP="00085E33">
      <w:pPr>
        <w:pStyle w:val="ieeenormal"/>
        <w:jc w:val="left"/>
        <w:rPr>
          <w:b/>
          <w:bCs/>
          <w:sz w:val="20"/>
        </w:rPr>
        <w:sectPr w:rsidR="00085E33" w:rsidSect="00F002B3">
          <w:endnotePr>
            <w:numFmt w:val="decimal"/>
            <w:numRestart w:val="eachSect"/>
          </w:endnotePr>
          <w:type w:val="continuous"/>
          <w:pgSz w:w="12240" w:h="15840"/>
          <w:pgMar w:top="864" w:right="1080" w:bottom="1080" w:left="1080" w:header="720" w:footer="720" w:gutter="0"/>
          <w:cols w:space="360"/>
        </w:sectPr>
      </w:pPr>
    </w:p>
    <w:p w14:paraId="38515E19" w14:textId="77777777" w:rsidR="00085E33" w:rsidRDefault="00085E33" w:rsidP="00085E33">
      <w:pPr>
        <w:pStyle w:val="ieeenormal"/>
        <w:jc w:val="left"/>
        <w:rPr>
          <w:b/>
          <w:bCs/>
          <w:sz w:val="20"/>
        </w:rPr>
      </w:pPr>
    </w:p>
    <w:p w14:paraId="4FBD5BB0" w14:textId="77777777" w:rsidR="00085E33" w:rsidRDefault="00085E33" w:rsidP="00085E33">
      <w:pPr>
        <w:pStyle w:val="ieeenormal"/>
        <w:jc w:val="left"/>
        <w:rPr>
          <w:b/>
          <w:bCs/>
          <w:sz w:val="20"/>
        </w:rPr>
      </w:pPr>
    </w:p>
    <w:p w14:paraId="167F9A32" w14:textId="77777777" w:rsidR="00085E33" w:rsidRDefault="00085E33" w:rsidP="00085E33">
      <w:pPr>
        <w:pStyle w:val="ieeenormal"/>
        <w:jc w:val="left"/>
        <w:rPr>
          <w:b/>
          <w:bCs/>
          <w:sz w:val="20"/>
        </w:rPr>
      </w:pPr>
    </w:p>
    <w:p w14:paraId="3483A92F" w14:textId="77777777" w:rsidR="00085E33" w:rsidRDefault="00085E33" w:rsidP="00085E33">
      <w:pPr>
        <w:pStyle w:val="ieeenormal"/>
        <w:jc w:val="left"/>
        <w:rPr>
          <w:b/>
          <w:bCs/>
          <w:sz w:val="20"/>
        </w:rPr>
        <w:sectPr w:rsidR="00085E33" w:rsidSect="00F002B3">
          <w:endnotePr>
            <w:numFmt w:val="decimal"/>
            <w:numRestart w:val="eachSect"/>
          </w:endnotePr>
          <w:type w:val="continuous"/>
          <w:pgSz w:w="12240" w:h="15840"/>
          <w:pgMar w:top="864" w:right="1080" w:bottom="1080" w:left="1080" w:header="720" w:footer="720" w:gutter="0"/>
          <w:cols w:space="360"/>
        </w:sectPr>
      </w:pPr>
    </w:p>
    <w:p w14:paraId="3DFD0943" w14:textId="023589AD" w:rsidR="00F002B3" w:rsidRPr="00F002B3" w:rsidRDefault="00F002B3" w:rsidP="00085E33">
      <w:pPr>
        <w:pStyle w:val="ieeenormal"/>
        <w:jc w:val="left"/>
        <w:rPr>
          <w:b/>
          <w:bCs/>
          <w:sz w:val="20"/>
        </w:rPr>
      </w:pPr>
      <w:r w:rsidRPr="00F002B3">
        <w:rPr>
          <w:b/>
          <w:bCs/>
          <w:sz w:val="20"/>
        </w:rPr>
        <w:lastRenderedPageBreak/>
        <w:t>Table 3: ECLSS Options Matrix Case Numbers</w:t>
      </w:r>
    </w:p>
    <w:tbl>
      <w:tblPr>
        <w:tblW w:w="9450" w:type="dxa"/>
        <w:tblLook w:val="04A0" w:firstRow="1" w:lastRow="0" w:firstColumn="1" w:lastColumn="0" w:noHBand="0" w:noVBand="1"/>
      </w:tblPr>
      <w:tblGrid>
        <w:gridCol w:w="4140"/>
        <w:gridCol w:w="1620"/>
        <w:gridCol w:w="1710"/>
        <w:gridCol w:w="1980"/>
      </w:tblGrid>
      <w:tr w:rsidR="00F002B3" w:rsidRPr="0009392C" w14:paraId="1F24643F" w14:textId="77777777" w:rsidTr="00C0376A">
        <w:trPr>
          <w:trHeight w:val="277"/>
        </w:trPr>
        <w:tc>
          <w:tcPr>
            <w:tcW w:w="4140" w:type="dxa"/>
            <w:tcBorders>
              <w:top w:val="nil"/>
              <w:left w:val="nil"/>
              <w:bottom w:val="single" w:sz="12" w:space="0" w:color="auto"/>
              <w:right w:val="single" w:sz="12" w:space="0" w:color="auto"/>
            </w:tcBorders>
            <w:shd w:val="clear" w:color="auto" w:fill="auto"/>
            <w:noWrap/>
            <w:hideMark/>
          </w:tcPr>
          <w:p w14:paraId="600B6225" w14:textId="77777777" w:rsidR="00F002B3" w:rsidRPr="00D261CA" w:rsidRDefault="00F002B3" w:rsidP="00486EBA">
            <w:pPr>
              <w:jc w:val="center"/>
              <w:rPr>
                <w:rFonts w:asciiTheme="minorHAnsi" w:hAnsiTheme="minorHAnsi" w:cstheme="minorHAnsi"/>
                <w:sz w:val="20"/>
                <w:szCs w:val="20"/>
              </w:rPr>
            </w:pPr>
          </w:p>
        </w:tc>
        <w:tc>
          <w:tcPr>
            <w:tcW w:w="5310" w:type="dxa"/>
            <w:gridSpan w:val="3"/>
            <w:tcBorders>
              <w:top w:val="single" w:sz="12" w:space="0" w:color="auto"/>
              <w:left w:val="single" w:sz="12" w:space="0" w:color="auto"/>
              <w:bottom w:val="single" w:sz="12" w:space="0" w:color="auto"/>
              <w:right w:val="single" w:sz="12" w:space="0" w:color="auto"/>
            </w:tcBorders>
            <w:shd w:val="clear" w:color="000000" w:fill="D9E1F2"/>
            <w:noWrap/>
            <w:vAlign w:val="center"/>
            <w:hideMark/>
          </w:tcPr>
          <w:p w14:paraId="2FC12139" w14:textId="77777777" w:rsidR="00F002B3" w:rsidRPr="00D261CA" w:rsidRDefault="00F002B3" w:rsidP="00C0376A">
            <w:pPr>
              <w:jc w:val="center"/>
              <w:rPr>
                <w:rFonts w:asciiTheme="minorHAnsi" w:hAnsiTheme="minorHAnsi" w:cstheme="minorHAnsi"/>
                <w:b/>
                <w:bCs/>
                <w:color w:val="000000"/>
                <w:sz w:val="20"/>
                <w:szCs w:val="20"/>
              </w:rPr>
            </w:pPr>
            <w:r w:rsidRPr="00D261CA">
              <w:rPr>
                <w:rFonts w:asciiTheme="minorHAnsi" w:hAnsiTheme="minorHAnsi" w:cstheme="minorHAnsi"/>
                <w:b/>
                <w:bCs/>
                <w:color w:val="000000"/>
                <w:sz w:val="20"/>
                <w:szCs w:val="20"/>
              </w:rPr>
              <w:t>Transfer Options</w:t>
            </w:r>
          </w:p>
        </w:tc>
      </w:tr>
      <w:tr w:rsidR="00F002B3" w:rsidRPr="0009392C" w14:paraId="71367C3E" w14:textId="77777777" w:rsidTr="0009392C">
        <w:trPr>
          <w:trHeight w:val="367"/>
        </w:trPr>
        <w:tc>
          <w:tcPr>
            <w:tcW w:w="4140" w:type="dxa"/>
            <w:tcBorders>
              <w:top w:val="single" w:sz="12" w:space="0" w:color="auto"/>
              <w:left w:val="single" w:sz="12" w:space="0" w:color="auto"/>
              <w:bottom w:val="single" w:sz="12" w:space="0" w:color="auto"/>
              <w:right w:val="single" w:sz="12" w:space="0" w:color="auto"/>
            </w:tcBorders>
            <w:shd w:val="clear" w:color="000000" w:fill="D9E1F2"/>
            <w:vAlign w:val="center"/>
            <w:hideMark/>
          </w:tcPr>
          <w:p w14:paraId="522684E0" w14:textId="77777777" w:rsidR="00F002B3" w:rsidRPr="00D261CA" w:rsidRDefault="00F002B3" w:rsidP="00F93777">
            <w:pPr>
              <w:jc w:val="center"/>
              <w:rPr>
                <w:rFonts w:asciiTheme="minorHAnsi" w:hAnsiTheme="minorHAnsi" w:cstheme="minorHAnsi"/>
                <w:b/>
                <w:bCs/>
                <w:color w:val="000000"/>
                <w:sz w:val="20"/>
                <w:szCs w:val="20"/>
              </w:rPr>
            </w:pPr>
            <w:r w:rsidRPr="00D261CA">
              <w:rPr>
                <w:rFonts w:asciiTheme="minorHAnsi" w:hAnsiTheme="minorHAnsi" w:cstheme="minorHAnsi"/>
                <w:b/>
                <w:bCs/>
                <w:color w:val="000000"/>
                <w:sz w:val="20"/>
                <w:szCs w:val="20"/>
              </w:rPr>
              <w:t>Regenerative ECLSS Options</w:t>
            </w:r>
          </w:p>
        </w:tc>
        <w:tc>
          <w:tcPr>
            <w:tcW w:w="1620" w:type="dxa"/>
            <w:tcBorders>
              <w:top w:val="single" w:sz="12" w:space="0" w:color="auto"/>
              <w:left w:val="single" w:sz="12" w:space="0" w:color="auto"/>
              <w:bottom w:val="single" w:sz="12" w:space="0" w:color="auto"/>
              <w:right w:val="single" w:sz="12" w:space="0" w:color="auto"/>
            </w:tcBorders>
            <w:shd w:val="clear" w:color="000000" w:fill="D9E1F2"/>
            <w:vAlign w:val="center"/>
            <w:hideMark/>
          </w:tcPr>
          <w:p w14:paraId="2AC463DC"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No Transfer</w:t>
            </w:r>
          </w:p>
        </w:tc>
        <w:tc>
          <w:tcPr>
            <w:tcW w:w="1710" w:type="dxa"/>
            <w:tcBorders>
              <w:top w:val="single" w:sz="12" w:space="0" w:color="auto"/>
              <w:left w:val="single" w:sz="12" w:space="0" w:color="auto"/>
              <w:bottom w:val="single" w:sz="12" w:space="0" w:color="auto"/>
              <w:right w:val="single" w:sz="12" w:space="0" w:color="auto"/>
            </w:tcBorders>
            <w:shd w:val="clear" w:color="000000" w:fill="D9E1F2"/>
            <w:vAlign w:val="center"/>
            <w:hideMark/>
          </w:tcPr>
          <w:p w14:paraId="4B37CAA2"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Water/Gas Transfer from SH to PR</w:t>
            </w:r>
          </w:p>
        </w:tc>
        <w:tc>
          <w:tcPr>
            <w:tcW w:w="1980" w:type="dxa"/>
            <w:tcBorders>
              <w:top w:val="single" w:sz="12" w:space="0" w:color="auto"/>
              <w:left w:val="single" w:sz="12" w:space="0" w:color="auto"/>
              <w:bottom w:val="single" w:sz="12" w:space="0" w:color="auto"/>
              <w:right w:val="single" w:sz="12" w:space="0" w:color="auto"/>
            </w:tcBorders>
            <w:shd w:val="clear" w:color="000000" w:fill="D9E1F2"/>
            <w:vAlign w:val="center"/>
            <w:hideMark/>
          </w:tcPr>
          <w:p w14:paraId="36658F48"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Water/Gas Transfer from SH to PR + Wastewater Transfer from PR to SH</w:t>
            </w:r>
          </w:p>
        </w:tc>
      </w:tr>
      <w:tr w:rsidR="00F002B3" w:rsidRPr="0009392C" w14:paraId="30CC05AF" w14:textId="77777777" w:rsidTr="0009392C">
        <w:trPr>
          <w:trHeight w:val="430"/>
        </w:trPr>
        <w:tc>
          <w:tcPr>
            <w:tcW w:w="4140" w:type="dxa"/>
            <w:tcBorders>
              <w:top w:val="single" w:sz="12" w:space="0" w:color="auto"/>
              <w:left w:val="single" w:sz="12" w:space="0" w:color="000000"/>
              <w:bottom w:val="single" w:sz="8" w:space="0" w:color="000000"/>
              <w:right w:val="single" w:sz="12" w:space="0" w:color="auto"/>
            </w:tcBorders>
            <w:shd w:val="clear" w:color="000000" w:fill="D9E1F2"/>
            <w:vAlign w:val="center"/>
            <w:hideMark/>
          </w:tcPr>
          <w:p w14:paraId="5249547A" w14:textId="5442EDAE" w:rsidR="00F002B3" w:rsidRPr="00D261CA" w:rsidRDefault="00F002B3" w:rsidP="00F93777">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OPEN LOOP (Base ECLSS</w:t>
            </w:r>
            <w:r w:rsidR="0009392C" w:rsidRPr="00D261CA">
              <w:rPr>
                <w:rFonts w:asciiTheme="minorHAnsi" w:hAnsiTheme="minorHAnsi" w:cstheme="minorHAnsi"/>
                <w:color w:val="000000"/>
                <w:sz w:val="20"/>
                <w:szCs w:val="20"/>
              </w:rPr>
              <w:t xml:space="preserve"> Sub-systems</w:t>
            </w:r>
            <w:r w:rsidRPr="00D261CA">
              <w:rPr>
                <w:rFonts w:asciiTheme="minorHAnsi" w:hAnsiTheme="minorHAnsi" w:cstheme="minorHAnsi"/>
                <w:color w:val="000000"/>
                <w:sz w:val="20"/>
                <w:szCs w:val="20"/>
              </w:rPr>
              <w:t>)</w:t>
            </w:r>
          </w:p>
        </w:tc>
        <w:tc>
          <w:tcPr>
            <w:tcW w:w="1620" w:type="dxa"/>
            <w:tcBorders>
              <w:top w:val="single" w:sz="12" w:space="0" w:color="auto"/>
              <w:left w:val="single" w:sz="12" w:space="0" w:color="auto"/>
              <w:bottom w:val="single" w:sz="8" w:space="0" w:color="000000"/>
              <w:right w:val="single" w:sz="12" w:space="0" w:color="auto"/>
            </w:tcBorders>
            <w:shd w:val="clear" w:color="auto" w:fill="auto"/>
            <w:vAlign w:val="center"/>
            <w:hideMark/>
          </w:tcPr>
          <w:p w14:paraId="623AB332"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1</w:t>
            </w:r>
          </w:p>
        </w:tc>
        <w:tc>
          <w:tcPr>
            <w:tcW w:w="1710" w:type="dxa"/>
            <w:tcBorders>
              <w:top w:val="single" w:sz="12" w:space="0" w:color="auto"/>
              <w:left w:val="single" w:sz="12" w:space="0" w:color="auto"/>
              <w:bottom w:val="single" w:sz="8" w:space="0" w:color="000000"/>
              <w:right w:val="single" w:sz="12" w:space="0" w:color="auto"/>
            </w:tcBorders>
            <w:shd w:val="clear" w:color="000000" w:fill="A6A6A6"/>
            <w:vAlign w:val="center"/>
            <w:hideMark/>
          </w:tcPr>
          <w:p w14:paraId="00F96E11" w14:textId="77777777" w:rsidR="00F002B3" w:rsidRPr="00D261CA" w:rsidRDefault="00F002B3" w:rsidP="00F93777">
            <w:pPr>
              <w:jc w:val="center"/>
              <w:rPr>
                <w:rFonts w:asciiTheme="minorHAnsi" w:hAnsiTheme="minorHAnsi" w:cstheme="minorHAnsi"/>
                <w:color w:val="000000"/>
                <w:sz w:val="20"/>
                <w:szCs w:val="20"/>
              </w:rPr>
            </w:pPr>
          </w:p>
        </w:tc>
        <w:tc>
          <w:tcPr>
            <w:tcW w:w="1980" w:type="dxa"/>
            <w:tcBorders>
              <w:top w:val="single" w:sz="12" w:space="0" w:color="auto"/>
              <w:left w:val="single" w:sz="12" w:space="0" w:color="auto"/>
              <w:bottom w:val="single" w:sz="8" w:space="0" w:color="000000"/>
              <w:right w:val="single" w:sz="12" w:space="0" w:color="auto"/>
            </w:tcBorders>
            <w:shd w:val="clear" w:color="000000" w:fill="A6A6A6"/>
            <w:vAlign w:val="center"/>
            <w:hideMark/>
          </w:tcPr>
          <w:p w14:paraId="7C00410A" w14:textId="77777777" w:rsidR="00F002B3" w:rsidRPr="00D261CA" w:rsidRDefault="00F002B3" w:rsidP="00F93777">
            <w:pPr>
              <w:jc w:val="center"/>
              <w:rPr>
                <w:rFonts w:asciiTheme="minorHAnsi" w:hAnsiTheme="minorHAnsi" w:cstheme="minorHAnsi"/>
                <w:color w:val="000000"/>
                <w:sz w:val="20"/>
                <w:szCs w:val="20"/>
              </w:rPr>
            </w:pPr>
          </w:p>
        </w:tc>
      </w:tr>
      <w:tr w:rsidR="00F002B3" w:rsidRPr="0009392C" w14:paraId="78497BB9" w14:textId="77777777" w:rsidTr="0009392C">
        <w:trPr>
          <w:trHeight w:val="439"/>
        </w:trPr>
        <w:tc>
          <w:tcPr>
            <w:tcW w:w="4140" w:type="dxa"/>
            <w:tcBorders>
              <w:top w:val="nil"/>
              <w:left w:val="single" w:sz="12" w:space="0" w:color="000000"/>
              <w:bottom w:val="single" w:sz="8" w:space="0" w:color="000000"/>
              <w:right w:val="single" w:sz="12" w:space="0" w:color="auto"/>
            </w:tcBorders>
            <w:shd w:val="clear" w:color="000000" w:fill="D9E1F2"/>
            <w:vAlign w:val="center"/>
            <w:hideMark/>
          </w:tcPr>
          <w:p w14:paraId="1E02E2EB" w14:textId="77777777" w:rsidR="00F002B3" w:rsidRPr="00D261CA" w:rsidRDefault="00F002B3" w:rsidP="00F93777">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A/L GAS RECOVERY</w:t>
            </w:r>
          </w:p>
        </w:tc>
        <w:tc>
          <w:tcPr>
            <w:tcW w:w="162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6FC80AC3"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2</w:t>
            </w:r>
          </w:p>
        </w:tc>
        <w:tc>
          <w:tcPr>
            <w:tcW w:w="1710" w:type="dxa"/>
            <w:tcBorders>
              <w:top w:val="single" w:sz="8" w:space="0" w:color="000000"/>
              <w:left w:val="single" w:sz="12" w:space="0" w:color="auto"/>
              <w:bottom w:val="single" w:sz="8" w:space="0" w:color="000000"/>
              <w:right w:val="single" w:sz="12" w:space="0" w:color="auto"/>
            </w:tcBorders>
            <w:shd w:val="clear" w:color="000000" w:fill="A6A6A6"/>
            <w:vAlign w:val="center"/>
            <w:hideMark/>
          </w:tcPr>
          <w:p w14:paraId="6851E049" w14:textId="77777777" w:rsidR="00F002B3" w:rsidRPr="00D261CA" w:rsidRDefault="00F002B3" w:rsidP="00F93777">
            <w:pPr>
              <w:jc w:val="center"/>
              <w:rPr>
                <w:rFonts w:asciiTheme="minorHAnsi" w:hAnsiTheme="minorHAnsi" w:cstheme="minorHAnsi"/>
                <w:color w:val="000000"/>
                <w:sz w:val="20"/>
                <w:szCs w:val="20"/>
              </w:rPr>
            </w:pPr>
          </w:p>
        </w:tc>
        <w:tc>
          <w:tcPr>
            <w:tcW w:w="1980" w:type="dxa"/>
            <w:tcBorders>
              <w:top w:val="single" w:sz="8" w:space="0" w:color="000000"/>
              <w:left w:val="single" w:sz="12" w:space="0" w:color="auto"/>
              <w:bottom w:val="single" w:sz="8" w:space="0" w:color="000000"/>
              <w:right w:val="single" w:sz="12" w:space="0" w:color="auto"/>
            </w:tcBorders>
            <w:shd w:val="clear" w:color="000000" w:fill="A6A6A6"/>
            <w:vAlign w:val="center"/>
            <w:hideMark/>
          </w:tcPr>
          <w:p w14:paraId="28163DB1" w14:textId="77777777" w:rsidR="00F002B3" w:rsidRPr="00D261CA" w:rsidRDefault="00F002B3" w:rsidP="00F93777">
            <w:pPr>
              <w:jc w:val="center"/>
              <w:rPr>
                <w:rFonts w:asciiTheme="minorHAnsi" w:hAnsiTheme="minorHAnsi" w:cstheme="minorHAnsi"/>
                <w:color w:val="000000"/>
                <w:sz w:val="20"/>
                <w:szCs w:val="20"/>
              </w:rPr>
            </w:pPr>
          </w:p>
        </w:tc>
      </w:tr>
      <w:tr w:rsidR="00F002B3" w:rsidRPr="0009392C" w14:paraId="786FA305" w14:textId="77777777" w:rsidTr="0009392C">
        <w:trPr>
          <w:trHeight w:val="448"/>
        </w:trPr>
        <w:tc>
          <w:tcPr>
            <w:tcW w:w="4140" w:type="dxa"/>
            <w:tcBorders>
              <w:top w:val="nil"/>
              <w:left w:val="single" w:sz="12" w:space="0" w:color="000000"/>
              <w:bottom w:val="single" w:sz="8" w:space="0" w:color="000000"/>
              <w:right w:val="single" w:sz="12" w:space="0" w:color="auto"/>
            </w:tcBorders>
            <w:shd w:val="clear" w:color="000000" w:fill="D9E1F2"/>
            <w:vAlign w:val="center"/>
            <w:hideMark/>
          </w:tcPr>
          <w:p w14:paraId="361C72E6" w14:textId="77777777" w:rsidR="00F002B3" w:rsidRPr="00D261CA" w:rsidRDefault="00F002B3" w:rsidP="00F93777">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w:t>
            </w:r>
          </w:p>
        </w:tc>
        <w:tc>
          <w:tcPr>
            <w:tcW w:w="162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7C70C3C8"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3</w:t>
            </w:r>
          </w:p>
        </w:tc>
        <w:tc>
          <w:tcPr>
            <w:tcW w:w="1710" w:type="dxa"/>
            <w:tcBorders>
              <w:top w:val="single" w:sz="8" w:space="0" w:color="000000"/>
              <w:left w:val="single" w:sz="12" w:space="0" w:color="auto"/>
              <w:bottom w:val="single" w:sz="8" w:space="0" w:color="000000"/>
              <w:right w:val="single" w:sz="12" w:space="0" w:color="auto"/>
            </w:tcBorders>
            <w:shd w:val="clear" w:color="000000" w:fill="A6A6A6"/>
            <w:vAlign w:val="center"/>
            <w:hideMark/>
          </w:tcPr>
          <w:p w14:paraId="0D13D4E2" w14:textId="77777777" w:rsidR="00F002B3" w:rsidRPr="00D261CA" w:rsidRDefault="00F002B3" w:rsidP="00F93777">
            <w:pPr>
              <w:jc w:val="center"/>
              <w:rPr>
                <w:rFonts w:asciiTheme="minorHAnsi" w:hAnsiTheme="minorHAnsi" w:cstheme="minorHAnsi"/>
                <w:color w:val="000000"/>
                <w:sz w:val="20"/>
                <w:szCs w:val="20"/>
              </w:rPr>
            </w:pPr>
          </w:p>
        </w:tc>
        <w:tc>
          <w:tcPr>
            <w:tcW w:w="1980" w:type="dxa"/>
            <w:tcBorders>
              <w:top w:val="single" w:sz="8" w:space="0" w:color="000000"/>
              <w:left w:val="single" w:sz="12" w:space="0" w:color="auto"/>
              <w:bottom w:val="single" w:sz="8" w:space="0" w:color="000000"/>
              <w:right w:val="single" w:sz="12" w:space="0" w:color="auto"/>
            </w:tcBorders>
            <w:shd w:val="clear" w:color="000000" w:fill="A6A6A6"/>
            <w:vAlign w:val="center"/>
            <w:hideMark/>
          </w:tcPr>
          <w:p w14:paraId="4CDA9414" w14:textId="77777777" w:rsidR="00F002B3" w:rsidRPr="00D261CA" w:rsidRDefault="00F002B3" w:rsidP="00F93777">
            <w:pPr>
              <w:jc w:val="center"/>
              <w:rPr>
                <w:rFonts w:asciiTheme="minorHAnsi" w:hAnsiTheme="minorHAnsi" w:cstheme="minorHAnsi"/>
                <w:color w:val="000000"/>
                <w:sz w:val="20"/>
                <w:szCs w:val="20"/>
              </w:rPr>
            </w:pPr>
          </w:p>
        </w:tc>
      </w:tr>
      <w:tr w:rsidR="00F002B3" w:rsidRPr="0009392C" w14:paraId="408B9AB4" w14:textId="77777777" w:rsidTr="0009392C">
        <w:trPr>
          <w:trHeight w:val="394"/>
        </w:trPr>
        <w:tc>
          <w:tcPr>
            <w:tcW w:w="4140" w:type="dxa"/>
            <w:tcBorders>
              <w:top w:val="nil"/>
              <w:left w:val="single" w:sz="12" w:space="0" w:color="000000"/>
              <w:bottom w:val="single" w:sz="8" w:space="0" w:color="000000"/>
              <w:right w:val="single" w:sz="12" w:space="0" w:color="auto"/>
            </w:tcBorders>
            <w:shd w:val="clear" w:color="000000" w:fill="D9E1F2"/>
            <w:vAlign w:val="center"/>
            <w:hideMark/>
          </w:tcPr>
          <w:p w14:paraId="6DCDFC43" w14:textId="77777777" w:rsidR="00F002B3" w:rsidRPr="00D261CA" w:rsidRDefault="00F002B3" w:rsidP="00F93777">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xml:space="preserve">+ OGA </w:t>
            </w:r>
            <w:proofErr w:type="gramStart"/>
            <w:r w:rsidRPr="00D261CA">
              <w:rPr>
                <w:rFonts w:asciiTheme="minorHAnsi" w:hAnsiTheme="minorHAnsi" w:cstheme="minorHAnsi"/>
                <w:color w:val="000000"/>
                <w:sz w:val="20"/>
                <w:szCs w:val="20"/>
              </w:rPr>
              <w:t>+  HP</w:t>
            </w:r>
            <w:proofErr w:type="gramEnd"/>
            <w:r w:rsidRPr="00D261CA">
              <w:rPr>
                <w:rFonts w:asciiTheme="minorHAnsi" w:hAnsiTheme="minorHAnsi" w:cstheme="minorHAnsi"/>
                <w:color w:val="000000"/>
                <w:sz w:val="20"/>
                <w:szCs w:val="20"/>
              </w:rPr>
              <w:t xml:space="preserve">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w:t>
            </w:r>
          </w:p>
        </w:tc>
        <w:tc>
          <w:tcPr>
            <w:tcW w:w="162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12538383"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4</w:t>
            </w:r>
          </w:p>
        </w:tc>
        <w:tc>
          <w:tcPr>
            <w:tcW w:w="171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28E90518"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9</w:t>
            </w:r>
          </w:p>
        </w:tc>
        <w:tc>
          <w:tcPr>
            <w:tcW w:w="1980" w:type="dxa"/>
            <w:tcBorders>
              <w:top w:val="single" w:sz="8" w:space="0" w:color="000000"/>
              <w:left w:val="single" w:sz="12" w:space="0" w:color="auto"/>
              <w:bottom w:val="single" w:sz="8" w:space="0" w:color="000000"/>
              <w:right w:val="single" w:sz="12" w:space="0" w:color="auto"/>
            </w:tcBorders>
            <w:shd w:val="clear" w:color="000000" w:fill="A6A6A6"/>
            <w:vAlign w:val="center"/>
            <w:hideMark/>
          </w:tcPr>
          <w:p w14:paraId="0E752EA8" w14:textId="77777777" w:rsidR="00F002B3" w:rsidRPr="00D261CA" w:rsidRDefault="00F002B3" w:rsidP="00F93777">
            <w:pPr>
              <w:jc w:val="center"/>
              <w:rPr>
                <w:rFonts w:asciiTheme="minorHAnsi" w:hAnsiTheme="minorHAnsi" w:cstheme="minorHAnsi"/>
                <w:color w:val="000000"/>
                <w:sz w:val="20"/>
                <w:szCs w:val="20"/>
              </w:rPr>
            </w:pPr>
          </w:p>
        </w:tc>
      </w:tr>
      <w:tr w:rsidR="00F002B3" w:rsidRPr="0009392C" w14:paraId="45D8661E" w14:textId="77777777" w:rsidTr="0009392C">
        <w:trPr>
          <w:trHeight w:val="457"/>
        </w:trPr>
        <w:tc>
          <w:tcPr>
            <w:tcW w:w="4140" w:type="dxa"/>
            <w:tcBorders>
              <w:top w:val="nil"/>
              <w:left w:val="single" w:sz="12" w:space="0" w:color="000000"/>
              <w:bottom w:val="single" w:sz="8" w:space="0" w:color="000000"/>
              <w:right w:val="single" w:sz="12" w:space="0" w:color="auto"/>
            </w:tcBorders>
            <w:shd w:val="clear" w:color="000000" w:fill="D9E1F2"/>
            <w:vAlign w:val="center"/>
            <w:hideMark/>
          </w:tcPr>
          <w:p w14:paraId="46BAC3A8" w14:textId="77777777" w:rsidR="00F002B3" w:rsidRPr="00D261CA" w:rsidRDefault="00F002B3" w:rsidP="00F93777">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A/L GAS RECOVERY</w:t>
            </w:r>
          </w:p>
        </w:tc>
        <w:tc>
          <w:tcPr>
            <w:tcW w:w="162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05F0DCD3"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5</w:t>
            </w:r>
          </w:p>
        </w:tc>
        <w:tc>
          <w:tcPr>
            <w:tcW w:w="171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04544780"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10</w:t>
            </w:r>
          </w:p>
        </w:tc>
        <w:tc>
          <w:tcPr>
            <w:tcW w:w="1980" w:type="dxa"/>
            <w:tcBorders>
              <w:top w:val="single" w:sz="8" w:space="0" w:color="000000"/>
              <w:left w:val="single" w:sz="12" w:space="0" w:color="auto"/>
              <w:bottom w:val="single" w:sz="8" w:space="0" w:color="000000"/>
              <w:right w:val="single" w:sz="12" w:space="0" w:color="auto"/>
            </w:tcBorders>
            <w:shd w:val="clear" w:color="000000" w:fill="A6A6A6"/>
            <w:vAlign w:val="center"/>
            <w:hideMark/>
          </w:tcPr>
          <w:p w14:paraId="3047997F" w14:textId="77777777" w:rsidR="00F002B3" w:rsidRPr="00D261CA" w:rsidRDefault="00F002B3" w:rsidP="00F93777">
            <w:pPr>
              <w:jc w:val="center"/>
              <w:rPr>
                <w:rFonts w:asciiTheme="minorHAnsi" w:hAnsiTheme="minorHAnsi" w:cstheme="minorHAnsi"/>
                <w:color w:val="000000"/>
                <w:sz w:val="20"/>
                <w:szCs w:val="20"/>
              </w:rPr>
            </w:pPr>
          </w:p>
        </w:tc>
      </w:tr>
      <w:tr w:rsidR="00F002B3" w:rsidRPr="0009392C" w14:paraId="342CE480" w14:textId="77777777" w:rsidTr="00F7788E">
        <w:trPr>
          <w:trHeight w:val="385"/>
        </w:trPr>
        <w:tc>
          <w:tcPr>
            <w:tcW w:w="4140" w:type="dxa"/>
            <w:tcBorders>
              <w:top w:val="nil"/>
              <w:left w:val="single" w:sz="12" w:space="0" w:color="000000"/>
              <w:bottom w:val="single" w:sz="8" w:space="0" w:color="000000"/>
              <w:right w:val="single" w:sz="12" w:space="0" w:color="auto"/>
            </w:tcBorders>
            <w:shd w:val="clear" w:color="000000" w:fill="D9E1F2"/>
            <w:vAlign w:val="center"/>
            <w:hideMark/>
          </w:tcPr>
          <w:p w14:paraId="19D26398" w14:textId="77777777" w:rsidR="00F002B3" w:rsidRPr="00D261CA" w:rsidRDefault="00F002B3" w:rsidP="00F93777">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A/L GAS RECOVERY +WPA</w:t>
            </w:r>
          </w:p>
        </w:tc>
        <w:tc>
          <w:tcPr>
            <w:tcW w:w="162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374377C4"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6</w:t>
            </w:r>
          </w:p>
        </w:tc>
        <w:tc>
          <w:tcPr>
            <w:tcW w:w="171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325660DD"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11</w:t>
            </w:r>
          </w:p>
        </w:tc>
        <w:tc>
          <w:tcPr>
            <w:tcW w:w="198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36CEBCC7"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14</w:t>
            </w:r>
          </w:p>
        </w:tc>
      </w:tr>
      <w:tr w:rsidR="00F002B3" w:rsidRPr="0009392C" w14:paraId="61AFEABC" w14:textId="77777777" w:rsidTr="0009392C">
        <w:trPr>
          <w:trHeight w:val="50"/>
        </w:trPr>
        <w:tc>
          <w:tcPr>
            <w:tcW w:w="4140" w:type="dxa"/>
            <w:tcBorders>
              <w:top w:val="nil"/>
              <w:left w:val="single" w:sz="12" w:space="0" w:color="000000"/>
              <w:bottom w:val="single" w:sz="8" w:space="0" w:color="000000"/>
              <w:right w:val="single" w:sz="12" w:space="0" w:color="auto"/>
            </w:tcBorders>
            <w:shd w:val="clear" w:color="000000" w:fill="D9E1F2"/>
            <w:vAlign w:val="center"/>
            <w:hideMark/>
          </w:tcPr>
          <w:p w14:paraId="3946E3E8" w14:textId="77777777" w:rsidR="00F002B3" w:rsidRPr="00D261CA" w:rsidRDefault="00F002B3" w:rsidP="00F93777">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A/L GAS RECOVERY +WPA + UPA/BRINE</w:t>
            </w:r>
          </w:p>
        </w:tc>
        <w:tc>
          <w:tcPr>
            <w:tcW w:w="162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6FA21A36"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7</w:t>
            </w:r>
          </w:p>
        </w:tc>
        <w:tc>
          <w:tcPr>
            <w:tcW w:w="171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38D48F24"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12</w:t>
            </w:r>
          </w:p>
        </w:tc>
        <w:tc>
          <w:tcPr>
            <w:tcW w:w="1980" w:type="dxa"/>
            <w:tcBorders>
              <w:top w:val="single" w:sz="8" w:space="0" w:color="000000"/>
              <w:left w:val="single" w:sz="12" w:space="0" w:color="auto"/>
              <w:bottom w:val="single" w:sz="8" w:space="0" w:color="000000"/>
              <w:right w:val="single" w:sz="12" w:space="0" w:color="auto"/>
            </w:tcBorders>
            <w:shd w:val="clear" w:color="auto" w:fill="auto"/>
            <w:vAlign w:val="center"/>
            <w:hideMark/>
          </w:tcPr>
          <w:p w14:paraId="4D8425EE"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15</w:t>
            </w:r>
          </w:p>
        </w:tc>
      </w:tr>
      <w:tr w:rsidR="00F002B3" w:rsidRPr="0009392C" w14:paraId="6C69BF7B" w14:textId="77777777" w:rsidTr="0009392C">
        <w:trPr>
          <w:trHeight w:val="50"/>
        </w:trPr>
        <w:tc>
          <w:tcPr>
            <w:tcW w:w="4140" w:type="dxa"/>
            <w:tcBorders>
              <w:top w:val="nil"/>
              <w:left w:val="single" w:sz="12" w:space="0" w:color="000000"/>
              <w:bottom w:val="single" w:sz="12" w:space="0" w:color="000000"/>
              <w:right w:val="single" w:sz="12" w:space="0" w:color="auto"/>
            </w:tcBorders>
            <w:shd w:val="clear" w:color="000000" w:fill="D9E1F2"/>
            <w:vAlign w:val="center"/>
            <w:hideMark/>
          </w:tcPr>
          <w:p w14:paraId="34CD0EE1" w14:textId="77777777" w:rsidR="00F002B3" w:rsidRPr="00D261CA" w:rsidRDefault="00F002B3" w:rsidP="00F93777">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A/L GAS RECOVERY +WPA + UPA/BRINE + SABATIER</w:t>
            </w:r>
          </w:p>
        </w:tc>
        <w:tc>
          <w:tcPr>
            <w:tcW w:w="1620" w:type="dxa"/>
            <w:tcBorders>
              <w:top w:val="single" w:sz="8" w:space="0" w:color="000000"/>
              <w:left w:val="single" w:sz="12" w:space="0" w:color="auto"/>
              <w:bottom w:val="single" w:sz="12" w:space="0" w:color="auto"/>
              <w:right w:val="single" w:sz="12" w:space="0" w:color="auto"/>
            </w:tcBorders>
            <w:shd w:val="clear" w:color="auto" w:fill="auto"/>
            <w:vAlign w:val="center"/>
            <w:hideMark/>
          </w:tcPr>
          <w:p w14:paraId="39C0ACC0"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8</w:t>
            </w:r>
          </w:p>
        </w:tc>
        <w:tc>
          <w:tcPr>
            <w:tcW w:w="1710" w:type="dxa"/>
            <w:tcBorders>
              <w:top w:val="single" w:sz="8" w:space="0" w:color="000000"/>
              <w:left w:val="single" w:sz="12" w:space="0" w:color="auto"/>
              <w:bottom w:val="single" w:sz="12" w:space="0" w:color="auto"/>
              <w:right w:val="single" w:sz="12" w:space="0" w:color="auto"/>
            </w:tcBorders>
            <w:shd w:val="clear" w:color="auto" w:fill="auto"/>
            <w:vAlign w:val="center"/>
            <w:hideMark/>
          </w:tcPr>
          <w:p w14:paraId="2FB00184"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13</w:t>
            </w:r>
          </w:p>
        </w:tc>
        <w:tc>
          <w:tcPr>
            <w:tcW w:w="1980" w:type="dxa"/>
            <w:tcBorders>
              <w:top w:val="single" w:sz="8" w:space="0" w:color="000000"/>
              <w:left w:val="single" w:sz="12" w:space="0" w:color="auto"/>
              <w:bottom w:val="single" w:sz="12" w:space="0" w:color="auto"/>
              <w:right w:val="single" w:sz="12" w:space="0" w:color="auto"/>
            </w:tcBorders>
            <w:shd w:val="clear" w:color="auto" w:fill="auto"/>
            <w:vAlign w:val="center"/>
            <w:hideMark/>
          </w:tcPr>
          <w:p w14:paraId="0E36EE89" w14:textId="77777777" w:rsidR="00F002B3" w:rsidRPr="00D261CA" w:rsidRDefault="00F002B3" w:rsidP="00F93777">
            <w:pPr>
              <w:jc w:val="center"/>
              <w:rPr>
                <w:rFonts w:asciiTheme="minorHAnsi" w:hAnsiTheme="minorHAnsi" w:cstheme="minorHAnsi"/>
                <w:color w:val="000000"/>
                <w:sz w:val="20"/>
                <w:szCs w:val="20"/>
              </w:rPr>
            </w:pPr>
            <w:r w:rsidRPr="00D261CA">
              <w:rPr>
                <w:rFonts w:asciiTheme="minorHAnsi" w:hAnsiTheme="minorHAnsi" w:cstheme="minorHAnsi"/>
                <w:color w:val="000000"/>
                <w:sz w:val="20"/>
                <w:szCs w:val="20"/>
              </w:rPr>
              <w:t>16</w:t>
            </w:r>
          </w:p>
        </w:tc>
      </w:tr>
    </w:tbl>
    <w:p w14:paraId="43FD9E71" w14:textId="77777777" w:rsidR="0079423E" w:rsidRDefault="0079423E" w:rsidP="003C4BC4">
      <w:pPr>
        <w:pStyle w:val="ieeehead"/>
        <w:sectPr w:rsidR="0079423E" w:rsidSect="0079423E">
          <w:endnotePr>
            <w:numFmt w:val="decimal"/>
            <w:numRestart w:val="eachSect"/>
          </w:endnotePr>
          <w:pgSz w:w="12240" w:h="15840"/>
          <w:pgMar w:top="864" w:right="1080" w:bottom="1080" w:left="1080" w:header="720" w:footer="720" w:gutter="0"/>
          <w:cols w:space="360"/>
        </w:sectPr>
      </w:pPr>
      <w:bookmarkStart w:id="13" w:name="_Toc84405636"/>
    </w:p>
    <w:p w14:paraId="740EE156" w14:textId="79E792F4" w:rsidR="0079423E" w:rsidRDefault="0079423E" w:rsidP="003C4BC4">
      <w:pPr>
        <w:pStyle w:val="ieeehead"/>
        <w:sectPr w:rsidR="0079423E" w:rsidSect="0079423E">
          <w:endnotePr>
            <w:numFmt w:val="decimal"/>
            <w:numRestart w:val="eachSect"/>
          </w:endnotePr>
          <w:type w:val="continuous"/>
          <w:pgSz w:w="12240" w:h="15840"/>
          <w:pgMar w:top="864" w:right="1080" w:bottom="1080" w:left="1080" w:header="720" w:footer="720" w:gutter="0"/>
          <w:cols w:num="2" w:space="360"/>
        </w:sectPr>
      </w:pPr>
    </w:p>
    <w:p w14:paraId="1D6B18A5" w14:textId="4648DB39" w:rsidR="005548C5" w:rsidRDefault="005548C5" w:rsidP="003C4BC4">
      <w:pPr>
        <w:pStyle w:val="ieeehead"/>
      </w:pPr>
      <w:r>
        <w:t>4. Results</w:t>
      </w:r>
      <w:bookmarkEnd w:id="13"/>
      <w:r>
        <w:t xml:space="preserve"> </w:t>
      </w:r>
    </w:p>
    <w:p w14:paraId="0A15868C" w14:textId="108B60F5" w:rsidR="005548C5" w:rsidRPr="005548C5" w:rsidRDefault="005548C5" w:rsidP="005548C5">
      <w:pPr>
        <w:pStyle w:val="ieeenormal"/>
        <w:rPr>
          <w:sz w:val="20"/>
        </w:rPr>
      </w:pPr>
      <w:r w:rsidRPr="005548C5">
        <w:rPr>
          <w:sz w:val="20"/>
        </w:rPr>
        <w:t>Since crew size and mission duration stayed the same throughout the cases, dry goods</w:t>
      </w:r>
      <w:r w:rsidR="00FC77FE">
        <w:rPr>
          <w:sz w:val="20"/>
        </w:rPr>
        <w:t xml:space="preserve"> (</w:t>
      </w:r>
      <w:r w:rsidRPr="005548C5">
        <w:rPr>
          <w:sz w:val="20"/>
        </w:rPr>
        <w:t>and the Cargo Transfer Bags that they are packed in</w:t>
      </w:r>
      <w:r w:rsidR="00FC77FE">
        <w:rPr>
          <w:sz w:val="20"/>
        </w:rPr>
        <w:t xml:space="preserve">) </w:t>
      </w:r>
      <w:r w:rsidRPr="005548C5">
        <w:rPr>
          <w:sz w:val="20"/>
        </w:rPr>
        <w:t>remained constant. A total mass of 630 kg for dry goods packed into CTBs was used. That mass was added to the calculated gas and water mass for each case. Carrier mass was then included to determine the total required resupply mass for each case.</w:t>
      </w:r>
    </w:p>
    <w:p w14:paraId="0CD689A4" w14:textId="79B4A722" w:rsidR="005548C5" w:rsidRDefault="000A6C51" w:rsidP="005548C5">
      <w:pPr>
        <w:pStyle w:val="ieeenormal"/>
        <w:rPr>
          <w:sz w:val="20"/>
        </w:rPr>
      </w:pPr>
      <w:r>
        <w:rPr>
          <w:sz w:val="20"/>
        </w:rPr>
        <w:t>Figure 2</w:t>
      </w:r>
      <w:r w:rsidR="005548C5" w:rsidRPr="005548C5">
        <w:rPr>
          <w:sz w:val="20"/>
        </w:rPr>
        <w:t xml:space="preserve"> shows the results of the sensitivity analysis for all assessed cases. The horizontal </w:t>
      </w:r>
      <w:r w:rsidR="009D50B1">
        <w:rPr>
          <w:sz w:val="20"/>
        </w:rPr>
        <w:t>axis</w:t>
      </w:r>
      <w:r w:rsidR="005548C5" w:rsidRPr="005548C5">
        <w:rPr>
          <w:sz w:val="20"/>
        </w:rPr>
        <w:t xml:space="preserve"> indicates the system and critical spares mass that would be added to the total ECLSS mass beyond the open loop with no transfer case (case #1). The vertical axis indicates the total annual resupply mass required to support the mission, including carriers. </w:t>
      </w:r>
      <w:r>
        <w:rPr>
          <w:sz w:val="20"/>
        </w:rPr>
        <w:t>Figure 3</w:t>
      </w:r>
      <w:r w:rsidR="005548C5" w:rsidRPr="005548C5">
        <w:rPr>
          <w:sz w:val="20"/>
        </w:rPr>
        <w:t xml:space="preserve"> shows the same results grouped by regenerative ECLSS capability. </w:t>
      </w:r>
      <w:r>
        <w:rPr>
          <w:sz w:val="20"/>
        </w:rPr>
        <w:t>Table 4</w:t>
      </w:r>
      <w:r w:rsidR="005548C5" w:rsidRPr="005548C5">
        <w:rPr>
          <w:sz w:val="20"/>
        </w:rPr>
        <w:t xml:space="preserve"> shows the results for each case. (See Appendix A for a more detailed breakdown).</w:t>
      </w:r>
    </w:p>
    <w:p w14:paraId="50622DEB" w14:textId="77777777" w:rsidR="005548C5" w:rsidRDefault="005548C5" w:rsidP="005548C5">
      <w:pPr>
        <w:pStyle w:val="ieeenormal"/>
        <w:rPr>
          <w:sz w:val="20"/>
        </w:rPr>
        <w:sectPr w:rsidR="005548C5" w:rsidSect="0079423E">
          <w:endnotePr>
            <w:numFmt w:val="decimal"/>
            <w:numRestart w:val="eachSect"/>
          </w:endnotePr>
          <w:type w:val="continuous"/>
          <w:pgSz w:w="12240" w:h="15840"/>
          <w:pgMar w:top="864" w:right="1080" w:bottom="1080" w:left="1080" w:header="720" w:footer="720" w:gutter="0"/>
          <w:cols w:num="2" w:space="360"/>
        </w:sectPr>
      </w:pPr>
    </w:p>
    <w:p w14:paraId="671383EB" w14:textId="2ED73B36" w:rsidR="005548C5" w:rsidRDefault="00DC03AB" w:rsidP="009D50B1">
      <w:pPr>
        <w:pStyle w:val="ieeenormal"/>
        <w:spacing w:after="0"/>
        <w:rPr>
          <w:sz w:val="20"/>
        </w:rPr>
      </w:pPr>
      <w:r>
        <w:rPr>
          <w:noProof/>
          <w:szCs w:val="22"/>
        </w:rPr>
        <w:lastRenderedPageBreak/>
        <mc:AlternateContent>
          <mc:Choice Requires="wpg">
            <w:drawing>
              <wp:anchor distT="0" distB="0" distL="114300" distR="114300" simplePos="0" relativeHeight="251661824" behindDoc="0" locked="0" layoutInCell="1" allowOverlap="1" wp14:anchorId="5F590C8E" wp14:editId="05ABDEA9">
                <wp:simplePos x="0" y="0"/>
                <wp:positionH relativeFrom="column">
                  <wp:posOffset>677872</wp:posOffset>
                </wp:positionH>
                <wp:positionV relativeFrom="paragraph">
                  <wp:posOffset>610200</wp:posOffset>
                </wp:positionV>
                <wp:extent cx="5000866" cy="2039145"/>
                <wp:effectExtent l="0" t="0" r="0" b="0"/>
                <wp:wrapNone/>
                <wp:docPr id="58" name="Group 58"/>
                <wp:cNvGraphicFramePr/>
                <a:graphic xmlns:a="http://schemas.openxmlformats.org/drawingml/2006/main">
                  <a:graphicData uri="http://schemas.microsoft.com/office/word/2010/wordprocessingGroup">
                    <wpg:wgp>
                      <wpg:cNvGrpSpPr/>
                      <wpg:grpSpPr>
                        <a:xfrm>
                          <a:off x="0" y="0"/>
                          <a:ext cx="5000866" cy="2039145"/>
                          <a:chOff x="-458459" y="-4317"/>
                          <a:chExt cx="5074583" cy="1900949"/>
                        </a:xfrm>
                      </wpg:grpSpPr>
                      <wps:wsp>
                        <wps:cNvPr id="59" name="Text Box 59"/>
                        <wps:cNvSpPr txBox="1"/>
                        <wps:spPr>
                          <a:xfrm>
                            <a:off x="-458459" y="-4317"/>
                            <a:ext cx="206734" cy="198783"/>
                          </a:xfrm>
                          <a:prstGeom prst="rect">
                            <a:avLst/>
                          </a:prstGeom>
                          <a:noFill/>
                          <a:ln w="6350">
                            <a:noFill/>
                          </a:ln>
                          <a:effectLst/>
                        </wps:spPr>
                        <wps:txbx>
                          <w:txbxContent>
                            <w:p w14:paraId="5D680111" w14:textId="77777777" w:rsidR="00DC03AB" w:rsidRPr="00413FB9" w:rsidRDefault="00DC03AB" w:rsidP="00DC03AB">
                              <w:pPr>
                                <w:rPr>
                                  <w:rFonts w:asciiTheme="minorHAnsi" w:hAnsiTheme="minorHAnsi" w:cstheme="minorHAnsi"/>
                                  <w:b/>
                                  <w:bCs/>
                                  <w:color w:val="4472C4" w:themeColor="accent1"/>
                                  <w:sz w:val="16"/>
                                  <w:szCs w:val="16"/>
                                </w:rPr>
                              </w:pPr>
                              <w:r w:rsidRPr="00413FB9">
                                <w:rPr>
                                  <w:rFonts w:asciiTheme="minorHAnsi" w:hAnsiTheme="minorHAnsi" w:cstheme="minorHAnsi"/>
                                  <w:b/>
                                  <w:bCs/>
                                  <w:color w:val="4472C4" w:themeColor="accent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42186" y="248311"/>
                            <a:ext cx="206734" cy="198783"/>
                          </a:xfrm>
                          <a:prstGeom prst="rect">
                            <a:avLst/>
                          </a:prstGeom>
                          <a:noFill/>
                          <a:ln w="6350">
                            <a:noFill/>
                          </a:ln>
                          <a:effectLst/>
                        </wps:spPr>
                        <wps:txbx>
                          <w:txbxContent>
                            <w:p w14:paraId="19A4C5CE"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2</w:t>
                              </w:r>
                              <w:r>
                                <w:rPr>
                                  <w:noProof/>
                                </w:rPr>
                                <w:drawing>
                                  <wp:inline distT="0" distB="0" distL="0" distR="0" wp14:anchorId="3714A6F5" wp14:editId="2E55C8AA">
                                    <wp:extent cx="17145" cy="20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983539" y="53595"/>
                            <a:ext cx="190832" cy="198699"/>
                          </a:xfrm>
                          <a:prstGeom prst="rect">
                            <a:avLst/>
                          </a:prstGeom>
                          <a:noFill/>
                          <a:ln w="6350">
                            <a:noFill/>
                          </a:ln>
                          <a:effectLst/>
                        </wps:spPr>
                        <wps:txbx>
                          <w:txbxContent>
                            <w:p w14:paraId="2BFFFC6C"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3</w:t>
                              </w:r>
                              <w:r>
                                <w:rPr>
                                  <w:noProof/>
                                </w:rPr>
                                <w:drawing>
                                  <wp:inline distT="0" distB="0" distL="0" distR="0" wp14:anchorId="4FBE99CD" wp14:editId="5E1F1FD1">
                                    <wp:extent cx="17145" cy="20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174373" y="152145"/>
                            <a:ext cx="190832" cy="198699"/>
                          </a:xfrm>
                          <a:prstGeom prst="rect">
                            <a:avLst/>
                          </a:prstGeom>
                          <a:noFill/>
                          <a:ln w="6350">
                            <a:noFill/>
                          </a:ln>
                          <a:effectLst/>
                        </wps:spPr>
                        <wps:txbx>
                          <w:txbxContent>
                            <w:p w14:paraId="6B1486AA"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4</w:t>
                              </w:r>
                              <w:r>
                                <w:rPr>
                                  <w:noProof/>
                                </w:rPr>
                                <w:drawing>
                                  <wp:inline distT="0" distB="0" distL="0" distR="0" wp14:anchorId="60A02BF6" wp14:editId="7BC355FA">
                                    <wp:extent cx="17145" cy="20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366516" y="447840"/>
                            <a:ext cx="190832" cy="198699"/>
                          </a:xfrm>
                          <a:prstGeom prst="rect">
                            <a:avLst/>
                          </a:prstGeom>
                          <a:noFill/>
                          <a:ln w="6350">
                            <a:noFill/>
                          </a:ln>
                          <a:effectLst/>
                        </wps:spPr>
                        <wps:txbx>
                          <w:txbxContent>
                            <w:p w14:paraId="0FC66151"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5</w:t>
                              </w:r>
                              <w:r>
                                <w:rPr>
                                  <w:noProof/>
                                </w:rPr>
                                <w:drawing>
                                  <wp:inline distT="0" distB="0" distL="0" distR="0" wp14:anchorId="5C2441E5" wp14:editId="7600E6C0">
                                    <wp:extent cx="17145" cy="20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r>
                                <w:rPr>
                                  <w:rFonts w:asciiTheme="minorHAnsi" w:hAnsiTheme="minorHAnsi" w:cstheme="minorHAnsi"/>
                                  <w:b/>
                                  <w:bCs/>
                                  <w:color w:val="4472C4" w:themeColor="accent1"/>
                                  <w:sz w:val="16"/>
                                  <w:szCs w:val="1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753375" y="737105"/>
                            <a:ext cx="238039" cy="246490"/>
                          </a:xfrm>
                          <a:prstGeom prst="rect">
                            <a:avLst/>
                          </a:prstGeom>
                          <a:noFill/>
                          <a:ln w="6350">
                            <a:noFill/>
                          </a:ln>
                          <a:effectLst/>
                        </wps:spPr>
                        <wps:txbx>
                          <w:txbxContent>
                            <w:p w14:paraId="1BA1378F"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6</w:t>
                              </w:r>
                              <w:r>
                                <w:rPr>
                                  <w:noProof/>
                                </w:rPr>
                                <w:drawing>
                                  <wp:inline distT="0" distB="0" distL="0" distR="0" wp14:anchorId="4747D6E4" wp14:editId="2A0BC285">
                                    <wp:extent cx="17145" cy="20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r>
                                <w:rPr>
                                  <w:rFonts w:asciiTheme="minorHAnsi" w:hAnsiTheme="minorHAnsi" w:cstheme="minorHAnsi"/>
                                  <w:b/>
                                  <w:bCs/>
                                  <w:color w:val="4472C4" w:themeColor="accent1"/>
                                  <w:sz w:val="16"/>
                                  <w:szCs w:val="1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3619407" y="870027"/>
                            <a:ext cx="190832" cy="246490"/>
                          </a:xfrm>
                          <a:prstGeom prst="rect">
                            <a:avLst/>
                          </a:prstGeom>
                          <a:noFill/>
                          <a:ln w="6350">
                            <a:noFill/>
                          </a:ln>
                          <a:effectLst/>
                        </wps:spPr>
                        <wps:txbx>
                          <w:txbxContent>
                            <w:p w14:paraId="20322C0E"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7</w:t>
                              </w:r>
                              <w:r>
                                <w:rPr>
                                  <w:noProof/>
                                </w:rPr>
                                <w:drawing>
                                  <wp:inline distT="0" distB="0" distL="0" distR="0" wp14:anchorId="48D60089" wp14:editId="54DF5A90">
                                    <wp:extent cx="17145" cy="203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r>
                                <w:rPr>
                                  <w:rFonts w:asciiTheme="minorHAnsi" w:hAnsiTheme="minorHAnsi" w:cstheme="minorHAnsi"/>
                                  <w:b/>
                                  <w:bCs/>
                                  <w:color w:val="4472C4" w:themeColor="accent1"/>
                                  <w:sz w:val="16"/>
                                  <w:szCs w:val="1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4106636" y="923471"/>
                            <a:ext cx="244258" cy="194474"/>
                          </a:xfrm>
                          <a:prstGeom prst="rect">
                            <a:avLst/>
                          </a:prstGeom>
                          <a:noFill/>
                          <a:ln w="6350">
                            <a:noFill/>
                          </a:ln>
                          <a:effectLst/>
                        </wps:spPr>
                        <wps:txbx>
                          <w:txbxContent>
                            <w:p w14:paraId="17A23B81"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8</w:t>
                              </w:r>
                              <w:r>
                                <w:rPr>
                                  <w:noProof/>
                                </w:rPr>
                                <w:drawing>
                                  <wp:inline distT="0" distB="0" distL="0" distR="0" wp14:anchorId="105A9097" wp14:editId="7D69AE5E">
                                    <wp:extent cx="17145" cy="203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r>
                                <w:rPr>
                                  <w:rFonts w:asciiTheme="minorHAnsi" w:hAnsiTheme="minorHAnsi" w:cstheme="minorHAnsi"/>
                                  <w:b/>
                                  <w:bCs/>
                                  <w:color w:val="4472C4" w:themeColor="accent1"/>
                                  <w:sz w:val="16"/>
                                  <w:szCs w:val="1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1253845" y="288094"/>
                            <a:ext cx="232391" cy="246490"/>
                          </a:xfrm>
                          <a:prstGeom prst="rect">
                            <a:avLst/>
                          </a:prstGeom>
                          <a:noFill/>
                          <a:ln w="6350">
                            <a:noFill/>
                          </a:ln>
                          <a:effectLst/>
                        </wps:spPr>
                        <wps:txbx>
                          <w:txbxContent>
                            <w:p w14:paraId="5A535138"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9</w:t>
                              </w:r>
                              <w:r w:rsidRPr="005512F2">
                                <w:rPr>
                                  <w:noProof/>
                                  <w:color w:val="C00000"/>
                                </w:rPr>
                                <w:drawing>
                                  <wp:inline distT="0" distB="0" distL="0" distR="0" wp14:anchorId="79A0D46E" wp14:editId="2A02668A">
                                    <wp:extent cx="17145" cy="203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r w:rsidRPr="005512F2">
                                <w:rPr>
                                  <w:rFonts w:asciiTheme="minorHAnsi" w:hAnsiTheme="minorHAnsi" w:cstheme="minorHAnsi"/>
                                  <w:b/>
                                  <w:bCs/>
                                  <w:color w:val="C00000"/>
                                  <w:sz w:val="16"/>
                                  <w:szCs w:val="1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461752" y="588463"/>
                            <a:ext cx="365760" cy="246490"/>
                          </a:xfrm>
                          <a:prstGeom prst="rect">
                            <a:avLst/>
                          </a:prstGeom>
                          <a:noFill/>
                          <a:ln w="6350">
                            <a:noFill/>
                          </a:ln>
                          <a:effectLst/>
                        </wps:spPr>
                        <wps:txbx>
                          <w:txbxContent>
                            <w:p w14:paraId="3924893C"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10</w:t>
                              </w:r>
                              <w:r w:rsidRPr="005512F2">
                                <w:rPr>
                                  <w:noProof/>
                                  <w:color w:val="C00000"/>
                                </w:rPr>
                                <w:drawing>
                                  <wp:inline distT="0" distB="0" distL="0" distR="0" wp14:anchorId="3D4BD0F7" wp14:editId="209C6EFF">
                                    <wp:extent cx="17145" cy="203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2799230" y="849646"/>
                            <a:ext cx="365760" cy="246490"/>
                          </a:xfrm>
                          <a:prstGeom prst="rect">
                            <a:avLst/>
                          </a:prstGeom>
                          <a:noFill/>
                          <a:ln w="6350">
                            <a:noFill/>
                          </a:ln>
                          <a:effectLst/>
                        </wps:spPr>
                        <wps:txbx>
                          <w:txbxContent>
                            <w:p w14:paraId="2C5AE941"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11</w:t>
                              </w:r>
                              <w:r w:rsidRPr="005512F2">
                                <w:rPr>
                                  <w:noProof/>
                                  <w:color w:val="C00000"/>
                                </w:rPr>
                                <w:drawing>
                                  <wp:inline distT="0" distB="0" distL="0" distR="0" wp14:anchorId="14D5634F" wp14:editId="594F7CE7">
                                    <wp:extent cx="17145" cy="20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682183" y="978184"/>
                            <a:ext cx="365760" cy="246490"/>
                          </a:xfrm>
                          <a:prstGeom prst="rect">
                            <a:avLst/>
                          </a:prstGeom>
                          <a:noFill/>
                          <a:ln w="6350">
                            <a:noFill/>
                          </a:ln>
                          <a:effectLst/>
                        </wps:spPr>
                        <wps:txbx>
                          <w:txbxContent>
                            <w:p w14:paraId="59779464"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12</w:t>
                              </w:r>
                              <w:r w:rsidRPr="005512F2">
                                <w:rPr>
                                  <w:noProof/>
                                  <w:color w:val="C00000"/>
                                </w:rPr>
                                <w:drawing>
                                  <wp:inline distT="0" distB="0" distL="0" distR="0" wp14:anchorId="09BF0DED" wp14:editId="0185EB68">
                                    <wp:extent cx="17145" cy="203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4184914" y="1029552"/>
                            <a:ext cx="365760" cy="246490"/>
                          </a:xfrm>
                          <a:prstGeom prst="rect">
                            <a:avLst/>
                          </a:prstGeom>
                          <a:noFill/>
                          <a:ln w="6350">
                            <a:noFill/>
                          </a:ln>
                          <a:effectLst/>
                        </wps:spPr>
                        <wps:txbx>
                          <w:txbxContent>
                            <w:p w14:paraId="09A4B200"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13</w:t>
                              </w:r>
                              <w:r w:rsidRPr="005512F2">
                                <w:rPr>
                                  <w:noProof/>
                                  <w:color w:val="C00000"/>
                                </w:rPr>
                                <w:drawing>
                                  <wp:inline distT="0" distB="0" distL="0" distR="0" wp14:anchorId="4B5533FB" wp14:editId="1EB80B66">
                                    <wp:extent cx="17145" cy="203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2886048" y="1086575"/>
                            <a:ext cx="365760" cy="246490"/>
                          </a:xfrm>
                          <a:prstGeom prst="rect">
                            <a:avLst/>
                          </a:prstGeom>
                          <a:noFill/>
                          <a:ln w="6350">
                            <a:noFill/>
                          </a:ln>
                          <a:effectLst/>
                        </wps:spPr>
                        <wps:txbx>
                          <w:txbxContent>
                            <w:p w14:paraId="159A16BB" w14:textId="77777777" w:rsidR="00DC03AB" w:rsidRPr="005512F2" w:rsidRDefault="00DC03AB" w:rsidP="00DC03AB">
                              <w:pPr>
                                <w:rPr>
                                  <w:rFonts w:asciiTheme="minorHAnsi" w:hAnsiTheme="minorHAnsi" w:cstheme="minorHAnsi"/>
                                  <w:b/>
                                  <w:bCs/>
                                  <w:color w:val="70AD47" w:themeColor="accent6"/>
                                  <w:sz w:val="16"/>
                                  <w:szCs w:val="16"/>
                                </w:rPr>
                              </w:pPr>
                              <w:r w:rsidRPr="005512F2">
                                <w:rPr>
                                  <w:rFonts w:asciiTheme="minorHAnsi" w:hAnsiTheme="minorHAnsi" w:cstheme="minorHAnsi"/>
                                  <w:b/>
                                  <w:bCs/>
                                  <w:color w:val="70AD47" w:themeColor="accent6"/>
                                  <w:sz w:val="16"/>
                                  <w:szCs w:val="16"/>
                                </w:rPr>
                                <w:t>14</w:t>
                              </w:r>
                              <w:r w:rsidRPr="005512F2">
                                <w:rPr>
                                  <w:noProof/>
                                  <w:color w:val="70AD47" w:themeColor="accent6"/>
                                </w:rPr>
                                <w:drawing>
                                  <wp:inline distT="0" distB="0" distL="0" distR="0" wp14:anchorId="2ABE98F8" wp14:editId="6CFF1EDC">
                                    <wp:extent cx="17145" cy="203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3740875" y="1590857"/>
                            <a:ext cx="365760" cy="246490"/>
                          </a:xfrm>
                          <a:prstGeom prst="rect">
                            <a:avLst/>
                          </a:prstGeom>
                          <a:noFill/>
                          <a:ln w="6350">
                            <a:noFill/>
                          </a:ln>
                          <a:effectLst/>
                        </wps:spPr>
                        <wps:txbx>
                          <w:txbxContent>
                            <w:p w14:paraId="124FC3AD" w14:textId="77777777" w:rsidR="00DC03AB" w:rsidRPr="005512F2" w:rsidRDefault="00DC03AB" w:rsidP="00DC03AB">
                              <w:pPr>
                                <w:rPr>
                                  <w:rFonts w:asciiTheme="minorHAnsi" w:hAnsiTheme="minorHAnsi" w:cstheme="minorHAnsi"/>
                                  <w:b/>
                                  <w:bCs/>
                                  <w:color w:val="70AD47" w:themeColor="accent6"/>
                                  <w:sz w:val="16"/>
                                  <w:szCs w:val="16"/>
                                </w:rPr>
                              </w:pPr>
                              <w:r w:rsidRPr="005512F2">
                                <w:rPr>
                                  <w:rFonts w:asciiTheme="minorHAnsi" w:hAnsiTheme="minorHAnsi" w:cstheme="minorHAnsi"/>
                                  <w:b/>
                                  <w:bCs/>
                                  <w:color w:val="70AD47" w:themeColor="accent6"/>
                                  <w:sz w:val="16"/>
                                  <w:szCs w:val="16"/>
                                </w:rPr>
                                <w:t>1</w:t>
                              </w:r>
                              <w:r>
                                <w:rPr>
                                  <w:rFonts w:asciiTheme="minorHAnsi" w:hAnsiTheme="minorHAnsi" w:cstheme="minorHAnsi"/>
                                  <w:b/>
                                  <w:bCs/>
                                  <w:color w:val="70AD47" w:themeColor="accent6"/>
                                  <w:sz w:val="16"/>
                                  <w:szCs w:val="16"/>
                                </w:rPr>
                                <w:t>5</w:t>
                              </w:r>
                              <w:r w:rsidRPr="005512F2">
                                <w:rPr>
                                  <w:noProof/>
                                  <w:color w:val="70AD47" w:themeColor="accent6"/>
                                </w:rPr>
                                <w:drawing>
                                  <wp:inline distT="0" distB="0" distL="0" distR="0" wp14:anchorId="78555055" wp14:editId="7BF7CE6D">
                                    <wp:extent cx="17145" cy="203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4250364" y="1650142"/>
                            <a:ext cx="365760" cy="246490"/>
                          </a:xfrm>
                          <a:prstGeom prst="rect">
                            <a:avLst/>
                          </a:prstGeom>
                          <a:noFill/>
                          <a:ln w="6350">
                            <a:noFill/>
                          </a:ln>
                          <a:effectLst/>
                        </wps:spPr>
                        <wps:txbx>
                          <w:txbxContent>
                            <w:p w14:paraId="6CB72E0C" w14:textId="77777777" w:rsidR="00DC03AB" w:rsidRPr="005512F2" w:rsidRDefault="00DC03AB" w:rsidP="00DC03AB">
                              <w:pPr>
                                <w:rPr>
                                  <w:rFonts w:asciiTheme="minorHAnsi" w:hAnsiTheme="minorHAnsi" w:cstheme="minorHAnsi"/>
                                  <w:b/>
                                  <w:bCs/>
                                  <w:color w:val="70AD47" w:themeColor="accent6"/>
                                  <w:sz w:val="16"/>
                                  <w:szCs w:val="16"/>
                                </w:rPr>
                              </w:pPr>
                              <w:r w:rsidRPr="005512F2">
                                <w:rPr>
                                  <w:rFonts w:asciiTheme="minorHAnsi" w:hAnsiTheme="minorHAnsi" w:cstheme="minorHAnsi"/>
                                  <w:b/>
                                  <w:bCs/>
                                  <w:color w:val="70AD47" w:themeColor="accent6"/>
                                  <w:sz w:val="16"/>
                                  <w:szCs w:val="16"/>
                                </w:rPr>
                                <w:t>1</w:t>
                              </w:r>
                              <w:r>
                                <w:rPr>
                                  <w:rFonts w:asciiTheme="minorHAnsi" w:hAnsiTheme="minorHAnsi" w:cstheme="minorHAnsi"/>
                                  <w:b/>
                                  <w:bCs/>
                                  <w:color w:val="70AD47" w:themeColor="accent6"/>
                                  <w:sz w:val="16"/>
                                  <w:szCs w:val="16"/>
                                </w:rPr>
                                <w:t>6</w:t>
                              </w:r>
                              <w:r w:rsidRPr="005512F2">
                                <w:rPr>
                                  <w:noProof/>
                                  <w:color w:val="70AD47" w:themeColor="accent6"/>
                                </w:rPr>
                                <w:drawing>
                                  <wp:inline distT="0" distB="0" distL="0" distR="0" wp14:anchorId="08329280" wp14:editId="172AEE74">
                                    <wp:extent cx="17145" cy="203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 cy="2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90C8E" id="Group 58" o:spid="_x0000_s1026" style="position:absolute;left:0;text-align:left;margin-left:53.4pt;margin-top:48.05pt;width:393.75pt;height:160.55pt;z-index:251661824;mso-width-relative:margin;mso-height-relative:margin" coordorigin="-4584,-43" coordsize="50745,1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">
                <v:shapetype id="_x0000_t202" coordsize="21600,21600" o:spt="202" path="m,l,21600r21600,l21600,xe">
                  <v:stroke joinstyle="miter"/>
                  <v:path gradientshapeok="t" o:connecttype="rect"/>
                </v:shapetype>
                <v:shape id="Text Box 59" o:spid="_x0000_s1027" type="#_x0000_t202" style="position:absolute;left:-4584;top:-43;width:206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D680111" w14:textId="77777777" w:rsidR="00DC03AB" w:rsidRPr="00413FB9" w:rsidRDefault="00DC03AB" w:rsidP="00DC03AB">
                        <w:pPr>
                          <w:rPr>
                            <w:rFonts w:asciiTheme="minorHAnsi" w:hAnsiTheme="minorHAnsi" w:cstheme="minorHAnsi"/>
                            <w:b/>
                            <w:bCs/>
                            <w:color w:val="4472C4" w:themeColor="accent1"/>
                            <w:sz w:val="16"/>
                            <w:szCs w:val="16"/>
                          </w:rPr>
                        </w:pPr>
                        <w:r w:rsidRPr="00413FB9">
                          <w:rPr>
                            <w:rFonts w:asciiTheme="minorHAnsi" w:hAnsiTheme="minorHAnsi" w:cstheme="minorHAnsi"/>
                            <w:b/>
                            <w:bCs/>
                            <w:color w:val="4472C4" w:themeColor="accent1"/>
                            <w:sz w:val="16"/>
                            <w:szCs w:val="16"/>
                          </w:rPr>
                          <w:t>1</w:t>
                        </w:r>
                      </w:p>
                    </w:txbxContent>
                  </v:textbox>
                </v:shape>
                <v:shape id="Text Box 60" o:spid="_x0000_s1028" type="#_x0000_t202" style="position:absolute;left:1421;top:2483;width:206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19A4C5CE"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2</w:t>
                        </w:r>
                        <w:r>
                          <w:rPr>
                            <w:noProof/>
                          </w:rPr>
                          <w:drawing>
                            <wp:inline distT="0" distB="0" distL="0" distR="0" wp14:anchorId="3714A6F5" wp14:editId="2E55C8AA">
                              <wp:extent cx="17145" cy="20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45" cy="20320"/>
                                      </a:xfrm>
                                      <a:prstGeom prst="rect">
                                        <a:avLst/>
                                      </a:prstGeom>
                                    </pic:spPr>
                                  </pic:pic>
                                </a:graphicData>
                              </a:graphic>
                            </wp:inline>
                          </w:drawing>
                        </w:r>
                      </w:p>
                    </w:txbxContent>
                  </v:textbox>
                </v:shape>
                <v:shape id="Text Box 61" o:spid="_x0000_s1029" type="#_x0000_t202" style="position:absolute;left:9835;top:535;width:190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BFFFC6C"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3</w:t>
                        </w:r>
                        <w:r>
                          <w:rPr>
                            <w:noProof/>
                          </w:rPr>
                          <w:drawing>
                            <wp:inline distT="0" distB="0" distL="0" distR="0" wp14:anchorId="4FBE99CD" wp14:editId="5E1F1FD1">
                              <wp:extent cx="17145" cy="20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45" cy="20320"/>
                                      </a:xfrm>
                                      <a:prstGeom prst="rect">
                                        <a:avLst/>
                                      </a:prstGeom>
                                    </pic:spPr>
                                  </pic:pic>
                                </a:graphicData>
                              </a:graphic>
                            </wp:inline>
                          </w:drawing>
                        </w:r>
                      </w:p>
                    </w:txbxContent>
                  </v:textbox>
                </v:shape>
                <v:shape id="Text Box 62" o:spid="_x0000_s1030" type="#_x0000_t202" style="position:absolute;left:11743;top:1521;width:190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B1486AA"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4</w:t>
                        </w:r>
                        <w:r>
                          <w:rPr>
                            <w:noProof/>
                          </w:rPr>
                          <w:drawing>
                            <wp:inline distT="0" distB="0" distL="0" distR="0" wp14:anchorId="60A02BF6" wp14:editId="7BC355FA">
                              <wp:extent cx="17145" cy="20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p>
                    </w:txbxContent>
                  </v:textbox>
                </v:shape>
                <v:shape id="Text Box 63" o:spid="_x0000_s1031" type="#_x0000_t202" style="position:absolute;left:13665;top:4478;width:190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FC66151"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5</w:t>
                        </w:r>
                        <w:r>
                          <w:rPr>
                            <w:noProof/>
                          </w:rPr>
                          <w:drawing>
                            <wp:inline distT="0" distB="0" distL="0" distR="0" wp14:anchorId="5C2441E5" wp14:editId="7600E6C0">
                              <wp:extent cx="17145" cy="20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r>
                          <w:rPr>
                            <w:rFonts w:asciiTheme="minorHAnsi" w:hAnsiTheme="minorHAnsi" w:cstheme="minorHAnsi"/>
                            <w:b/>
                            <w:bCs/>
                            <w:color w:val="4472C4" w:themeColor="accent1"/>
                            <w:sz w:val="16"/>
                            <w:szCs w:val="16"/>
                          </w:rPr>
                          <w:t>v</w:t>
                        </w:r>
                      </w:p>
                    </w:txbxContent>
                  </v:textbox>
                </v:shape>
                <v:shape id="Text Box 64" o:spid="_x0000_s1032" type="#_x0000_t202" style="position:absolute;left:27533;top:7371;width:238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1BA1378F"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6</w:t>
                        </w:r>
                        <w:r>
                          <w:rPr>
                            <w:noProof/>
                          </w:rPr>
                          <w:drawing>
                            <wp:inline distT="0" distB="0" distL="0" distR="0" wp14:anchorId="4747D6E4" wp14:editId="2A0BC285">
                              <wp:extent cx="17145" cy="20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r>
                          <w:rPr>
                            <w:rFonts w:asciiTheme="minorHAnsi" w:hAnsiTheme="minorHAnsi" w:cstheme="minorHAnsi"/>
                            <w:b/>
                            <w:bCs/>
                            <w:color w:val="4472C4" w:themeColor="accent1"/>
                            <w:sz w:val="16"/>
                            <w:szCs w:val="16"/>
                          </w:rPr>
                          <w:t>v</w:t>
                        </w:r>
                      </w:p>
                    </w:txbxContent>
                  </v:textbox>
                </v:shape>
                <v:shape id="Text Box 65" o:spid="_x0000_s1033" type="#_x0000_t202" style="position:absolute;left:36194;top:8700;width:190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20322C0E"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7</w:t>
                        </w:r>
                        <w:r>
                          <w:rPr>
                            <w:noProof/>
                          </w:rPr>
                          <w:drawing>
                            <wp:inline distT="0" distB="0" distL="0" distR="0" wp14:anchorId="48D60089" wp14:editId="54DF5A90">
                              <wp:extent cx="17145" cy="203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r>
                          <w:rPr>
                            <w:rFonts w:asciiTheme="minorHAnsi" w:hAnsiTheme="minorHAnsi" w:cstheme="minorHAnsi"/>
                            <w:b/>
                            <w:bCs/>
                            <w:color w:val="4472C4" w:themeColor="accent1"/>
                            <w:sz w:val="16"/>
                            <w:szCs w:val="16"/>
                          </w:rPr>
                          <w:t>v</w:t>
                        </w:r>
                      </w:p>
                    </w:txbxContent>
                  </v:textbox>
                </v:shape>
                <v:shape id="Text Box 66" o:spid="_x0000_s1034" type="#_x0000_t202" style="position:absolute;left:41066;top:9234;width:244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17A23B81" w14:textId="77777777" w:rsidR="00DC03AB" w:rsidRPr="00413FB9" w:rsidRDefault="00DC03AB" w:rsidP="00DC03AB">
                        <w:pPr>
                          <w:rPr>
                            <w:rFonts w:asciiTheme="minorHAnsi" w:hAnsiTheme="minorHAnsi" w:cstheme="minorHAnsi"/>
                            <w:b/>
                            <w:bCs/>
                            <w:color w:val="4472C4" w:themeColor="accent1"/>
                            <w:sz w:val="16"/>
                            <w:szCs w:val="16"/>
                          </w:rPr>
                        </w:pPr>
                        <w:r>
                          <w:rPr>
                            <w:rFonts w:asciiTheme="minorHAnsi" w:hAnsiTheme="minorHAnsi" w:cstheme="minorHAnsi"/>
                            <w:b/>
                            <w:bCs/>
                            <w:color w:val="4472C4" w:themeColor="accent1"/>
                            <w:sz w:val="16"/>
                            <w:szCs w:val="16"/>
                          </w:rPr>
                          <w:t>8</w:t>
                        </w:r>
                        <w:r>
                          <w:rPr>
                            <w:noProof/>
                          </w:rPr>
                          <w:drawing>
                            <wp:inline distT="0" distB="0" distL="0" distR="0" wp14:anchorId="105A9097" wp14:editId="7D69AE5E">
                              <wp:extent cx="17145" cy="203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r>
                          <w:rPr>
                            <w:rFonts w:asciiTheme="minorHAnsi" w:hAnsiTheme="minorHAnsi" w:cstheme="minorHAnsi"/>
                            <w:b/>
                            <w:bCs/>
                            <w:color w:val="4472C4" w:themeColor="accent1"/>
                            <w:sz w:val="16"/>
                            <w:szCs w:val="16"/>
                          </w:rPr>
                          <w:t>v</w:t>
                        </w:r>
                      </w:p>
                    </w:txbxContent>
                  </v:textbox>
                </v:shape>
                <v:shape id="Text Box 67" o:spid="_x0000_s1035" type="#_x0000_t202" style="position:absolute;left:12538;top:2880;width:232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5A535138"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9</w:t>
                        </w:r>
                        <w:r w:rsidRPr="005512F2">
                          <w:rPr>
                            <w:noProof/>
                            <w:color w:val="C00000"/>
                          </w:rPr>
                          <w:drawing>
                            <wp:inline distT="0" distB="0" distL="0" distR="0" wp14:anchorId="79A0D46E" wp14:editId="2A02668A">
                              <wp:extent cx="17145" cy="203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r w:rsidRPr="005512F2">
                          <w:rPr>
                            <w:rFonts w:asciiTheme="minorHAnsi" w:hAnsiTheme="minorHAnsi" w:cstheme="minorHAnsi"/>
                            <w:b/>
                            <w:bCs/>
                            <w:color w:val="C00000"/>
                            <w:sz w:val="16"/>
                            <w:szCs w:val="16"/>
                          </w:rPr>
                          <w:t>v</w:t>
                        </w:r>
                      </w:p>
                    </w:txbxContent>
                  </v:textbox>
                </v:shape>
                <v:shape id="Text Box 68" o:spid="_x0000_s1036" type="#_x0000_t202" style="position:absolute;left:14617;top:5884;width:365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3924893C"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10</w:t>
                        </w:r>
                        <w:r w:rsidRPr="005512F2">
                          <w:rPr>
                            <w:noProof/>
                            <w:color w:val="C00000"/>
                          </w:rPr>
                          <w:drawing>
                            <wp:inline distT="0" distB="0" distL="0" distR="0" wp14:anchorId="3D4BD0F7" wp14:editId="209C6EFF">
                              <wp:extent cx="17145" cy="203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p>
                    </w:txbxContent>
                  </v:textbox>
                </v:shape>
                <v:shape id="Text Box 69" o:spid="_x0000_s1037" type="#_x0000_t202" style="position:absolute;left:27992;top:8496;width:365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C5AE941"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11</w:t>
                        </w:r>
                        <w:r w:rsidRPr="005512F2">
                          <w:rPr>
                            <w:noProof/>
                            <w:color w:val="C00000"/>
                          </w:rPr>
                          <w:drawing>
                            <wp:inline distT="0" distB="0" distL="0" distR="0" wp14:anchorId="14D5634F" wp14:editId="594F7CE7">
                              <wp:extent cx="17145" cy="20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p>
                    </w:txbxContent>
                  </v:textbox>
                </v:shape>
                <v:shape id="Text Box 70" o:spid="_x0000_s1038" type="#_x0000_t202" style="position:absolute;left:36821;top:9781;width:365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59779464"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12</w:t>
                        </w:r>
                        <w:r w:rsidRPr="005512F2">
                          <w:rPr>
                            <w:noProof/>
                            <w:color w:val="C00000"/>
                          </w:rPr>
                          <w:drawing>
                            <wp:inline distT="0" distB="0" distL="0" distR="0" wp14:anchorId="09BF0DED" wp14:editId="0185EB68">
                              <wp:extent cx="17145" cy="203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p>
                    </w:txbxContent>
                  </v:textbox>
                </v:shape>
                <v:shape id="Text Box 71" o:spid="_x0000_s1039" type="#_x0000_t202" style="position:absolute;left:41849;top:10295;width:365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09A4B200" w14:textId="77777777" w:rsidR="00DC03AB" w:rsidRPr="005512F2" w:rsidRDefault="00DC03AB" w:rsidP="00DC03AB">
                        <w:pPr>
                          <w:rPr>
                            <w:rFonts w:asciiTheme="minorHAnsi" w:hAnsiTheme="minorHAnsi" w:cstheme="minorHAnsi"/>
                            <w:b/>
                            <w:bCs/>
                            <w:color w:val="C00000"/>
                            <w:sz w:val="16"/>
                            <w:szCs w:val="16"/>
                          </w:rPr>
                        </w:pPr>
                        <w:r>
                          <w:rPr>
                            <w:rFonts w:asciiTheme="minorHAnsi" w:hAnsiTheme="minorHAnsi" w:cstheme="minorHAnsi"/>
                            <w:b/>
                            <w:bCs/>
                            <w:color w:val="C00000"/>
                            <w:sz w:val="16"/>
                            <w:szCs w:val="16"/>
                          </w:rPr>
                          <w:t>13</w:t>
                        </w:r>
                        <w:r w:rsidRPr="005512F2">
                          <w:rPr>
                            <w:noProof/>
                            <w:color w:val="C00000"/>
                          </w:rPr>
                          <w:drawing>
                            <wp:inline distT="0" distB="0" distL="0" distR="0" wp14:anchorId="4B5533FB" wp14:editId="1EB80B66">
                              <wp:extent cx="17145" cy="203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p>
                    </w:txbxContent>
                  </v:textbox>
                </v:shape>
                <v:shape id="Text Box 72" o:spid="_x0000_s1040" type="#_x0000_t202" style="position:absolute;left:28860;top:10865;width:365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159A16BB" w14:textId="77777777" w:rsidR="00DC03AB" w:rsidRPr="005512F2" w:rsidRDefault="00DC03AB" w:rsidP="00DC03AB">
                        <w:pPr>
                          <w:rPr>
                            <w:rFonts w:asciiTheme="minorHAnsi" w:hAnsiTheme="minorHAnsi" w:cstheme="minorHAnsi"/>
                            <w:b/>
                            <w:bCs/>
                            <w:color w:val="70AD47" w:themeColor="accent6"/>
                            <w:sz w:val="16"/>
                            <w:szCs w:val="16"/>
                          </w:rPr>
                        </w:pPr>
                        <w:r w:rsidRPr="005512F2">
                          <w:rPr>
                            <w:rFonts w:asciiTheme="minorHAnsi" w:hAnsiTheme="minorHAnsi" w:cstheme="minorHAnsi"/>
                            <w:b/>
                            <w:bCs/>
                            <w:color w:val="70AD47" w:themeColor="accent6"/>
                            <w:sz w:val="16"/>
                            <w:szCs w:val="16"/>
                          </w:rPr>
                          <w:t>14</w:t>
                        </w:r>
                        <w:r w:rsidRPr="005512F2">
                          <w:rPr>
                            <w:noProof/>
                            <w:color w:val="70AD47" w:themeColor="accent6"/>
                          </w:rPr>
                          <w:drawing>
                            <wp:inline distT="0" distB="0" distL="0" distR="0" wp14:anchorId="2ABE98F8" wp14:editId="6CFF1EDC">
                              <wp:extent cx="17145" cy="203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p>
                    </w:txbxContent>
                  </v:textbox>
                </v:shape>
                <v:shape id="Text Box 73" o:spid="_x0000_s1041" type="#_x0000_t202" style="position:absolute;left:37408;top:15908;width:365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124FC3AD" w14:textId="77777777" w:rsidR="00DC03AB" w:rsidRPr="005512F2" w:rsidRDefault="00DC03AB" w:rsidP="00DC03AB">
                        <w:pPr>
                          <w:rPr>
                            <w:rFonts w:asciiTheme="minorHAnsi" w:hAnsiTheme="minorHAnsi" w:cstheme="minorHAnsi"/>
                            <w:b/>
                            <w:bCs/>
                            <w:color w:val="70AD47" w:themeColor="accent6"/>
                            <w:sz w:val="16"/>
                            <w:szCs w:val="16"/>
                          </w:rPr>
                        </w:pPr>
                        <w:r w:rsidRPr="005512F2">
                          <w:rPr>
                            <w:rFonts w:asciiTheme="minorHAnsi" w:hAnsiTheme="minorHAnsi" w:cstheme="minorHAnsi"/>
                            <w:b/>
                            <w:bCs/>
                            <w:color w:val="70AD47" w:themeColor="accent6"/>
                            <w:sz w:val="16"/>
                            <w:szCs w:val="16"/>
                          </w:rPr>
                          <w:t>1</w:t>
                        </w:r>
                        <w:r>
                          <w:rPr>
                            <w:rFonts w:asciiTheme="minorHAnsi" w:hAnsiTheme="minorHAnsi" w:cstheme="minorHAnsi"/>
                            <w:b/>
                            <w:bCs/>
                            <w:color w:val="70AD47" w:themeColor="accent6"/>
                            <w:sz w:val="16"/>
                            <w:szCs w:val="16"/>
                          </w:rPr>
                          <w:t>5</w:t>
                        </w:r>
                        <w:r w:rsidRPr="005512F2">
                          <w:rPr>
                            <w:noProof/>
                            <w:color w:val="70AD47" w:themeColor="accent6"/>
                          </w:rPr>
                          <w:drawing>
                            <wp:inline distT="0" distB="0" distL="0" distR="0" wp14:anchorId="78555055" wp14:editId="7BF7CE6D">
                              <wp:extent cx="17145" cy="203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p>
                    </w:txbxContent>
                  </v:textbox>
                </v:shape>
                <v:shape id="Text Box 74" o:spid="_x0000_s1042" type="#_x0000_t202" style="position:absolute;left:42503;top:16501;width:365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6CB72E0C" w14:textId="77777777" w:rsidR="00DC03AB" w:rsidRPr="005512F2" w:rsidRDefault="00DC03AB" w:rsidP="00DC03AB">
                        <w:pPr>
                          <w:rPr>
                            <w:rFonts w:asciiTheme="minorHAnsi" w:hAnsiTheme="minorHAnsi" w:cstheme="minorHAnsi"/>
                            <w:b/>
                            <w:bCs/>
                            <w:color w:val="70AD47" w:themeColor="accent6"/>
                            <w:sz w:val="16"/>
                            <w:szCs w:val="16"/>
                          </w:rPr>
                        </w:pPr>
                        <w:r w:rsidRPr="005512F2">
                          <w:rPr>
                            <w:rFonts w:asciiTheme="minorHAnsi" w:hAnsiTheme="minorHAnsi" w:cstheme="minorHAnsi"/>
                            <w:b/>
                            <w:bCs/>
                            <w:color w:val="70AD47" w:themeColor="accent6"/>
                            <w:sz w:val="16"/>
                            <w:szCs w:val="16"/>
                          </w:rPr>
                          <w:t>1</w:t>
                        </w:r>
                        <w:r>
                          <w:rPr>
                            <w:rFonts w:asciiTheme="minorHAnsi" w:hAnsiTheme="minorHAnsi" w:cstheme="minorHAnsi"/>
                            <w:b/>
                            <w:bCs/>
                            <w:color w:val="70AD47" w:themeColor="accent6"/>
                            <w:sz w:val="16"/>
                            <w:szCs w:val="16"/>
                          </w:rPr>
                          <w:t>6</w:t>
                        </w:r>
                        <w:r w:rsidRPr="005512F2">
                          <w:rPr>
                            <w:noProof/>
                            <w:color w:val="70AD47" w:themeColor="accent6"/>
                          </w:rPr>
                          <w:drawing>
                            <wp:inline distT="0" distB="0" distL="0" distR="0" wp14:anchorId="08329280" wp14:editId="172AEE74">
                              <wp:extent cx="17145" cy="203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 cy="20320"/>
                                      </a:xfrm>
                                      <a:prstGeom prst="rect">
                                        <a:avLst/>
                                      </a:prstGeom>
                                    </pic:spPr>
                                  </pic:pic>
                                </a:graphicData>
                              </a:graphic>
                            </wp:inline>
                          </w:drawing>
                        </w:r>
                      </w:p>
                    </w:txbxContent>
                  </v:textbox>
                </v:shape>
              </v:group>
            </w:pict>
          </mc:Fallback>
        </mc:AlternateContent>
      </w:r>
      <w:r w:rsidR="005548C5">
        <w:rPr>
          <w:noProof/>
        </w:rPr>
        <w:drawing>
          <wp:inline distT="0" distB="0" distL="0" distR="0" wp14:anchorId="512F07DD" wp14:editId="11A7E379">
            <wp:extent cx="6098876" cy="3321169"/>
            <wp:effectExtent l="0" t="0" r="0" b="0"/>
            <wp:docPr id="29" name="Chart 29">
              <a:extLst xmlns:a="http://schemas.openxmlformats.org/drawingml/2006/main">
                <a:ext uri="{FF2B5EF4-FFF2-40B4-BE49-F238E27FC236}">
                  <a16:creationId xmlns:a16="http://schemas.microsoft.com/office/drawing/2014/main" id="{0CC1878A-6B01-4737-9BBB-E01608B92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D0C8B0" w14:textId="745D8467" w:rsidR="005548C5" w:rsidRDefault="005548C5" w:rsidP="009D50B1">
      <w:pPr>
        <w:pStyle w:val="ieeenormal"/>
        <w:spacing w:after="0"/>
        <w:jc w:val="center"/>
        <w:rPr>
          <w:b/>
          <w:bCs/>
          <w:sz w:val="20"/>
        </w:rPr>
      </w:pPr>
      <w:r>
        <w:rPr>
          <w:noProof/>
          <w:szCs w:val="22"/>
        </w:rPr>
        <mc:AlternateContent>
          <mc:Choice Requires="wpg">
            <w:drawing>
              <wp:inline distT="0" distB="0" distL="0" distR="0" wp14:anchorId="42AD5CF4" wp14:editId="15D95744">
                <wp:extent cx="4820323" cy="683116"/>
                <wp:effectExtent l="0" t="0" r="18415" b="22225"/>
                <wp:docPr id="31" name="Group 31"/>
                <wp:cNvGraphicFramePr/>
                <a:graphic xmlns:a="http://schemas.openxmlformats.org/drawingml/2006/main">
                  <a:graphicData uri="http://schemas.microsoft.com/office/word/2010/wordprocessingGroup">
                    <wpg:wgp>
                      <wpg:cNvGrpSpPr/>
                      <wpg:grpSpPr>
                        <a:xfrm>
                          <a:off x="0" y="0"/>
                          <a:ext cx="4820323" cy="683116"/>
                          <a:chOff x="196853" y="-51528"/>
                          <a:chExt cx="2070111" cy="683116"/>
                        </a:xfrm>
                      </wpg:grpSpPr>
                      <wps:wsp>
                        <wps:cNvPr id="32" name="Rectangle 61"/>
                        <wps:cNvSpPr/>
                        <wps:spPr>
                          <a:xfrm>
                            <a:off x="196865" y="-1291"/>
                            <a:ext cx="2070099" cy="632879"/>
                          </a:xfrm>
                          <a:prstGeom prst="rect">
                            <a:avLst/>
                          </a:prstGeom>
                          <a:solidFill>
                            <a:sysClr val="window" lastClr="FFFFFF">
                              <a:lumMod val="95000"/>
                              <a:alpha val="72000"/>
                            </a:sysClr>
                          </a:solidFill>
                          <a:ln w="9525" cap="flat" cmpd="sng" algn="ctr">
                            <a:solidFill>
                              <a:sysClr val="windowText" lastClr="000000"/>
                            </a:solidFill>
                            <a:prstDash val="solid"/>
                          </a:ln>
                          <a:effectLst/>
                        </wps:spPr>
                        <wps:bodyPr rtlCol="0" anchor="ctr"/>
                      </wps:wsp>
                      <wps:wsp>
                        <wps:cNvPr id="33" name="TextBox 66"/>
                        <wps:cNvSpPr txBox="1"/>
                        <wps:spPr>
                          <a:xfrm>
                            <a:off x="196859" y="-51528"/>
                            <a:ext cx="923020" cy="256233"/>
                          </a:xfrm>
                          <a:prstGeom prst="rect">
                            <a:avLst/>
                          </a:prstGeom>
                          <a:noFill/>
                        </wps:spPr>
                        <wps:txbx>
                          <w:txbxContent>
                            <w:p w14:paraId="5BCCBC83" w14:textId="77777777" w:rsidR="005548C5" w:rsidRPr="00085E33" w:rsidRDefault="005548C5" w:rsidP="005548C5">
                              <w:pPr>
                                <w:pStyle w:val="ListParagraph"/>
                                <w:widowControl/>
                                <w:numPr>
                                  <w:ilvl w:val="0"/>
                                  <w:numId w:val="12"/>
                                </w:numPr>
                                <w:spacing w:after="160" w:line="192" w:lineRule="auto"/>
                                <w:ind w:left="900" w:hanging="540"/>
                                <w:contextualSpacing/>
                                <w:jc w:val="left"/>
                                <w:rPr>
                                  <w:rFonts w:ascii="Calibri" w:eastAsia="+mn-ea" w:hAnsi="Calibri" w:cs="Arial"/>
                                  <w:b/>
                                  <w:bCs/>
                                  <w:color w:val="4F81BD"/>
                                  <w:kern w:val="24"/>
                                  <w:sz w:val="20"/>
                                  <w:szCs w:val="20"/>
                                </w:rPr>
                              </w:pPr>
                              <w:r w:rsidRPr="00085E33">
                                <w:rPr>
                                  <w:rFonts w:ascii="Calibri" w:eastAsia="+mn-ea" w:hAnsi="Calibri" w:cs="Arial"/>
                                  <w:b/>
                                  <w:bCs/>
                                  <w:color w:val="4F81BD"/>
                                  <w:kern w:val="24"/>
                                  <w:sz w:val="20"/>
                                  <w:szCs w:val="20"/>
                                </w:rPr>
                                <w:t>No Transfer</w:t>
                              </w:r>
                            </w:p>
                          </w:txbxContent>
                        </wps:txbx>
                        <wps:bodyPr wrap="square" rtlCol="0">
                          <a:noAutofit/>
                        </wps:bodyPr>
                      </wps:wsp>
                      <wps:wsp>
                        <wps:cNvPr id="34" name="TextBox 67"/>
                        <wps:cNvSpPr txBox="1"/>
                        <wps:spPr>
                          <a:xfrm>
                            <a:off x="196859" y="141431"/>
                            <a:ext cx="1314743" cy="297815"/>
                          </a:xfrm>
                          <a:prstGeom prst="rect">
                            <a:avLst/>
                          </a:prstGeom>
                          <a:noFill/>
                        </wps:spPr>
                        <wps:txbx>
                          <w:txbxContent>
                            <w:p w14:paraId="5868D7C3" w14:textId="3843542E" w:rsidR="005548C5" w:rsidRPr="00085E33" w:rsidRDefault="005548C5" w:rsidP="005548C5">
                              <w:pPr>
                                <w:pStyle w:val="ListParagraph"/>
                                <w:widowControl/>
                                <w:numPr>
                                  <w:ilvl w:val="0"/>
                                  <w:numId w:val="13"/>
                                </w:numPr>
                                <w:spacing w:after="160" w:line="192" w:lineRule="auto"/>
                                <w:ind w:left="900" w:hanging="540"/>
                                <w:contextualSpacing/>
                                <w:jc w:val="left"/>
                                <w:rPr>
                                  <w:rFonts w:ascii="Calibri" w:eastAsia="+mn-ea" w:hAnsi="Calibri" w:cs="Arial"/>
                                  <w:b/>
                                  <w:bCs/>
                                  <w:color w:val="C00000"/>
                                  <w:kern w:val="24"/>
                                  <w:sz w:val="20"/>
                                  <w:szCs w:val="20"/>
                                </w:rPr>
                              </w:pPr>
                              <w:r w:rsidRPr="00085E33">
                                <w:rPr>
                                  <w:rFonts w:ascii="Calibri" w:eastAsia="+mn-ea" w:hAnsi="Calibri" w:cs="Arial"/>
                                  <w:b/>
                                  <w:bCs/>
                                  <w:color w:val="C00000"/>
                                  <w:kern w:val="24"/>
                                  <w:sz w:val="20"/>
                                  <w:szCs w:val="20"/>
                                </w:rPr>
                                <w:t xml:space="preserve">Water/Gas Transfer from SH to </w:t>
                              </w:r>
                              <w:r w:rsidR="009D50B1">
                                <w:rPr>
                                  <w:rFonts w:ascii="Calibri" w:eastAsia="+mn-ea" w:hAnsi="Calibri" w:cs="Arial"/>
                                  <w:b/>
                                  <w:bCs/>
                                  <w:color w:val="C00000"/>
                                  <w:kern w:val="24"/>
                                  <w:sz w:val="20"/>
                                  <w:szCs w:val="20"/>
                                </w:rPr>
                                <w:t>PR</w:t>
                              </w:r>
                            </w:p>
                          </w:txbxContent>
                        </wps:txbx>
                        <wps:bodyPr wrap="square" rtlCol="0">
                          <a:noAutofit/>
                        </wps:bodyPr>
                      </wps:wsp>
                      <wps:wsp>
                        <wps:cNvPr id="35" name="TextBox 68"/>
                        <wps:cNvSpPr txBox="1"/>
                        <wps:spPr>
                          <a:xfrm>
                            <a:off x="196853" y="338601"/>
                            <a:ext cx="2069726" cy="292735"/>
                          </a:xfrm>
                          <a:prstGeom prst="rect">
                            <a:avLst/>
                          </a:prstGeom>
                          <a:noFill/>
                        </wps:spPr>
                        <wps:txbx>
                          <w:txbxContent>
                            <w:p w14:paraId="492A3C71" w14:textId="77777777" w:rsidR="005548C5" w:rsidRPr="009D50B1" w:rsidRDefault="005548C5" w:rsidP="005548C5">
                              <w:pPr>
                                <w:pStyle w:val="ListParagraph"/>
                                <w:widowControl/>
                                <w:numPr>
                                  <w:ilvl w:val="0"/>
                                  <w:numId w:val="14"/>
                                </w:numPr>
                                <w:spacing w:after="160" w:line="192" w:lineRule="auto"/>
                                <w:ind w:left="900" w:hanging="540"/>
                                <w:contextualSpacing/>
                                <w:jc w:val="left"/>
                                <w:rPr>
                                  <w:rFonts w:ascii="Calibri" w:eastAsia="+mn-ea" w:hAnsi="Calibri" w:cs="Arial"/>
                                  <w:b/>
                                  <w:bCs/>
                                  <w:color w:val="9BBB59"/>
                                  <w:kern w:val="24"/>
                                  <w:sz w:val="20"/>
                                  <w:szCs w:val="20"/>
                                </w:rPr>
                              </w:pPr>
                              <w:r w:rsidRPr="009D50B1">
                                <w:rPr>
                                  <w:rFonts w:ascii="Calibri" w:eastAsia="+mn-ea" w:hAnsi="Calibri" w:cs="Arial"/>
                                  <w:b/>
                                  <w:bCs/>
                                  <w:color w:val="9BBB59"/>
                                  <w:kern w:val="24"/>
                                  <w:sz w:val="20"/>
                                  <w:szCs w:val="20"/>
                                </w:rPr>
                                <w:t>Water/Gas Transfer from SH to PR + Waste Transfer from PR to SH</w:t>
                              </w:r>
                            </w:p>
                          </w:txbxContent>
                        </wps:txbx>
                        <wps:bodyPr wrap="square" rtlCol="0">
                          <a:noAutofit/>
                        </wps:bodyPr>
                      </wps:wsp>
                    </wpg:wgp>
                  </a:graphicData>
                </a:graphic>
              </wp:inline>
            </w:drawing>
          </mc:Choice>
          <mc:Fallback>
            <w:pict>
              <v:group w14:anchorId="42AD5CF4" id="Group 31" o:spid="_x0000_s1043" style="width:379.55pt;height:53.8pt;mso-position-horizontal-relative:char;mso-position-vertical-relative:line" coordorigin="1968,-515" coordsize="2070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">
                <v:rect id="Rectangle 61" o:spid="_x0000_s1044" style="position:absolute;left:1968;top:-12;width:20701;height: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" fillcolor="#f2f2f2" strokecolor="windowText">
                  <v:fill opacity="47288f"/>
                </v:rect>
                <v:shape id="TextBox 66" o:spid="_x0000_s1045" type="#_x0000_t202" style="position:absolute;left:1968;top:-515;width:9230;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BCCBC83" w14:textId="77777777" w:rsidR="005548C5" w:rsidRPr="00085E33" w:rsidRDefault="005548C5" w:rsidP="005548C5">
                        <w:pPr>
                          <w:pStyle w:val="ListParagraph"/>
                          <w:widowControl/>
                          <w:numPr>
                            <w:ilvl w:val="0"/>
                            <w:numId w:val="12"/>
                          </w:numPr>
                          <w:spacing w:after="160" w:line="192" w:lineRule="auto"/>
                          <w:ind w:left="900" w:hanging="540"/>
                          <w:contextualSpacing/>
                          <w:jc w:val="left"/>
                          <w:rPr>
                            <w:rFonts w:ascii="Calibri" w:eastAsia="+mn-ea" w:hAnsi="Calibri" w:cs="Arial"/>
                            <w:b/>
                            <w:bCs/>
                            <w:color w:val="4F81BD"/>
                            <w:kern w:val="24"/>
                            <w:sz w:val="20"/>
                            <w:szCs w:val="20"/>
                          </w:rPr>
                        </w:pPr>
                        <w:r w:rsidRPr="00085E33">
                          <w:rPr>
                            <w:rFonts w:ascii="Calibri" w:eastAsia="+mn-ea" w:hAnsi="Calibri" w:cs="Arial"/>
                            <w:b/>
                            <w:bCs/>
                            <w:color w:val="4F81BD"/>
                            <w:kern w:val="24"/>
                            <w:sz w:val="20"/>
                            <w:szCs w:val="20"/>
                          </w:rPr>
                          <w:t>No Transfer</w:t>
                        </w:r>
                      </w:p>
                    </w:txbxContent>
                  </v:textbox>
                </v:shape>
                <v:shape id="TextBox 67" o:spid="_x0000_s1046" type="#_x0000_t202" style="position:absolute;left:1968;top:1414;width:1314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868D7C3" w14:textId="3843542E" w:rsidR="005548C5" w:rsidRPr="00085E33" w:rsidRDefault="005548C5" w:rsidP="005548C5">
                        <w:pPr>
                          <w:pStyle w:val="ListParagraph"/>
                          <w:widowControl/>
                          <w:numPr>
                            <w:ilvl w:val="0"/>
                            <w:numId w:val="13"/>
                          </w:numPr>
                          <w:spacing w:after="160" w:line="192" w:lineRule="auto"/>
                          <w:ind w:left="900" w:hanging="540"/>
                          <w:contextualSpacing/>
                          <w:jc w:val="left"/>
                          <w:rPr>
                            <w:rFonts w:ascii="Calibri" w:eastAsia="+mn-ea" w:hAnsi="Calibri" w:cs="Arial"/>
                            <w:b/>
                            <w:bCs/>
                            <w:color w:val="C00000"/>
                            <w:kern w:val="24"/>
                            <w:sz w:val="20"/>
                            <w:szCs w:val="20"/>
                          </w:rPr>
                        </w:pPr>
                        <w:r w:rsidRPr="00085E33">
                          <w:rPr>
                            <w:rFonts w:ascii="Calibri" w:eastAsia="+mn-ea" w:hAnsi="Calibri" w:cs="Arial"/>
                            <w:b/>
                            <w:bCs/>
                            <w:color w:val="C00000"/>
                            <w:kern w:val="24"/>
                            <w:sz w:val="20"/>
                            <w:szCs w:val="20"/>
                          </w:rPr>
                          <w:t xml:space="preserve">Water/Gas Transfer from SH to </w:t>
                        </w:r>
                        <w:r w:rsidR="009D50B1">
                          <w:rPr>
                            <w:rFonts w:ascii="Calibri" w:eastAsia="+mn-ea" w:hAnsi="Calibri" w:cs="Arial"/>
                            <w:b/>
                            <w:bCs/>
                            <w:color w:val="C00000"/>
                            <w:kern w:val="24"/>
                            <w:sz w:val="20"/>
                            <w:szCs w:val="20"/>
                          </w:rPr>
                          <w:t>PR</w:t>
                        </w:r>
                      </w:p>
                    </w:txbxContent>
                  </v:textbox>
                </v:shape>
                <v:shape id="TextBox 68" o:spid="_x0000_s1047" type="#_x0000_t202" style="position:absolute;left:1968;top:3386;width:2069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92A3C71" w14:textId="77777777" w:rsidR="005548C5" w:rsidRPr="009D50B1" w:rsidRDefault="005548C5" w:rsidP="005548C5">
                        <w:pPr>
                          <w:pStyle w:val="ListParagraph"/>
                          <w:widowControl/>
                          <w:numPr>
                            <w:ilvl w:val="0"/>
                            <w:numId w:val="14"/>
                          </w:numPr>
                          <w:spacing w:after="160" w:line="192" w:lineRule="auto"/>
                          <w:ind w:left="900" w:hanging="540"/>
                          <w:contextualSpacing/>
                          <w:jc w:val="left"/>
                          <w:rPr>
                            <w:rFonts w:ascii="Calibri" w:eastAsia="+mn-ea" w:hAnsi="Calibri" w:cs="Arial"/>
                            <w:b/>
                            <w:bCs/>
                            <w:color w:val="9BBB59"/>
                            <w:kern w:val="24"/>
                            <w:sz w:val="20"/>
                            <w:szCs w:val="20"/>
                          </w:rPr>
                        </w:pPr>
                        <w:r w:rsidRPr="009D50B1">
                          <w:rPr>
                            <w:rFonts w:ascii="Calibri" w:eastAsia="+mn-ea" w:hAnsi="Calibri" w:cs="Arial"/>
                            <w:b/>
                            <w:bCs/>
                            <w:color w:val="9BBB59"/>
                            <w:kern w:val="24"/>
                            <w:sz w:val="20"/>
                            <w:szCs w:val="20"/>
                          </w:rPr>
                          <w:t>Water/Gas Transfer from SH to PR + Waste Transfer from PR to SH</w:t>
                        </w:r>
                      </w:p>
                    </w:txbxContent>
                  </v:textbox>
                </v:shape>
                <w10:anchorlock/>
              </v:group>
            </w:pict>
          </mc:Fallback>
        </mc:AlternateContent>
      </w:r>
    </w:p>
    <w:p w14:paraId="1544AA5B" w14:textId="621E5558" w:rsidR="005548C5" w:rsidRPr="005548C5" w:rsidRDefault="005548C5" w:rsidP="00C55611">
      <w:pPr>
        <w:pStyle w:val="ieeenormal"/>
        <w:spacing w:before="120"/>
        <w:jc w:val="center"/>
        <w:rPr>
          <w:b/>
          <w:bCs/>
          <w:sz w:val="20"/>
        </w:rPr>
      </w:pPr>
      <w:r w:rsidRPr="005548C5">
        <w:rPr>
          <w:b/>
          <w:bCs/>
          <w:sz w:val="20"/>
        </w:rPr>
        <w:t>Figure 2: Annual Outyear Logistics vs Added ECLSS Mass</w:t>
      </w:r>
    </w:p>
    <w:p w14:paraId="20E2F822" w14:textId="4E4E3800" w:rsidR="006377DF" w:rsidRPr="001C78B0" w:rsidRDefault="006377DF" w:rsidP="006377DF">
      <w:pPr>
        <w:pStyle w:val="PlainText"/>
        <w:jc w:val="left"/>
        <w:rPr>
          <w:rFonts w:ascii="Times New Roman" w:hAnsi="Times New Roman" w:cs="Times New Roman"/>
          <w:sz w:val="20"/>
          <w:szCs w:val="20"/>
        </w:rPr>
      </w:pPr>
      <w:r w:rsidRPr="001C78B0">
        <w:rPr>
          <w:rFonts w:ascii="Times New Roman" w:hAnsi="Times New Roman" w:cs="Times New Roman"/>
          <w:b/>
          <w:bCs/>
          <w:sz w:val="20"/>
          <w:szCs w:val="20"/>
        </w:rPr>
        <w:t>Table</w:t>
      </w:r>
      <w:r>
        <w:rPr>
          <w:rFonts w:ascii="Times New Roman" w:hAnsi="Times New Roman" w:cs="Times New Roman"/>
          <w:b/>
          <w:bCs/>
          <w:sz w:val="20"/>
          <w:szCs w:val="20"/>
        </w:rPr>
        <w:t xml:space="preserve"> 4.</w:t>
      </w:r>
      <w:r w:rsidRPr="001C78B0">
        <w:rPr>
          <w:rFonts w:ascii="Times New Roman" w:hAnsi="Times New Roman" w:cs="Times New Roman"/>
          <w:b/>
          <w:bCs/>
          <w:sz w:val="20"/>
          <w:szCs w:val="20"/>
        </w:rPr>
        <w:t xml:space="preserve"> ECLSS Case Results</w:t>
      </w:r>
    </w:p>
    <w:tbl>
      <w:tblPr>
        <w:tblpPr w:leftFromText="180" w:rightFromText="180" w:vertAnchor="text" w:horzAnchor="margin" w:tblpXSpec="center" w:tblpY="408"/>
        <w:tblW w:w="10629" w:type="dxa"/>
        <w:tblLook w:val="04A0" w:firstRow="1" w:lastRow="0" w:firstColumn="1" w:lastColumn="0" w:noHBand="0" w:noVBand="1"/>
      </w:tblPr>
      <w:tblGrid>
        <w:gridCol w:w="620"/>
        <w:gridCol w:w="5665"/>
        <w:gridCol w:w="2250"/>
        <w:gridCol w:w="1080"/>
        <w:gridCol w:w="1014"/>
      </w:tblGrid>
      <w:tr w:rsidR="0079423E" w:rsidRPr="00C02DD0" w14:paraId="2539E8DA" w14:textId="77777777" w:rsidTr="0079423E">
        <w:trPr>
          <w:cantSplit/>
          <w:trHeight w:val="660"/>
        </w:trPr>
        <w:tc>
          <w:tcPr>
            <w:tcW w:w="620" w:type="dxa"/>
            <w:tcBorders>
              <w:top w:val="single" w:sz="12" w:space="0" w:color="auto"/>
              <w:left w:val="single" w:sz="12" w:space="0" w:color="auto"/>
              <w:bottom w:val="single" w:sz="12" w:space="0" w:color="auto"/>
              <w:right w:val="single" w:sz="12" w:space="0" w:color="auto"/>
            </w:tcBorders>
            <w:shd w:val="clear" w:color="000000" w:fill="D9E1F2"/>
            <w:vAlign w:val="center"/>
            <w:hideMark/>
          </w:tcPr>
          <w:p w14:paraId="3E55E51A"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Case</w:t>
            </w:r>
          </w:p>
        </w:tc>
        <w:tc>
          <w:tcPr>
            <w:tcW w:w="5665" w:type="dxa"/>
            <w:tcBorders>
              <w:top w:val="single" w:sz="12" w:space="0" w:color="auto"/>
              <w:left w:val="single" w:sz="12" w:space="0" w:color="auto"/>
              <w:bottom w:val="single" w:sz="12" w:space="0" w:color="auto"/>
              <w:right w:val="single" w:sz="12" w:space="0" w:color="auto"/>
            </w:tcBorders>
            <w:shd w:val="clear" w:color="000000" w:fill="D9E1F2"/>
            <w:vAlign w:val="center"/>
            <w:hideMark/>
          </w:tcPr>
          <w:p w14:paraId="0042EB7E"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Description</w:t>
            </w:r>
          </w:p>
        </w:tc>
        <w:tc>
          <w:tcPr>
            <w:tcW w:w="2250" w:type="dxa"/>
            <w:tcBorders>
              <w:top w:val="single" w:sz="12" w:space="0" w:color="auto"/>
              <w:left w:val="single" w:sz="12" w:space="0" w:color="auto"/>
              <w:bottom w:val="single" w:sz="12" w:space="0" w:color="auto"/>
              <w:right w:val="single" w:sz="12" w:space="0" w:color="auto"/>
            </w:tcBorders>
            <w:shd w:val="clear" w:color="000000" w:fill="D9E1F2"/>
            <w:vAlign w:val="center"/>
            <w:hideMark/>
          </w:tcPr>
          <w:p w14:paraId="2250FA78" w14:textId="77777777" w:rsidR="006377DF" w:rsidRPr="00C0376A" w:rsidRDefault="006377DF" w:rsidP="00C922D6">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Trans</w:t>
            </w:r>
            <w:r w:rsidRPr="00C0376A">
              <w:rPr>
                <w:rFonts w:asciiTheme="minorHAnsi" w:hAnsiTheme="minorHAnsi" w:cstheme="minorHAnsi"/>
                <w:b/>
                <w:bCs/>
                <w:color w:val="000000"/>
                <w:sz w:val="20"/>
                <w:szCs w:val="20"/>
              </w:rPr>
              <w:t>fer</w:t>
            </w:r>
          </w:p>
        </w:tc>
        <w:tc>
          <w:tcPr>
            <w:tcW w:w="1080" w:type="dxa"/>
            <w:tcBorders>
              <w:top w:val="single" w:sz="12" w:space="0" w:color="auto"/>
              <w:left w:val="single" w:sz="12" w:space="0" w:color="auto"/>
              <w:bottom w:val="single" w:sz="12" w:space="0" w:color="auto"/>
              <w:right w:val="single" w:sz="12" w:space="0" w:color="auto"/>
            </w:tcBorders>
            <w:shd w:val="clear" w:color="000000" w:fill="D9E1F2"/>
            <w:vAlign w:val="center"/>
            <w:hideMark/>
          </w:tcPr>
          <w:p w14:paraId="17A5A231"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Total Initial Mass (kg)</w:t>
            </w:r>
          </w:p>
        </w:tc>
        <w:tc>
          <w:tcPr>
            <w:tcW w:w="1014" w:type="dxa"/>
            <w:tcBorders>
              <w:top w:val="single" w:sz="12" w:space="0" w:color="auto"/>
              <w:left w:val="single" w:sz="12" w:space="0" w:color="auto"/>
              <w:bottom w:val="single" w:sz="12" w:space="0" w:color="auto"/>
              <w:right w:val="single" w:sz="12" w:space="0" w:color="auto"/>
            </w:tcBorders>
            <w:shd w:val="clear" w:color="000000" w:fill="D9E1F2"/>
            <w:vAlign w:val="center"/>
            <w:hideMark/>
          </w:tcPr>
          <w:p w14:paraId="484BF66F"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Total Recurring Mass (kg)</w:t>
            </w:r>
          </w:p>
        </w:tc>
      </w:tr>
      <w:tr w:rsidR="006377DF" w:rsidRPr="00C02DD0" w14:paraId="5B70949F" w14:textId="77777777" w:rsidTr="0079423E">
        <w:trPr>
          <w:cantSplit/>
          <w:trHeight w:val="259"/>
        </w:trPr>
        <w:tc>
          <w:tcPr>
            <w:tcW w:w="62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9A6B595"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1</w:t>
            </w:r>
          </w:p>
        </w:tc>
        <w:tc>
          <w:tcPr>
            <w:tcW w:w="566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B90EC6C" w14:textId="77777777"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O</w:t>
            </w:r>
            <w:r>
              <w:rPr>
                <w:rFonts w:asciiTheme="minorHAnsi" w:hAnsiTheme="minorHAnsi" w:cstheme="minorHAnsi"/>
                <w:color w:val="000000"/>
                <w:sz w:val="20"/>
                <w:szCs w:val="20"/>
              </w:rPr>
              <w:t>PEN LOOP</w:t>
            </w:r>
          </w:p>
        </w:tc>
        <w:tc>
          <w:tcPr>
            <w:tcW w:w="225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11CAB62A"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None</w:t>
            </w:r>
          </w:p>
        </w:tc>
        <w:tc>
          <w:tcPr>
            <w:tcW w:w="108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28BB3550"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225</w:t>
            </w:r>
          </w:p>
        </w:tc>
        <w:tc>
          <w:tcPr>
            <w:tcW w:w="1014"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30F8FF8D"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2,635</w:t>
            </w:r>
          </w:p>
        </w:tc>
      </w:tr>
      <w:tr w:rsidR="006377DF" w:rsidRPr="00C02DD0" w14:paraId="6458FB59" w14:textId="77777777" w:rsidTr="0079423E">
        <w:trPr>
          <w:cantSplit/>
          <w:trHeight w:val="259"/>
        </w:trPr>
        <w:tc>
          <w:tcPr>
            <w:tcW w:w="620" w:type="dxa"/>
            <w:tcBorders>
              <w:top w:val="nil"/>
              <w:left w:val="single" w:sz="12" w:space="0" w:color="auto"/>
              <w:bottom w:val="single" w:sz="4" w:space="0" w:color="auto"/>
              <w:right w:val="single" w:sz="12" w:space="0" w:color="auto"/>
            </w:tcBorders>
            <w:shd w:val="clear" w:color="auto" w:fill="auto"/>
            <w:noWrap/>
            <w:vAlign w:val="center"/>
            <w:hideMark/>
          </w:tcPr>
          <w:p w14:paraId="09026DC8"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2</w:t>
            </w:r>
          </w:p>
        </w:tc>
        <w:tc>
          <w:tcPr>
            <w:tcW w:w="5665" w:type="dxa"/>
            <w:tcBorders>
              <w:top w:val="nil"/>
              <w:left w:val="single" w:sz="12" w:space="0" w:color="auto"/>
              <w:bottom w:val="single" w:sz="4" w:space="0" w:color="auto"/>
              <w:right w:val="single" w:sz="12" w:space="0" w:color="auto"/>
            </w:tcBorders>
            <w:shd w:val="clear" w:color="auto" w:fill="auto"/>
            <w:vAlign w:val="center"/>
            <w:hideMark/>
          </w:tcPr>
          <w:p w14:paraId="3D3A5937" w14:textId="77777777"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A/L GAS RECOVERY</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027D585E"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None</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1DB3C945"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349</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153D1B9C"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2,494</w:t>
            </w:r>
          </w:p>
        </w:tc>
      </w:tr>
      <w:tr w:rsidR="006377DF" w:rsidRPr="00C02DD0" w14:paraId="46FC88D9" w14:textId="77777777" w:rsidTr="0079423E">
        <w:trPr>
          <w:cantSplit/>
          <w:trHeight w:val="259"/>
        </w:trPr>
        <w:tc>
          <w:tcPr>
            <w:tcW w:w="620" w:type="dxa"/>
            <w:tcBorders>
              <w:top w:val="nil"/>
              <w:left w:val="single" w:sz="12" w:space="0" w:color="auto"/>
              <w:bottom w:val="single" w:sz="4" w:space="0" w:color="auto"/>
              <w:right w:val="single" w:sz="12" w:space="0" w:color="auto"/>
            </w:tcBorders>
            <w:shd w:val="clear" w:color="auto" w:fill="auto"/>
            <w:noWrap/>
            <w:vAlign w:val="center"/>
            <w:hideMark/>
          </w:tcPr>
          <w:p w14:paraId="44AF70B4"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3</w:t>
            </w:r>
          </w:p>
        </w:tc>
        <w:tc>
          <w:tcPr>
            <w:tcW w:w="5665" w:type="dxa"/>
            <w:tcBorders>
              <w:top w:val="nil"/>
              <w:left w:val="single" w:sz="12" w:space="0" w:color="auto"/>
              <w:bottom w:val="single" w:sz="4" w:space="0" w:color="auto"/>
              <w:right w:val="single" w:sz="12" w:space="0" w:color="auto"/>
            </w:tcBorders>
            <w:shd w:val="clear" w:color="auto" w:fill="auto"/>
            <w:vAlign w:val="center"/>
            <w:hideMark/>
          </w:tcPr>
          <w:p w14:paraId="19838E66" w14:textId="77777777"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66FA8CD5"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None</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34F9C6E8"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833</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6D5091F6"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2,607</w:t>
            </w:r>
          </w:p>
        </w:tc>
      </w:tr>
      <w:tr w:rsidR="006377DF" w:rsidRPr="00C02DD0" w14:paraId="120FECF4" w14:textId="77777777" w:rsidTr="0079423E">
        <w:trPr>
          <w:cantSplit/>
          <w:trHeight w:val="259"/>
        </w:trPr>
        <w:tc>
          <w:tcPr>
            <w:tcW w:w="620" w:type="dxa"/>
            <w:tcBorders>
              <w:top w:val="nil"/>
              <w:left w:val="single" w:sz="12" w:space="0" w:color="auto"/>
              <w:bottom w:val="single" w:sz="4" w:space="0" w:color="auto"/>
              <w:right w:val="single" w:sz="12" w:space="0" w:color="auto"/>
            </w:tcBorders>
            <w:shd w:val="clear" w:color="auto" w:fill="auto"/>
            <w:noWrap/>
            <w:vAlign w:val="center"/>
            <w:hideMark/>
          </w:tcPr>
          <w:p w14:paraId="611AB7AF"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4</w:t>
            </w:r>
          </w:p>
        </w:tc>
        <w:tc>
          <w:tcPr>
            <w:tcW w:w="5665" w:type="dxa"/>
            <w:tcBorders>
              <w:top w:val="nil"/>
              <w:left w:val="single" w:sz="12" w:space="0" w:color="auto"/>
              <w:bottom w:val="single" w:sz="4" w:space="0" w:color="auto"/>
              <w:right w:val="single" w:sz="12" w:space="0" w:color="auto"/>
            </w:tcBorders>
            <w:shd w:val="clear" w:color="auto" w:fill="auto"/>
            <w:vAlign w:val="center"/>
            <w:hideMark/>
          </w:tcPr>
          <w:p w14:paraId="5905A005" w14:textId="77777777"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47D8CBCA"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None</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630ED468"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939</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4AF77352"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2,554</w:t>
            </w:r>
          </w:p>
        </w:tc>
      </w:tr>
      <w:tr w:rsidR="006377DF" w:rsidRPr="00C02DD0" w14:paraId="7731C67F" w14:textId="77777777" w:rsidTr="0079423E">
        <w:trPr>
          <w:cantSplit/>
          <w:trHeight w:val="259"/>
        </w:trPr>
        <w:tc>
          <w:tcPr>
            <w:tcW w:w="620" w:type="dxa"/>
            <w:tcBorders>
              <w:top w:val="nil"/>
              <w:left w:val="single" w:sz="12" w:space="0" w:color="auto"/>
              <w:bottom w:val="single" w:sz="4" w:space="0" w:color="auto"/>
              <w:right w:val="single" w:sz="12" w:space="0" w:color="auto"/>
            </w:tcBorders>
            <w:shd w:val="clear" w:color="auto" w:fill="auto"/>
            <w:noWrap/>
            <w:vAlign w:val="center"/>
            <w:hideMark/>
          </w:tcPr>
          <w:p w14:paraId="08021028"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5</w:t>
            </w:r>
          </w:p>
        </w:tc>
        <w:tc>
          <w:tcPr>
            <w:tcW w:w="5665" w:type="dxa"/>
            <w:tcBorders>
              <w:top w:val="nil"/>
              <w:left w:val="single" w:sz="12" w:space="0" w:color="auto"/>
              <w:bottom w:val="single" w:sz="4" w:space="0" w:color="auto"/>
              <w:right w:val="single" w:sz="12" w:space="0" w:color="auto"/>
            </w:tcBorders>
            <w:shd w:val="clear" w:color="auto" w:fill="auto"/>
            <w:vAlign w:val="center"/>
            <w:hideMark/>
          </w:tcPr>
          <w:p w14:paraId="523274E5" w14:textId="7783B845"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w:t>
            </w:r>
            <w:r w:rsidR="0079423E" w:rsidRPr="00D261CA">
              <w:rPr>
                <w:rFonts w:asciiTheme="minorHAnsi" w:hAnsiTheme="minorHAnsi" w:cstheme="minorHAnsi"/>
                <w:color w:val="000000"/>
                <w:sz w:val="20"/>
                <w:szCs w:val="20"/>
              </w:rPr>
              <w:t xml:space="preserve"> A/L GAS</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74BB4F07"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None</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50D3B794"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1,063</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6536824E"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2,355</w:t>
            </w:r>
          </w:p>
        </w:tc>
      </w:tr>
      <w:tr w:rsidR="006377DF" w:rsidRPr="00C02DD0" w14:paraId="7498DCCB" w14:textId="77777777" w:rsidTr="0079423E">
        <w:trPr>
          <w:cantSplit/>
          <w:trHeight w:val="259"/>
        </w:trPr>
        <w:tc>
          <w:tcPr>
            <w:tcW w:w="620" w:type="dxa"/>
            <w:tcBorders>
              <w:top w:val="nil"/>
              <w:left w:val="single" w:sz="12" w:space="0" w:color="auto"/>
              <w:bottom w:val="single" w:sz="4" w:space="0" w:color="auto"/>
              <w:right w:val="single" w:sz="12" w:space="0" w:color="auto"/>
            </w:tcBorders>
            <w:shd w:val="clear" w:color="auto" w:fill="auto"/>
            <w:noWrap/>
            <w:vAlign w:val="center"/>
            <w:hideMark/>
          </w:tcPr>
          <w:p w14:paraId="4B98E003"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6</w:t>
            </w:r>
          </w:p>
        </w:tc>
        <w:tc>
          <w:tcPr>
            <w:tcW w:w="5665" w:type="dxa"/>
            <w:tcBorders>
              <w:top w:val="nil"/>
              <w:left w:val="single" w:sz="12" w:space="0" w:color="auto"/>
              <w:bottom w:val="single" w:sz="4" w:space="0" w:color="auto"/>
              <w:right w:val="single" w:sz="12" w:space="0" w:color="auto"/>
            </w:tcBorders>
            <w:shd w:val="clear" w:color="auto" w:fill="auto"/>
            <w:vAlign w:val="center"/>
            <w:hideMark/>
          </w:tcPr>
          <w:p w14:paraId="42D69FE4" w14:textId="0F400F31"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w:t>
            </w:r>
            <w:r w:rsidR="0079423E" w:rsidRPr="00D261CA">
              <w:rPr>
                <w:rFonts w:asciiTheme="minorHAnsi" w:hAnsiTheme="minorHAnsi" w:cstheme="minorHAnsi"/>
                <w:color w:val="000000"/>
                <w:sz w:val="20"/>
                <w:szCs w:val="20"/>
              </w:rPr>
              <w:t xml:space="preserve">A/L GAS </w:t>
            </w:r>
            <w:r w:rsidRPr="00D261CA">
              <w:rPr>
                <w:rFonts w:asciiTheme="minorHAnsi" w:hAnsiTheme="minorHAnsi" w:cstheme="minorHAnsi"/>
                <w:color w:val="000000"/>
                <w:sz w:val="20"/>
                <w:szCs w:val="20"/>
              </w:rPr>
              <w:t>+</w:t>
            </w:r>
            <w:r w:rsidR="0079423E">
              <w:rPr>
                <w:rFonts w:asciiTheme="minorHAnsi" w:hAnsiTheme="minorHAnsi" w:cstheme="minorHAnsi"/>
                <w:color w:val="000000"/>
                <w:sz w:val="20"/>
                <w:szCs w:val="20"/>
              </w:rPr>
              <w:t xml:space="preserve"> </w:t>
            </w:r>
            <w:r w:rsidRPr="00D261CA">
              <w:rPr>
                <w:rFonts w:asciiTheme="minorHAnsi" w:hAnsiTheme="minorHAnsi" w:cstheme="minorHAnsi"/>
                <w:color w:val="000000"/>
                <w:sz w:val="20"/>
                <w:szCs w:val="20"/>
              </w:rPr>
              <w:t>WPA</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3EC0CEA3"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None</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05C410C5"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1,852</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4DC408F7"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2,206</w:t>
            </w:r>
          </w:p>
        </w:tc>
      </w:tr>
      <w:tr w:rsidR="006377DF" w:rsidRPr="00C02DD0" w14:paraId="13CC7752" w14:textId="77777777" w:rsidTr="0079423E">
        <w:trPr>
          <w:cantSplit/>
          <w:trHeight w:val="259"/>
        </w:trPr>
        <w:tc>
          <w:tcPr>
            <w:tcW w:w="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75B5B9F"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7</w:t>
            </w:r>
          </w:p>
        </w:tc>
        <w:tc>
          <w:tcPr>
            <w:tcW w:w="566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6D6B09C" w14:textId="240D38CC"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w:t>
            </w:r>
            <w:r w:rsidR="0079423E" w:rsidRPr="00D261CA">
              <w:rPr>
                <w:rFonts w:asciiTheme="minorHAnsi" w:hAnsiTheme="minorHAnsi" w:cstheme="minorHAnsi"/>
                <w:color w:val="000000"/>
                <w:sz w:val="20"/>
                <w:szCs w:val="20"/>
              </w:rPr>
              <w:t xml:space="preserve"> A/L GAS </w:t>
            </w:r>
            <w:r w:rsidRPr="00D261CA">
              <w:rPr>
                <w:rFonts w:asciiTheme="minorHAnsi" w:hAnsiTheme="minorHAnsi" w:cstheme="minorHAnsi"/>
                <w:color w:val="000000"/>
                <w:sz w:val="20"/>
                <w:szCs w:val="20"/>
              </w:rPr>
              <w:t>+</w:t>
            </w:r>
            <w:r w:rsidR="0079423E">
              <w:rPr>
                <w:rFonts w:asciiTheme="minorHAnsi" w:hAnsiTheme="minorHAnsi" w:cstheme="minorHAnsi"/>
                <w:color w:val="000000"/>
                <w:sz w:val="20"/>
                <w:szCs w:val="20"/>
              </w:rPr>
              <w:t xml:space="preserve"> </w:t>
            </w:r>
            <w:r w:rsidRPr="00D261CA">
              <w:rPr>
                <w:rFonts w:asciiTheme="minorHAnsi" w:hAnsiTheme="minorHAnsi" w:cstheme="minorHAnsi"/>
                <w:color w:val="000000"/>
                <w:sz w:val="20"/>
                <w:szCs w:val="20"/>
              </w:rPr>
              <w:t>WPA + UPA + BRINE</w:t>
            </w:r>
          </w:p>
        </w:tc>
        <w:tc>
          <w:tcPr>
            <w:tcW w:w="22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5424650"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None</w:t>
            </w:r>
          </w:p>
        </w:tc>
        <w:tc>
          <w:tcPr>
            <w:tcW w:w="108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A90256E"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2,359</w:t>
            </w:r>
          </w:p>
        </w:tc>
        <w:tc>
          <w:tcPr>
            <w:tcW w:w="1014"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6F8D9E9"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2,125</w:t>
            </w:r>
          </w:p>
        </w:tc>
      </w:tr>
      <w:tr w:rsidR="006377DF" w:rsidRPr="00C02DD0" w14:paraId="27F895ED" w14:textId="77777777" w:rsidTr="0079423E">
        <w:trPr>
          <w:cantSplit/>
          <w:trHeight w:val="240"/>
        </w:trPr>
        <w:tc>
          <w:tcPr>
            <w:tcW w:w="620" w:type="dxa"/>
            <w:tcBorders>
              <w:top w:val="single" w:sz="4" w:space="0" w:color="auto"/>
              <w:left w:val="single" w:sz="12" w:space="0" w:color="auto"/>
              <w:bottom w:val="single" w:sz="8" w:space="0" w:color="auto"/>
              <w:right w:val="single" w:sz="12" w:space="0" w:color="auto"/>
            </w:tcBorders>
            <w:shd w:val="clear" w:color="auto" w:fill="auto"/>
            <w:noWrap/>
            <w:vAlign w:val="center"/>
            <w:hideMark/>
          </w:tcPr>
          <w:p w14:paraId="260A36B1"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8</w:t>
            </w:r>
          </w:p>
        </w:tc>
        <w:tc>
          <w:tcPr>
            <w:tcW w:w="5665" w:type="dxa"/>
            <w:tcBorders>
              <w:top w:val="single" w:sz="4" w:space="0" w:color="auto"/>
              <w:left w:val="single" w:sz="12" w:space="0" w:color="auto"/>
              <w:bottom w:val="single" w:sz="8" w:space="0" w:color="auto"/>
              <w:right w:val="single" w:sz="12" w:space="0" w:color="auto"/>
            </w:tcBorders>
            <w:shd w:val="clear" w:color="auto" w:fill="auto"/>
            <w:vAlign w:val="center"/>
            <w:hideMark/>
          </w:tcPr>
          <w:p w14:paraId="70E0FD17" w14:textId="56A396DC"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w:t>
            </w:r>
            <w:r w:rsidR="0079423E" w:rsidRPr="00D261CA">
              <w:rPr>
                <w:rFonts w:asciiTheme="minorHAnsi" w:hAnsiTheme="minorHAnsi" w:cstheme="minorHAnsi"/>
                <w:color w:val="000000"/>
                <w:sz w:val="20"/>
                <w:szCs w:val="20"/>
              </w:rPr>
              <w:t xml:space="preserve"> A/L GAS </w:t>
            </w:r>
            <w:r w:rsidRPr="00D261CA">
              <w:rPr>
                <w:rFonts w:asciiTheme="minorHAnsi" w:hAnsiTheme="minorHAnsi" w:cstheme="minorHAnsi"/>
                <w:color w:val="000000"/>
                <w:sz w:val="20"/>
                <w:szCs w:val="20"/>
              </w:rPr>
              <w:t>+</w:t>
            </w:r>
            <w:r w:rsidR="0079423E">
              <w:rPr>
                <w:rFonts w:asciiTheme="minorHAnsi" w:hAnsiTheme="minorHAnsi" w:cstheme="minorHAnsi"/>
                <w:color w:val="000000"/>
                <w:sz w:val="20"/>
                <w:szCs w:val="20"/>
              </w:rPr>
              <w:t xml:space="preserve"> </w:t>
            </w:r>
            <w:r w:rsidRPr="00D261CA">
              <w:rPr>
                <w:rFonts w:asciiTheme="minorHAnsi" w:hAnsiTheme="minorHAnsi" w:cstheme="minorHAnsi"/>
                <w:color w:val="000000"/>
                <w:sz w:val="20"/>
                <w:szCs w:val="20"/>
              </w:rPr>
              <w:t>WPA + UPA + BRINE + SABATIER</w:t>
            </w:r>
          </w:p>
        </w:tc>
        <w:tc>
          <w:tcPr>
            <w:tcW w:w="2250" w:type="dxa"/>
            <w:tcBorders>
              <w:top w:val="single" w:sz="4" w:space="0" w:color="auto"/>
              <w:left w:val="single" w:sz="12" w:space="0" w:color="auto"/>
              <w:bottom w:val="single" w:sz="8" w:space="0" w:color="auto"/>
              <w:right w:val="single" w:sz="12" w:space="0" w:color="auto"/>
            </w:tcBorders>
            <w:shd w:val="clear" w:color="auto" w:fill="auto"/>
            <w:noWrap/>
            <w:vAlign w:val="center"/>
            <w:hideMark/>
          </w:tcPr>
          <w:p w14:paraId="025A3E91"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None</w:t>
            </w:r>
          </w:p>
        </w:tc>
        <w:tc>
          <w:tcPr>
            <w:tcW w:w="1080" w:type="dxa"/>
            <w:tcBorders>
              <w:top w:val="single" w:sz="4" w:space="0" w:color="auto"/>
              <w:left w:val="single" w:sz="12" w:space="0" w:color="auto"/>
              <w:bottom w:val="single" w:sz="8" w:space="0" w:color="auto"/>
              <w:right w:val="single" w:sz="12" w:space="0" w:color="auto"/>
            </w:tcBorders>
            <w:shd w:val="clear" w:color="auto" w:fill="auto"/>
            <w:noWrap/>
            <w:vAlign w:val="bottom"/>
            <w:hideMark/>
          </w:tcPr>
          <w:p w14:paraId="5B1EE0AB"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2,641</w:t>
            </w:r>
          </w:p>
        </w:tc>
        <w:tc>
          <w:tcPr>
            <w:tcW w:w="1014" w:type="dxa"/>
            <w:tcBorders>
              <w:top w:val="single" w:sz="4" w:space="0" w:color="auto"/>
              <w:left w:val="single" w:sz="12" w:space="0" w:color="auto"/>
              <w:bottom w:val="single" w:sz="8" w:space="0" w:color="auto"/>
              <w:right w:val="single" w:sz="12" w:space="0" w:color="auto"/>
            </w:tcBorders>
            <w:shd w:val="clear" w:color="auto" w:fill="auto"/>
            <w:noWrap/>
            <w:vAlign w:val="bottom"/>
            <w:hideMark/>
          </w:tcPr>
          <w:p w14:paraId="4A9DEF77"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2,087</w:t>
            </w:r>
          </w:p>
        </w:tc>
      </w:tr>
      <w:tr w:rsidR="006377DF" w:rsidRPr="00C02DD0" w14:paraId="509B44EF" w14:textId="77777777" w:rsidTr="0079423E">
        <w:trPr>
          <w:cantSplit/>
          <w:trHeight w:val="259"/>
        </w:trPr>
        <w:tc>
          <w:tcPr>
            <w:tcW w:w="620" w:type="dxa"/>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069C7BF2"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9</w:t>
            </w:r>
          </w:p>
        </w:tc>
        <w:tc>
          <w:tcPr>
            <w:tcW w:w="5665" w:type="dxa"/>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3C4B9408" w14:textId="77777777"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3A7ADBAF"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Water/Gas to PR</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164AAE2E"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981</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4A08D9E0"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2,459</w:t>
            </w:r>
          </w:p>
        </w:tc>
      </w:tr>
      <w:tr w:rsidR="006377DF" w:rsidRPr="00C02DD0" w14:paraId="29D74759" w14:textId="77777777" w:rsidTr="0079423E">
        <w:trPr>
          <w:cantSplit/>
          <w:trHeight w:val="259"/>
        </w:trPr>
        <w:tc>
          <w:tcPr>
            <w:tcW w:w="620" w:type="dxa"/>
            <w:tcBorders>
              <w:top w:val="nil"/>
              <w:left w:val="single" w:sz="12" w:space="0" w:color="auto"/>
              <w:bottom w:val="single" w:sz="4" w:space="0" w:color="auto"/>
              <w:right w:val="single" w:sz="12" w:space="0" w:color="auto"/>
            </w:tcBorders>
            <w:shd w:val="clear" w:color="auto" w:fill="auto"/>
            <w:noWrap/>
            <w:vAlign w:val="center"/>
            <w:hideMark/>
          </w:tcPr>
          <w:p w14:paraId="6FB06781"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10</w:t>
            </w:r>
          </w:p>
        </w:tc>
        <w:tc>
          <w:tcPr>
            <w:tcW w:w="5665" w:type="dxa"/>
            <w:tcBorders>
              <w:top w:val="nil"/>
              <w:left w:val="single" w:sz="12" w:space="0" w:color="auto"/>
              <w:bottom w:val="single" w:sz="4" w:space="0" w:color="auto"/>
              <w:right w:val="single" w:sz="12" w:space="0" w:color="auto"/>
            </w:tcBorders>
            <w:shd w:val="clear" w:color="auto" w:fill="auto"/>
            <w:noWrap/>
            <w:vAlign w:val="center"/>
            <w:hideMark/>
          </w:tcPr>
          <w:p w14:paraId="5D7FA22B" w14:textId="3F0C0CAC"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w:t>
            </w:r>
            <w:r w:rsidR="0079423E" w:rsidRPr="00D261CA">
              <w:rPr>
                <w:rFonts w:asciiTheme="minorHAnsi" w:hAnsiTheme="minorHAnsi" w:cstheme="minorHAnsi"/>
                <w:color w:val="000000"/>
                <w:sz w:val="20"/>
                <w:szCs w:val="20"/>
              </w:rPr>
              <w:t xml:space="preserve"> A/L GAS</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047D3174"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Water/Gas to PR</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51DEDCD9"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1,105</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6DCB4307"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2,259</w:t>
            </w:r>
          </w:p>
        </w:tc>
      </w:tr>
      <w:tr w:rsidR="006377DF" w:rsidRPr="00C02DD0" w14:paraId="11697B5D" w14:textId="77777777" w:rsidTr="0079423E">
        <w:trPr>
          <w:cantSplit/>
          <w:trHeight w:val="259"/>
        </w:trPr>
        <w:tc>
          <w:tcPr>
            <w:tcW w:w="620" w:type="dxa"/>
            <w:tcBorders>
              <w:top w:val="nil"/>
              <w:left w:val="single" w:sz="12" w:space="0" w:color="auto"/>
              <w:bottom w:val="single" w:sz="4" w:space="0" w:color="auto"/>
              <w:right w:val="single" w:sz="12" w:space="0" w:color="auto"/>
            </w:tcBorders>
            <w:shd w:val="clear" w:color="auto" w:fill="auto"/>
            <w:noWrap/>
            <w:vAlign w:val="center"/>
            <w:hideMark/>
          </w:tcPr>
          <w:p w14:paraId="42D8F913"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11</w:t>
            </w:r>
          </w:p>
        </w:tc>
        <w:tc>
          <w:tcPr>
            <w:tcW w:w="5665" w:type="dxa"/>
            <w:tcBorders>
              <w:top w:val="nil"/>
              <w:left w:val="single" w:sz="12" w:space="0" w:color="auto"/>
              <w:bottom w:val="single" w:sz="4" w:space="0" w:color="auto"/>
              <w:right w:val="single" w:sz="12" w:space="0" w:color="auto"/>
            </w:tcBorders>
            <w:shd w:val="clear" w:color="auto" w:fill="auto"/>
            <w:noWrap/>
            <w:vAlign w:val="center"/>
            <w:hideMark/>
          </w:tcPr>
          <w:p w14:paraId="18D81C48" w14:textId="36218A89"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w:t>
            </w:r>
            <w:r w:rsidR="0079423E" w:rsidRPr="00D261CA">
              <w:rPr>
                <w:rFonts w:asciiTheme="minorHAnsi" w:hAnsiTheme="minorHAnsi" w:cstheme="minorHAnsi"/>
                <w:color w:val="000000"/>
                <w:sz w:val="20"/>
                <w:szCs w:val="20"/>
              </w:rPr>
              <w:t xml:space="preserve"> A/L GAS </w:t>
            </w:r>
            <w:r w:rsidRPr="00D261CA">
              <w:rPr>
                <w:rFonts w:asciiTheme="minorHAnsi" w:hAnsiTheme="minorHAnsi" w:cstheme="minorHAnsi"/>
                <w:color w:val="000000"/>
                <w:sz w:val="20"/>
                <w:szCs w:val="20"/>
              </w:rPr>
              <w:t>+</w:t>
            </w:r>
            <w:r w:rsidR="0079423E">
              <w:rPr>
                <w:rFonts w:asciiTheme="minorHAnsi" w:hAnsiTheme="minorHAnsi" w:cstheme="minorHAnsi"/>
                <w:color w:val="000000"/>
                <w:sz w:val="20"/>
                <w:szCs w:val="20"/>
              </w:rPr>
              <w:t xml:space="preserve"> </w:t>
            </w:r>
            <w:r w:rsidRPr="00D261CA">
              <w:rPr>
                <w:rFonts w:asciiTheme="minorHAnsi" w:hAnsiTheme="minorHAnsi" w:cstheme="minorHAnsi"/>
                <w:color w:val="000000"/>
                <w:sz w:val="20"/>
                <w:szCs w:val="20"/>
              </w:rPr>
              <w:t>WPA</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35C1A97C"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Water/Gas to PR</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618FBDC8"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1,894</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62708349"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2,110</w:t>
            </w:r>
          </w:p>
        </w:tc>
      </w:tr>
      <w:tr w:rsidR="006377DF" w:rsidRPr="00C02DD0" w14:paraId="3824BFD4" w14:textId="77777777" w:rsidTr="0079423E">
        <w:trPr>
          <w:cantSplit/>
          <w:trHeight w:val="259"/>
        </w:trPr>
        <w:tc>
          <w:tcPr>
            <w:tcW w:w="620" w:type="dxa"/>
            <w:tcBorders>
              <w:top w:val="nil"/>
              <w:left w:val="single" w:sz="12" w:space="0" w:color="auto"/>
              <w:bottom w:val="single" w:sz="4" w:space="0" w:color="auto"/>
              <w:right w:val="single" w:sz="12" w:space="0" w:color="auto"/>
            </w:tcBorders>
            <w:shd w:val="clear" w:color="auto" w:fill="auto"/>
            <w:noWrap/>
            <w:vAlign w:val="center"/>
            <w:hideMark/>
          </w:tcPr>
          <w:p w14:paraId="16AE4B38"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12</w:t>
            </w:r>
          </w:p>
        </w:tc>
        <w:tc>
          <w:tcPr>
            <w:tcW w:w="5665" w:type="dxa"/>
            <w:tcBorders>
              <w:top w:val="nil"/>
              <w:left w:val="single" w:sz="12" w:space="0" w:color="auto"/>
              <w:bottom w:val="single" w:sz="4" w:space="0" w:color="auto"/>
              <w:right w:val="single" w:sz="12" w:space="0" w:color="auto"/>
            </w:tcBorders>
            <w:shd w:val="clear" w:color="auto" w:fill="auto"/>
            <w:noWrap/>
            <w:vAlign w:val="center"/>
            <w:hideMark/>
          </w:tcPr>
          <w:p w14:paraId="3788722B" w14:textId="1746D6BF"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w:t>
            </w:r>
            <w:r w:rsidR="0079423E" w:rsidRPr="00D261CA">
              <w:rPr>
                <w:rFonts w:asciiTheme="minorHAnsi" w:hAnsiTheme="minorHAnsi" w:cstheme="minorHAnsi"/>
                <w:color w:val="000000"/>
                <w:sz w:val="20"/>
                <w:szCs w:val="20"/>
              </w:rPr>
              <w:t xml:space="preserve"> A/L GAS </w:t>
            </w:r>
            <w:r w:rsidRPr="00D261CA">
              <w:rPr>
                <w:rFonts w:asciiTheme="minorHAnsi" w:hAnsiTheme="minorHAnsi" w:cstheme="minorHAnsi"/>
                <w:color w:val="000000"/>
                <w:sz w:val="20"/>
                <w:szCs w:val="20"/>
              </w:rPr>
              <w:t>+</w:t>
            </w:r>
            <w:r w:rsidR="0079423E">
              <w:rPr>
                <w:rFonts w:asciiTheme="minorHAnsi" w:hAnsiTheme="minorHAnsi" w:cstheme="minorHAnsi"/>
                <w:color w:val="000000"/>
                <w:sz w:val="20"/>
                <w:szCs w:val="20"/>
              </w:rPr>
              <w:t xml:space="preserve"> </w:t>
            </w:r>
            <w:r w:rsidRPr="00D261CA">
              <w:rPr>
                <w:rFonts w:asciiTheme="minorHAnsi" w:hAnsiTheme="minorHAnsi" w:cstheme="minorHAnsi"/>
                <w:color w:val="000000"/>
                <w:sz w:val="20"/>
                <w:szCs w:val="20"/>
              </w:rPr>
              <w:t>WPA + UPA + BRINE</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0890B8C3"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Water/Gas to PR</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330CBBDA"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2,401</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0A8F57B7"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2,030</w:t>
            </w:r>
          </w:p>
        </w:tc>
      </w:tr>
      <w:tr w:rsidR="006377DF" w:rsidRPr="00C02DD0" w14:paraId="2376C49E" w14:textId="77777777" w:rsidTr="0079423E">
        <w:trPr>
          <w:cantSplit/>
          <w:trHeight w:val="354"/>
        </w:trPr>
        <w:tc>
          <w:tcPr>
            <w:tcW w:w="620" w:type="dxa"/>
            <w:tcBorders>
              <w:top w:val="single" w:sz="4" w:space="0" w:color="auto"/>
              <w:left w:val="single" w:sz="12" w:space="0" w:color="auto"/>
              <w:bottom w:val="single" w:sz="8" w:space="0" w:color="auto"/>
              <w:right w:val="single" w:sz="12" w:space="0" w:color="auto"/>
            </w:tcBorders>
            <w:shd w:val="clear" w:color="auto" w:fill="auto"/>
            <w:noWrap/>
            <w:vAlign w:val="center"/>
            <w:hideMark/>
          </w:tcPr>
          <w:p w14:paraId="74DFF244"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13</w:t>
            </w:r>
          </w:p>
        </w:tc>
        <w:tc>
          <w:tcPr>
            <w:tcW w:w="5665" w:type="dxa"/>
            <w:tcBorders>
              <w:top w:val="single" w:sz="4" w:space="0" w:color="auto"/>
              <w:left w:val="single" w:sz="12" w:space="0" w:color="auto"/>
              <w:bottom w:val="single" w:sz="8" w:space="0" w:color="auto"/>
              <w:right w:val="single" w:sz="12" w:space="0" w:color="auto"/>
            </w:tcBorders>
            <w:shd w:val="clear" w:color="auto" w:fill="auto"/>
            <w:noWrap/>
            <w:vAlign w:val="center"/>
            <w:hideMark/>
          </w:tcPr>
          <w:p w14:paraId="4E5E1B21" w14:textId="30825DCA"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w:t>
            </w:r>
            <w:r w:rsidR="0079423E" w:rsidRPr="00D261CA">
              <w:rPr>
                <w:rFonts w:asciiTheme="minorHAnsi" w:hAnsiTheme="minorHAnsi" w:cstheme="minorHAnsi"/>
                <w:color w:val="000000"/>
                <w:sz w:val="20"/>
                <w:szCs w:val="20"/>
              </w:rPr>
              <w:t>A/L GAS</w:t>
            </w:r>
            <w:r w:rsidRPr="00D261CA">
              <w:rPr>
                <w:rFonts w:asciiTheme="minorHAnsi" w:hAnsiTheme="minorHAnsi" w:cstheme="minorHAnsi"/>
                <w:color w:val="000000"/>
                <w:sz w:val="20"/>
                <w:szCs w:val="20"/>
              </w:rPr>
              <w:t xml:space="preserve"> +</w:t>
            </w:r>
            <w:r w:rsidR="0079423E">
              <w:rPr>
                <w:rFonts w:asciiTheme="minorHAnsi" w:hAnsiTheme="minorHAnsi" w:cstheme="minorHAnsi"/>
                <w:color w:val="000000"/>
                <w:sz w:val="20"/>
                <w:szCs w:val="20"/>
              </w:rPr>
              <w:t xml:space="preserve"> </w:t>
            </w:r>
            <w:r w:rsidRPr="00D261CA">
              <w:rPr>
                <w:rFonts w:asciiTheme="minorHAnsi" w:hAnsiTheme="minorHAnsi" w:cstheme="minorHAnsi"/>
                <w:color w:val="000000"/>
                <w:sz w:val="20"/>
                <w:szCs w:val="20"/>
              </w:rPr>
              <w:t>WPA + UPA + BRINE + SABATIER</w:t>
            </w:r>
          </w:p>
        </w:tc>
        <w:tc>
          <w:tcPr>
            <w:tcW w:w="2250" w:type="dxa"/>
            <w:tcBorders>
              <w:top w:val="single" w:sz="4" w:space="0" w:color="auto"/>
              <w:left w:val="single" w:sz="12" w:space="0" w:color="auto"/>
              <w:bottom w:val="single" w:sz="8" w:space="0" w:color="auto"/>
              <w:right w:val="single" w:sz="12" w:space="0" w:color="auto"/>
            </w:tcBorders>
            <w:shd w:val="clear" w:color="auto" w:fill="auto"/>
            <w:noWrap/>
            <w:vAlign w:val="center"/>
            <w:hideMark/>
          </w:tcPr>
          <w:p w14:paraId="0B43A7B8"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Water/Gas to PR</w:t>
            </w:r>
          </w:p>
        </w:tc>
        <w:tc>
          <w:tcPr>
            <w:tcW w:w="1080" w:type="dxa"/>
            <w:tcBorders>
              <w:top w:val="single" w:sz="4" w:space="0" w:color="auto"/>
              <w:left w:val="single" w:sz="12" w:space="0" w:color="auto"/>
              <w:bottom w:val="single" w:sz="8" w:space="0" w:color="auto"/>
              <w:right w:val="single" w:sz="12" w:space="0" w:color="auto"/>
            </w:tcBorders>
            <w:shd w:val="clear" w:color="auto" w:fill="auto"/>
            <w:noWrap/>
            <w:vAlign w:val="bottom"/>
            <w:hideMark/>
          </w:tcPr>
          <w:p w14:paraId="3D85F272"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2,683</w:t>
            </w:r>
          </w:p>
        </w:tc>
        <w:tc>
          <w:tcPr>
            <w:tcW w:w="1014" w:type="dxa"/>
            <w:tcBorders>
              <w:top w:val="single" w:sz="4" w:space="0" w:color="auto"/>
              <w:left w:val="single" w:sz="12" w:space="0" w:color="auto"/>
              <w:bottom w:val="single" w:sz="8" w:space="0" w:color="auto"/>
              <w:right w:val="single" w:sz="12" w:space="0" w:color="auto"/>
            </w:tcBorders>
            <w:shd w:val="clear" w:color="auto" w:fill="auto"/>
            <w:noWrap/>
            <w:vAlign w:val="bottom"/>
            <w:hideMark/>
          </w:tcPr>
          <w:p w14:paraId="56B2C685"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1,989</w:t>
            </w:r>
          </w:p>
        </w:tc>
      </w:tr>
      <w:tr w:rsidR="006377DF" w:rsidRPr="00C02DD0" w14:paraId="63D83009" w14:textId="77777777" w:rsidTr="0079423E">
        <w:trPr>
          <w:cantSplit/>
          <w:trHeight w:val="240"/>
        </w:trPr>
        <w:tc>
          <w:tcPr>
            <w:tcW w:w="620" w:type="dxa"/>
            <w:tcBorders>
              <w:top w:val="nil"/>
              <w:left w:val="single" w:sz="12" w:space="0" w:color="auto"/>
              <w:bottom w:val="single" w:sz="4" w:space="0" w:color="auto"/>
              <w:right w:val="single" w:sz="12" w:space="0" w:color="auto"/>
            </w:tcBorders>
            <w:shd w:val="clear" w:color="auto" w:fill="auto"/>
            <w:noWrap/>
            <w:vAlign w:val="center"/>
            <w:hideMark/>
          </w:tcPr>
          <w:p w14:paraId="1E61B53F"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14</w:t>
            </w:r>
          </w:p>
        </w:tc>
        <w:tc>
          <w:tcPr>
            <w:tcW w:w="5665" w:type="dxa"/>
            <w:tcBorders>
              <w:top w:val="nil"/>
              <w:left w:val="single" w:sz="12" w:space="0" w:color="auto"/>
              <w:bottom w:val="single" w:sz="4" w:space="0" w:color="auto"/>
              <w:right w:val="single" w:sz="12" w:space="0" w:color="auto"/>
            </w:tcBorders>
            <w:shd w:val="clear" w:color="auto" w:fill="auto"/>
            <w:noWrap/>
            <w:vAlign w:val="center"/>
            <w:hideMark/>
          </w:tcPr>
          <w:p w14:paraId="2572EF2E" w14:textId="4CFD9122"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w:t>
            </w:r>
            <w:r w:rsidR="0079423E" w:rsidRPr="00D261CA">
              <w:rPr>
                <w:rFonts w:asciiTheme="minorHAnsi" w:hAnsiTheme="minorHAnsi" w:cstheme="minorHAnsi"/>
                <w:color w:val="000000"/>
                <w:sz w:val="20"/>
                <w:szCs w:val="20"/>
              </w:rPr>
              <w:t xml:space="preserve"> A/L GAS </w:t>
            </w:r>
            <w:r w:rsidRPr="00D261CA">
              <w:rPr>
                <w:rFonts w:asciiTheme="minorHAnsi" w:hAnsiTheme="minorHAnsi" w:cstheme="minorHAnsi"/>
                <w:color w:val="000000"/>
                <w:sz w:val="20"/>
                <w:szCs w:val="20"/>
              </w:rPr>
              <w:t>+</w:t>
            </w:r>
            <w:r w:rsidR="0079423E">
              <w:rPr>
                <w:rFonts w:asciiTheme="minorHAnsi" w:hAnsiTheme="minorHAnsi" w:cstheme="minorHAnsi"/>
                <w:color w:val="000000"/>
                <w:sz w:val="20"/>
                <w:szCs w:val="20"/>
              </w:rPr>
              <w:t xml:space="preserve"> </w:t>
            </w:r>
            <w:r w:rsidRPr="00D261CA">
              <w:rPr>
                <w:rFonts w:asciiTheme="minorHAnsi" w:hAnsiTheme="minorHAnsi" w:cstheme="minorHAnsi"/>
                <w:color w:val="000000"/>
                <w:sz w:val="20"/>
                <w:szCs w:val="20"/>
              </w:rPr>
              <w:t>WPA</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454E8184"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Water/Gas to ROVER + Grey Water/Urine to SH</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6FCB7B91"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1,936</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6C5068FA"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1,966</w:t>
            </w:r>
          </w:p>
        </w:tc>
      </w:tr>
      <w:tr w:rsidR="006377DF" w:rsidRPr="00C02DD0" w14:paraId="4C0CD454" w14:textId="77777777" w:rsidTr="0079423E">
        <w:trPr>
          <w:cantSplit/>
          <w:trHeight w:val="240"/>
        </w:trPr>
        <w:tc>
          <w:tcPr>
            <w:tcW w:w="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7B7B4CA"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15</w:t>
            </w:r>
          </w:p>
        </w:tc>
        <w:tc>
          <w:tcPr>
            <w:tcW w:w="5665"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D9F9C52" w14:textId="68DD7499"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w:t>
            </w:r>
            <w:r w:rsidR="0079423E" w:rsidRPr="00D261CA">
              <w:rPr>
                <w:rFonts w:asciiTheme="minorHAnsi" w:hAnsiTheme="minorHAnsi" w:cstheme="minorHAnsi"/>
                <w:color w:val="000000"/>
                <w:sz w:val="20"/>
                <w:szCs w:val="20"/>
              </w:rPr>
              <w:t xml:space="preserve"> A/L GAS </w:t>
            </w:r>
            <w:r w:rsidRPr="00D261CA">
              <w:rPr>
                <w:rFonts w:asciiTheme="minorHAnsi" w:hAnsiTheme="minorHAnsi" w:cstheme="minorHAnsi"/>
                <w:color w:val="000000"/>
                <w:sz w:val="20"/>
                <w:szCs w:val="20"/>
              </w:rPr>
              <w:t>+</w:t>
            </w:r>
            <w:r w:rsidR="0079423E">
              <w:rPr>
                <w:rFonts w:asciiTheme="minorHAnsi" w:hAnsiTheme="minorHAnsi" w:cstheme="minorHAnsi"/>
                <w:color w:val="000000"/>
                <w:sz w:val="20"/>
                <w:szCs w:val="20"/>
              </w:rPr>
              <w:t xml:space="preserve"> </w:t>
            </w:r>
            <w:r w:rsidRPr="00D261CA">
              <w:rPr>
                <w:rFonts w:asciiTheme="minorHAnsi" w:hAnsiTheme="minorHAnsi" w:cstheme="minorHAnsi"/>
                <w:color w:val="000000"/>
                <w:sz w:val="20"/>
                <w:szCs w:val="20"/>
              </w:rPr>
              <w:t>WPA + UPA + BRINE</w:t>
            </w:r>
          </w:p>
        </w:tc>
        <w:tc>
          <w:tcPr>
            <w:tcW w:w="2250" w:type="dxa"/>
            <w:tcBorders>
              <w:top w:val="nil"/>
              <w:left w:val="single" w:sz="12" w:space="0" w:color="auto"/>
              <w:bottom w:val="single" w:sz="4" w:space="0" w:color="auto"/>
              <w:right w:val="single" w:sz="12" w:space="0" w:color="auto"/>
            </w:tcBorders>
            <w:shd w:val="clear" w:color="auto" w:fill="auto"/>
            <w:noWrap/>
            <w:vAlign w:val="center"/>
            <w:hideMark/>
          </w:tcPr>
          <w:p w14:paraId="4F3CE834"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Water/Gas to ROVER + Grey Water/Urine to SH</w:t>
            </w:r>
          </w:p>
        </w:tc>
        <w:tc>
          <w:tcPr>
            <w:tcW w:w="1080" w:type="dxa"/>
            <w:tcBorders>
              <w:top w:val="nil"/>
              <w:left w:val="single" w:sz="12" w:space="0" w:color="auto"/>
              <w:bottom w:val="single" w:sz="4" w:space="0" w:color="auto"/>
              <w:right w:val="single" w:sz="12" w:space="0" w:color="auto"/>
            </w:tcBorders>
            <w:shd w:val="clear" w:color="auto" w:fill="auto"/>
            <w:noWrap/>
            <w:vAlign w:val="bottom"/>
            <w:hideMark/>
          </w:tcPr>
          <w:p w14:paraId="6EA4FABD"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2,443</w:t>
            </w:r>
          </w:p>
        </w:tc>
        <w:tc>
          <w:tcPr>
            <w:tcW w:w="1014" w:type="dxa"/>
            <w:tcBorders>
              <w:top w:val="nil"/>
              <w:left w:val="single" w:sz="12" w:space="0" w:color="auto"/>
              <w:bottom w:val="single" w:sz="4" w:space="0" w:color="auto"/>
              <w:right w:val="single" w:sz="12" w:space="0" w:color="auto"/>
            </w:tcBorders>
            <w:shd w:val="clear" w:color="auto" w:fill="auto"/>
            <w:noWrap/>
            <w:vAlign w:val="bottom"/>
            <w:hideMark/>
          </w:tcPr>
          <w:p w14:paraId="4A341B6C"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1,651</w:t>
            </w:r>
          </w:p>
        </w:tc>
      </w:tr>
      <w:tr w:rsidR="006377DF" w:rsidRPr="00C02DD0" w14:paraId="64750A60" w14:textId="77777777" w:rsidTr="0079423E">
        <w:trPr>
          <w:cantSplit/>
          <w:trHeight w:val="240"/>
        </w:trPr>
        <w:tc>
          <w:tcPr>
            <w:tcW w:w="62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233A690B" w14:textId="77777777" w:rsidR="006377DF" w:rsidRPr="00C0376A" w:rsidRDefault="006377DF" w:rsidP="00C922D6">
            <w:pPr>
              <w:jc w:val="center"/>
              <w:rPr>
                <w:rFonts w:asciiTheme="minorHAnsi" w:hAnsiTheme="minorHAnsi" w:cstheme="minorHAnsi"/>
                <w:b/>
                <w:bCs/>
                <w:color w:val="000000"/>
                <w:sz w:val="20"/>
                <w:szCs w:val="20"/>
              </w:rPr>
            </w:pPr>
            <w:r w:rsidRPr="00C0376A">
              <w:rPr>
                <w:rFonts w:asciiTheme="minorHAnsi" w:hAnsiTheme="minorHAnsi" w:cstheme="minorHAnsi"/>
                <w:b/>
                <w:bCs/>
                <w:color w:val="000000"/>
                <w:sz w:val="20"/>
                <w:szCs w:val="20"/>
              </w:rPr>
              <w:t>16</w:t>
            </w:r>
          </w:p>
        </w:tc>
        <w:tc>
          <w:tcPr>
            <w:tcW w:w="5665"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12DC8C43" w14:textId="5564A81D" w:rsidR="006377DF" w:rsidRPr="00D261CA" w:rsidRDefault="006377DF" w:rsidP="00C922D6">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w:t>
            </w:r>
            <w:r w:rsidR="0079423E" w:rsidRPr="00D261CA">
              <w:rPr>
                <w:rFonts w:asciiTheme="minorHAnsi" w:hAnsiTheme="minorHAnsi" w:cstheme="minorHAnsi"/>
                <w:color w:val="000000"/>
                <w:sz w:val="20"/>
                <w:szCs w:val="20"/>
              </w:rPr>
              <w:t xml:space="preserve"> A/L GAS </w:t>
            </w:r>
            <w:r w:rsidRPr="00D261CA">
              <w:rPr>
                <w:rFonts w:asciiTheme="minorHAnsi" w:hAnsiTheme="minorHAnsi" w:cstheme="minorHAnsi"/>
                <w:color w:val="000000"/>
                <w:sz w:val="20"/>
                <w:szCs w:val="20"/>
              </w:rPr>
              <w:t>+</w:t>
            </w:r>
            <w:r w:rsidR="0079423E">
              <w:rPr>
                <w:rFonts w:asciiTheme="minorHAnsi" w:hAnsiTheme="minorHAnsi" w:cstheme="minorHAnsi"/>
                <w:color w:val="000000"/>
                <w:sz w:val="20"/>
                <w:szCs w:val="20"/>
              </w:rPr>
              <w:t xml:space="preserve"> </w:t>
            </w:r>
            <w:r w:rsidRPr="00D261CA">
              <w:rPr>
                <w:rFonts w:asciiTheme="minorHAnsi" w:hAnsiTheme="minorHAnsi" w:cstheme="minorHAnsi"/>
                <w:color w:val="000000"/>
                <w:sz w:val="20"/>
                <w:szCs w:val="20"/>
              </w:rPr>
              <w:t>WPA + UPA + BRINE + SABATIER</w:t>
            </w:r>
          </w:p>
        </w:tc>
        <w:tc>
          <w:tcPr>
            <w:tcW w:w="2250" w:type="dxa"/>
            <w:tcBorders>
              <w:top w:val="nil"/>
              <w:left w:val="single" w:sz="12" w:space="0" w:color="auto"/>
              <w:bottom w:val="single" w:sz="12" w:space="0" w:color="auto"/>
              <w:right w:val="single" w:sz="12" w:space="0" w:color="auto"/>
            </w:tcBorders>
            <w:shd w:val="clear" w:color="auto" w:fill="auto"/>
            <w:noWrap/>
            <w:vAlign w:val="center"/>
            <w:hideMark/>
          </w:tcPr>
          <w:p w14:paraId="31FDA1D6" w14:textId="77777777" w:rsidR="006377DF" w:rsidRPr="00C0376A" w:rsidRDefault="006377DF" w:rsidP="00C922D6">
            <w:pPr>
              <w:jc w:val="center"/>
              <w:rPr>
                <w:rFonts w:asciiTheme="minorHAnsi" w:hAnsiTheme="minorHAnsi" w:cstheme="minorHAnsi"/>
                <w:color w:val="000000"/>
                <w:sz w:val="20"/>
                <w:szCs w:val="20"/>
              </w:rPr>
            </w:pPr>
            <w:r w:rsidRPr="00C0376A">
              <w:rPr>
                <w:rFonts w:asciiTheme="minorHAnsi" w:hAnsiTheme="minorHAnsi" w:cstheme="minorHAnsi"/>
                <w:color w:val="000000"/>
                <w:sz w:val="20"/>
                <w:szCs w:val="20"/>
              </w:rPr>
              <w:t>Water/Gas to ROVER + Grey Water/Urine to SH</w:t>
            </w:r>
          </w:p>
        </w:tc>
        <w:tc>
          <w:tcPr>
            <w:tcW w:w="1080" w:type="dxa"/>
            <w:tcBorders>
              <w:top w:val="nil"/>
              <w:left w:val="single" w:sz="12" w:space="0" w:color="auto"/>
              <w:bottom w:val="single" w:sz="12" w:space="0" w:color="auto"/>
              <w:right w:val="single" w:sz="12" w:space="0" w:color="auto"/>
            </w:tcBorders>
            <w:shd w:val="clear" w:color="auto" w:fill="auto"/>
            <w:noWrap/>
            <w:vAlign w:val="bottom"/>
            <w:hideMark/>
          </w:tcPr>
          <w:p w14:paraId="6A364AC2"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2,725</w:t>
            </w:r>
          </w:p>
        </w:tc>
        <w:tc>
          <w:tcPr>
            <w:tcW w:w="1014" w:type="dxa"/>
            <w:tcBorders>
              <w:top w:val="nil"/>
              <w:left w:val="single" w:sz="12" w:space="0" w:color="auto"/>
              <w:bottom w:val="single" w:sz="12" w:space="0" w:color="auto"/>
              <w:right w:val="single" w:sz="12" w:space="0" w:color="auto"/>
            </w:tcBorders>
            <w:shd w:val="clear" w:color="auto" w:fill="auto"/>
            <w:noWrap/>
            <w:vAlign w:val="bottom"/>
            <w:hideMark/>
          </w:tcPr>
          <w:p w14:paraId="3FDEE146" w14:textId="77777777" w:rsidR="006377DF" w:rsidRPr="00F7788E" w:rsidRDefault="006377DF" w:rsidP="00C922D6">
            <w:pPr>
              <w:jc w:val="center"/>
              <w:rPr>
                <w:rFonts w:asciiTheme="minorHAnsi" w:hAnsiTheme="minorHAnsi" w:cstheme="minorHAnsi"/>
                <w:color w:val="000000"/>
                <w:sz w:val="20"/>
                <w:szCs w:val="20"/>
              </w:rPr>
            </w:pPr>
            <w:r w:rsidRPr="00F7788E">
              <w:rPr>
                <w:rFonts w:ascii="Calibri" w:hAnsi="Calibri" w:cs="Calibri"/>
                <w:color w:val="000000"/>
                <w:sz w:val="20"/>
                <w:szCs w:val="20"/>
              </w:rPr>
              <w:t>1,609</w:t>
            </w:r>
          </w:p>
        </w:tc>
      </w:tr>
    </w:tbl>
    <w:p w14:paraId="0E85921F" w14:textId="703EA383" w:rsidR="005548C5" w:rsidRDefault="005548C5" w:rsidP="008D182F">
      <w:pPr>
        <w:pStyle w:val="ieeenormal"/>
        <w:rPr>
          <w:sz w:val="20"/>
        </w:rPr>
      </w:pPr>
    </w:p>
    <w:p w14:paraId="1AF54469" w14:textId="77777777" w:rsidR="00C55611" w:rsidRDefault="00C55611" w:rsidP="008D182F">
      <w:pPr>
        <w:pStyle w:val="ieeenormal"/>
        <w:rPr>
          <w:sz w:val="20"/>
        </w:rPr>
      </w:pPr>
    </w:p>
    <w:p w14:paraId="1880CABD" w14:textId="17FB211B" w:rsidR="005548C5" w:rsidRDefault="001C78B0" w:rsidP="00085E33">
      <w:pPr>
        <w:pStyle w:val="ieeenormal"/>
        <w:ind w:left="-360"/>
        <w:rPr>
          <w:sz w:val="20"/>
        </w:rPr>
      </w:pPr>
      <w:r>
        <w:rPr>
          <w:noProof/>
          <w:szCs w:val="22"/>
        </w:rPr>
        <mc:AlternateContent>
          <mc:Choice Requires="wpg">
            <w:drawing>
              <wp:anchor distT="0" distB="0" distL="114300" distR="114300" simplePos="0" relativeHeight="251659776" behindDoc="0" locked="0" layoutInCell="1" allowOverlap="1" wp14:anchorId="324DDE4E" wp14:editId="7A1DF5F5">
                <wp:simplePos x="0" y="0"/>
                <wp:positionH relativeFrom="column">
                  <wp:posOffset>470140</wp:posOffset>
                </wp:positionH>
                <wp:positionV relativeFrom="paragraph">
                  <wp:posOffset>710817</wp:posOffset>
                </wp:positionV>
                <wp:extent cx="5182535" cy="2588895"/>
                <wp:effectExtent l="0" t="0" r="37465" b="20955"/>
                <wp:wrapNone/>
                <wp:docPr id="41" name="Group 41"/>
                <wp:cNvGraphicFramePr/>
                <a:graphic xmlns:a="http://schemas.openxmlformats.org/drawingml/2006/main">
                  <a:graphicData uri="http://schemas.microsoft.com/office/word/2010/wordprocessingGroup">
                    <wpg:wgp>
                      <wpg:cNvGrpSpPr/>
                      <wpg:grpSpPr>
                        <a:xfrm>
                          <a:off x="0" y="0"/>
                          <a:ext cx="5182535" cy="2588895"/>
                          <a:chOff x="-552892" y="27894"/>
                          <a:chExt cx="4748100" cy="2495453"/>
                        </a:xfrm>
                      </wpg:grpSpPr>
                      <wpg:grpSp>
                        <wpg:cNvPr id="42" name="Group 42"/>
                        <wpg:cNvGrpSpPr/>
                        <wpg:grpSpPr>
                          <a:xfrm>
                            <a:off x="939182" y="373643"/>
                            <a:ext cx="3256026" cy="2149704"/>
                            <a:chOff x="-13321" y="-290705"/>
                            <a:chExt cx="3256026" cy="2149704"/>
                          </a:xfrm>
                        </wpg:grpSpPr>
                        <wps:wsp>
                          <wps:cNvPr id="43" name="Parallelogram 43"/>
                          <wps:cNvSpPr/>
                          <wps:spPr>
                            <a:xfrm flipH="1">
                              <a:off x="2242163" y="574507"/>
                              <a:ext cx="525780" cy="1202883"/>
                            </a:xfrm>
                            <a:prstGeom prst="parallelogram">
                              <a:avLst>
                                <a:gd name="adj" fmla="val 43555"/>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Parallelogram 44"/>
                          <wps:cNvSpPr/>
                          <wps:spPr>
                            <a:xfrm flipH="1">
                              <a:off x="160158" y="136256"/>
                              <a:ext cx="350127" cy="383805"/>
                            </a:xfrm>
                            <a:prstGeom prst="parallelogram">
                              <a:avLst>
                                <a:gd name="adj" fmla="val 37646"/>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arallelogram 45"/>
                          <wps:cNvSpPr/>
                          <wps:spPr>
                            <a:xfrm flipH="1">
                              <a:off x="2716925" y="639867"/>
                              <a:ext cx="525780" cy="1219132"/>
                            </a:xfrm>
                            <a:prstGeom prst="parallelogram">
                              <a:avLst>
                                <a:gd name="adj" fmla="val 47707"/>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arallelogram 46"/>
                          <wps:cNvSpPr/>
                          <wps:spPr>
                            <a:xfrm flipH="1">
                              <a:off x="1468413" y="441816"/>
                              <a:ext cx="419873" cy="699852"/>
                            </a:xfrm>
                            <a:prstGeom prst="parallelogram">
                              <a:avLst>
                                <a:gd name="adj" fmla="val 47038"/>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Parallelogram 48"/>
                          <wps:cNvSpPr/>
                          <wps:spPr>
                            <a:xfrm flipH="1">
                              <a:off x="-13321" y="-290705"/>
                              <a:ext cx="343445" cy="359003"/>
                            </a:xfrm>
                            <a:prstGeom prst="parallelogram">
                              <a:avLst>
                                <a:gd name="adj" fmla="val 32344"/>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Text Box 5"/>
                        <wps:cNvSpPr txBox="1"/>
                        <wps:spPr>
                          <a:xfrm>
                            <a:off x="-552892" y="27894"/>
                            <a:ext cx="514408" cy="198120"/>
                          </a:xfrm>
                          <a:prstGeom prst="rect">
                            <a:avLst/>
                          </a:prstGeom>
                          <a:noFill/>
                          <a:ln w="6350">
                            <a:noFill/>
                          </a:ln>
                          <a:effectLst/>
                        </wps:spPr>
                        <wps:txbx>
                          <w:txbxContent>
                            <w:p w14:paraId="29F09EDD" w14:textId="77777777" w:rsidR="001C78B0" w:rsidRDefault="001C78B0" w:rsidP="001C78B0">
                              <w:pPr>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Open Loop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5"/>
                        <wps:cNvSpPr txBox="1"/>
                        <wps:spPr>
                          <a:xfrm>
                            <a:off x="-236314" y="356722"/>
                            <a:ext cx="857347" cy="198755"/>
                          </a:xfrm>
                          <a:prstGeom prst="rect">
                            <a:avLst/>
                          </a:prstGeom>
                          <a:noFill/>
                          <a:ln w="6350">
                            <a:noFill/>
                          </a:ln>
                          <a:effectLst/>
                        </wps:spPr>
                        <wps:txbx>
                          <w:txbxContent>
                            <w:p w14:paraId="42717FEF" w14:textId="3178D3B8" w:rsidR="001C78B0" w:rsidRDefault="001C78B0" w:rsidP="001C78B0">
                              <w:pPr>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5"/>
                        <wps:cNvSpPr txBox="1"/>
                        <wps:spPr>
                          <a:xfrm>
                            <a:off x="676583" y="103778"/>
                            <a:ext cx="448945" cy="198755"/>
                          </a:xfrm>
                          <a:prstGeom prst="rect">
                            <a:avLst/>
                          </a:prstGeom>
                          <a:noFill/>
                          <a:ln w="6350">
                            <a:noFill/>
                          </a:ln>
                          <a:effectLst/>
                        </wps:spPr>
                        <wps:txbx>
                          <w:txbxContent>
                            <w:p w14:paraId="6D0F377F" w14:textId="77777777" w:rsidR="001C78B0" w:rsidRDefault="001C78B0" w:rsidP="00DC03AB">
                              <w:pPr>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 OGA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125519" y="328331"/>
                            <a:ext cx="727270" cy="227136"/>
                          </a:xfrm>
                          <a:prstGeom prst="rect">
                            <a:avLst/>
                          </a:prstGeom>
                          <a:noFill/>
                          <a:ln w="6350">
                            <a:noFill/>
                          </a:ln>
                          <a:effectLst/>
                        </wps:spPr>
                        <wps:txbx>
                          <w:txbxContent>
                            <w:p w14:paraId="18246446" w14:textId="77777777" w:rsidR="001C78B0" w:rsidRDefault="001C78B0" w:rsidP="00DC03AB">
                              <w:pPr>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 OGA &amp; HP O</w:t>
                              </w:r>
                              <w:r>
                                <w:rPr>
                                  <w:rFonts w:ascii="Calibri" w:hAnsi="Calibri" w:cstheme="minorBidi"/>
                                  <w:i/>
                                  <w:iCs/>
                                  <w:color w:val="000000" w:themeColor="text1"/>
                                  <w:position w:val="-4"/>
                                  <w:sz w:val="14"/>
                                  <w:szCs w:val="1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5"/>
                        <wps:cNvSpPr txBox="1"/>
                        <wps:spPr>
                          <a:xfrm>
                            <a:off x="1331449" y="749542"/>
                            <a:ext cx="713740" cy="424107"/>
                          </a:xfrm>
                          <a:prstGeom prst="rect">
                            <a:avLst/>
                          </a:prstGeom>
                          <a:noFill/>
                          <a:ln w="6350">
                            <a:noFill/>
                          </a:ln>
                          <a:effectLst/>
                        </wps:spPr>
                        <wps:txbx>
                          <w:txbxContent>
                            <w:p w14:paraId="55CB9FCB" w14:textId="77777777" w:rsidR="001C78B0" w:rsidRDefault="001C78B0" w:rsidP="00DC03AB">
                              <w:pPr>
                                <w:spacing w:line="168" w:lineRule="auto"/>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 &amp; OGA &amp; HP O</w:t>
                              </w:r>
                              <w:r>
                                <w:rPr>
                                  <w:rFonts w:ascii="Calibri" w:hAnsi="Calibri" w:cstheme="minorBidi"/>
                                  <w:i/>
                                  <w:iCs/>
                                  <w:color w:val="000000" w:themeColor="text1"/>
                                  <w:position w:val="-4"/>
                                  <w:sz w:val="14"/>
                                  <w:szCs w:val="1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1"/>
                        <wps:cNvSpPr txBox="1"/>
                        <wps:spPr>
                          <a:xfrm>
                            <a:off x="2254447" y="664033"/>
                            <a:ext cx="636295" cy="442225"/>
                          </a:xfrm>
                          <a:prstGeom prst="rect">
                            <a:avLst/>
                          </a:prstGeom>
                          <a:noFill/>
                          <a:ln w="6350">
                            <a:noFill/>
                          </a:ln>
                          <a:effectLst/>
                        </wps:spPr>
                        <wps:txbx>
                          <w:txbxContent>
                            <w:p w14:paraId="382E363C" w14:textId="77777777" w:rsidR="001C78B0" w:rsidRDefault="001C78B0" w:rsidP="001C78B0">
                              <w:pPr>
                                <w:spacing w:line="168" w:lineRule="auto"/>
                                <w:jc w:val="center"/>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 &amp; OGA &amp; HP O</w:t>
                              </w:r>
                              <w:r>
                                <w:rPr>
                                  <w:rFonts w:ascii="Calibri" w:hAnsi="Calibri" w:cstheme="minorBidi"/>
                                  <w:i/>
                                  <w:iCs/>
                                  <w:color w:val="000000" w:themeColor="text1"/>
                                  <w:position w:val="-4"/>
                                  <w:sz w:val="14"/>
                                  <w:szCs w:val="14"/>
                                  <w:vertAlign w:val="subscript"/>
                                </w:rPr>
                                <w:t xml:space="preserve">2 </w:t>
                              </w:r>
                              <w:r>
                                <w:rPr>
                                  <w:rFonts w:ascii="Calibri" w:hAnsi="Calibri" w:cstheme="minorBidi"/>
                                  <w:i/>
                                  <w:iCs/>
                                  <w:color w:val="000000" w:themeColor="text1"/>
                                  <w:sz w:val="14"/>
                                  <w:szCs w:val="14"/>
                                </w:rPr>
                                <w:t>&amp; WPA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1"/>
                        <wps:cNvSpPr txBox="1"/>
                        <wps:spPr>
                          <a:xfrm>
                            <a:off x="2955055" y="711723"/>
                            <a:ext cx="714375" cy="532130"/>
                          </a:xfrm>
                          <a:prstGeom prst="rect">
                            <a:avLst/>
                          </a:prstGeom>
                          <a:noFill/>
                          <a:ln w="6350">
                            <a:noFill/>
                          </a:ln>
                          <a:effectLst/>
                        </wps:spPr>
                        <wps:txbx>
                          <w:txbxContent>
                            <w:p w14:paraId="327B5307" w14:textId="77777777" w:rsidR="001C78B0" w:rsidRDefault="001C78B0" w:rsidP="001C78B0">
                              <w:pPr>
                                <w:spacing w:line="168" w:lineRule="auto"/>
                                <w:jc w:val="center"/>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 &amp; OGA &amp; HP O</w:t>
                              </w:r>
                              <w:r>
                                <w:rPr>
                                  <w:rFonts w:ascii="Calibri" w:hAnsi="Calibri" w:cstheme="minorBidi"/>
                                  <w:i/>
                                  <w:iCs/>
                                  <w:color w:val="000000" w:themeColor="text1"/>
                                  <w:position w:val="-4"/>
                                  <w:sz w:val="14"/>
                                  <w:szCs w:val="14"/>
                                  <w:vertAlign w:val="subscript"/>
                                </w:rPr>
                                <w:t xml:space="preserve">2 </w:t>
                              </w:r>
                              <w:r>
                                <w:rPr>
                                  <w:rFonts w:ascii="Calibri" w:hAnsi="Calibri" w:cstheme="minorBidi"/>
                                  <w:i/>
                                  <w:iCs/>
                                  <w:color w:val="000000" w:themeColor="text1"/>
                                  <w:sz w:val="14"/>
                                  <w:szCs w:val="14"/>
                                </w:rPr>
                                <w:t>&amp; WPA &amp; UPA/Brine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Text Box 1"/>
                        <wps:cNvSpPr txBox="1"/>
                        <wps:spPr>
                          <a:xfrm>
                            <a:off x="3569460" y="732647"/>
                            <a:ext cx="625747" cy="590135"/>
                          </a:xfrm>
                          <a:prstGeom prst="rect">
                            <a:avLst/>
                          </a:prstGeom>
                          <a:noFill/>
                          <a:ln w="6350">
                            <a:noFill/>
                          </a:ln>
                          <a:effectLst/>
                        </wps:spPr>
                        <wps:txbx>
                          <w:txbxContent>
                            <w:p w14:paraId="1AC081C7" w14:textId="77777777" w:rsidR="001C78B0" w:rsidRDefault="001C78B0" w:rsidP="001C78B0">
                              <w:pPr>
                                <w:spacing w:line="168" w:lineRule="auto"/>
                                <w:jc w:val="center"/>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 &amp; OGA &amp; HP O</w:t>
                              </w:r>
                              <w:r>
                                <w:rPr>
                                  <w:rFonts w:ascii="Calibri" w:hAnsi="Calibri" w:cstheme="minorBidi"/>
                                  <w:i/>
                                  <w:iCs/>
                                  <w:color w:val="000000" w:themeColor="text1"/>
                                  <w:position w:val="-4"/>
                                  <w:sz w:val="14"/>
                                  <w:szCs w:val="14"/>
                                  <w:vertAlign w:val="subscript"/>
                                </w:rPr>
                                <w:t xml:space="preserve">2 </w:t>
                              </w:r>
                              <w:r>
                                <w:rPr>
                                  <w:rFonts w:ascii="Calibri" w:hAnsi="Calibri" w:cstheme="minorBidi"/>
                                  <w:i/>
                                  <w:iCs/>
                                  <w:color w:val="000000" w:themeColor="text1"/>
                                  <w:sz w:val="14"/>
                                  <w:szCs w:val="14"/>
                                </w:rPr>
                                <w:t>&amp; WPA &amp; UPA/Brine &amp; Sabatier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4DDE4E" id="Group 41" o:spid="_x0000_s1048" style="position:absolute;left:0;text-align:left;margin-left:37pt;margin-top:55.95pt;width:408.05pt;height:203.85pt;z-index:251659776;mso-position-horizontal-relative:text;mso-position-vertical-relative:text;mso-width-relative:margin;mso-height-relative:margin" coordorigin="-5528,278" coordsize="47481,2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">
                <v:group id="Group 42" o:spid="_x0000_s1049" style="position:absolute;left:9391;top:3736;width:32561;height:21497" coordorigin="-133,-2907" coordsize="32560,2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50" type="#_x0000_t7" style="position:absolute;left:22421;top:5745;width:5258;height:1202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" adj="9408" filled="f" strokecolor="red" strokeweight="1.75pt"/>
                  <v:shape id="Parallelogram 44" o:spid="_x0000_s1051" type="#_x0000_t7" style="position:absolute;left:1601;top:1362;width:3501;height:38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" adj="8132" filled="f" strokecolor="red" strokeweight="1.75pt"/>
                  <v:shape id="Parallelogram 45" o:spid="_x0000_s1052" type="#_x0000_t7" style="position:absolute;left:27169;top:6398;width:5258;height:121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" adj="10305" filled="f" strokecolor="red" strokeweight="1.75pt"/>
                  <v:shape id="Parallelogram 46" o:spid="_x0000_s1053" type="#_x0000_t7" style="position:absolute;left:14684;top:4418;width:4198;height:699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" adj="10160" filled="f" strokecolor="red" strokeweight="1.75pt"/>
                  <v:shape id="Parallelogram 48" o:spid="_x0000_s1054" type="#_x0000_t7" style="position:absolute;left:-133;top:-2907;width:3434;height:35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" adj="6986" filled="f" strokecolor="red" strokeweight="1.75pt"/>
                </v:group>
                <v:shape id="Text Box 5" o:spid="_x0000_s1055" type="#_x0000_t202" style="position:absolute;left:-5528;top:278;width:514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29F09EDD" w14:textId="77777777" w:rsidR="001C78B0" w:rsidRDefault="001C78B0" w:rsidP="001C78B0">
                        <w:pPr>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Open Loop</w:t>
                        </w:r>
                      </w:p>
                    </w:txbxContent>
                  </v:textbox>
                </v:shape>
                <v:shape id="Text Box 5" o:spid="_x0000_s1056" type="#_x0000_t202" style="position:absolute;left:-2363;top:3567;width:8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2717FEF" w14:textId="3178D3B8" w:rsidR="001C78B0" w:rsidRDefault="001C78B0" w:rsidP="001C78B0">
                        <w:pPr>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w:t>
                        </w:r>
                      </w:p>
                    </w:txbxContent>
                  </v:textbox>
                </v:shape>
                <v:shape id="Text Box 5" o:spid="_x0000_s1057" type="#_x0000_t202" style="position:absolute;left:6765;top:1037;width:449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D0F377F" w14:textId="77777777" w:rsidR="001C78B0" w:rsidRDefault="001C78B0" w:rsidP="00DC03AB">
                        <w:pPr>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 OGA</w:t>
                        </w:r>
                      </w:p>
                    </w:txbxContent>
                  </v:textbox>
                </v:shape>
                <v:shape id="Text Box 52" o:spid="_x0000_s1058" type="#_x0000_t202" style="position:absolute;left:11255;top:3283;width:7272;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8246446" w14:textId="77777777" w:rsidR="001C78B0" w:rsidRDefault="001C78B0" w:rsidP="00DC03AB">
                        <w:pPr>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 OGA &amp; HP O</w:t>
                        </w:r>
                        <w:r>
                          <w:rPr>
                            <w:rFonts w:ascii="Calibri" w:hAnsi="Calibri" w:cstheme="minorBidi"/>
                            <w:i/>
                            <w:iCs/>
                            <w:color w:val="000000" w:themeColor="text1"/>
                            <w:position w:val="-4"/>
                            <w:sz w:val="14"/>
                            <w:szCs w:val="14"/>
                            <w:vertAlign w:val="subscript"/>
                          </w:rPr>
                          <w:t>2</w:t>
                        </w:r>
                      </w:p>
                    </w:txbxContent>
                  </v:textbox>
                </v:shape>
                <v:shape id="Text Box 5" o:spid="_x0000_s1059" type="#_x0000_t202" style="position:absolute;left:13314;top:7495;width:7137;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5CB9FCB" w14:textId="77777777" w:rsidR="001C78B0" w:rsidRDefault="001C78B0" w:rsidP="00DC03AB">
                        <w:pPr>
                          <w:spacing w:line="168" w:lineRule="auto"/>
                          <w:jc w:val="left"/>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 &amp; OGA &amp; HP O</w:t>
                        </w:r>
                        <w:r>
                          <w:rPr>
                            <w:rFonts w:ascii="Calibri" w:hAnsi="Calibri" w:cstheme="minorBidi"/>
                            <w:i/>
                            <w:iCs/>
                            <w:color w:val="000000" w:themeColor="text1"/>
                            <w:position w:val="-4"/>
                            <w:sz w:val="14"/>
                            <w:szCs w:val="14"/>
                            <w:vertAlign w:val="subscript"/>
                          </w:rPr>
                          <w:t>2</w:t>
                        </w:r>
                      </w:p>
                    </w:txbxContent>
                  </v:textbox>
                </v:shape>
                <v:shape id="Text Box 1" o:spid="_x0000_s1060" type="#_x0000_t202" style="position:absolute;left:22544;top:6640;width:6363;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82E363C" w14:textId="77777777" w:rsidR="001C78B0" w:rsidRDefault="001C78B0" w:rsidP="001C78B0">
                        <w:pPr>
                          <w:spacing w:line="168" w:lineRule="auto"/>
                          <w:jc w:val="center"/>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 &amp; OGA &amp; HP O</w:t>
                        </w:r>
                        <w:r>
                          <w:rPr>
                            <w:rFonts w:ascii="Calibri" w:hAnsi="Calibri" w:cstheme="minorBidi"/>
                            <w:i/>
                            <w:iCs/>
                            <w:color w:val="000000" w:themeColor="text1"/>
                            <w:position w:val="-4"/>
                            <w:sz w:val="14"/>
                            <w:szCs w:val="14"/>
                            <w:vertAlign w:val="subscript"/>
                          </w:rPr>
                          <w:t xml:space="preserve">2 </w:t>
                        </w:r>
                        <w:r>
                          <w:rPr>
                            <w:rFonts w:ascii="Calibri" w:hAnsi="Calibri" w:cstheme="minorBidi"/>
                            <w:i/>
                            <w:iCs/>
                            <w:color w:val="000000" w:themeColor="text1"/>
                            <w:sz w:val="14"/>
                            <w:szCs w:val="14"/>
                          </w:rPr>
                          <w:t>&amp; WPA</w:t>
                        </w:r>
                      </w:p>
                    </w:txbxContent>
                  </v:textbox>
                </v:shape>
                <v:shape id="Text Box 1" o:spid="_x0000_s1061" type="#_x0000_t202" style="position:absolute;left:29550;top:7117;width:714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327B5307" w14:textId="77777777" w:rsidR="001C78B0" w:rsidRDefault="001C78B0" w:rsidP="001C78B0">
                        <w:pPr>
                          <w:spacing w:line="168" w:lineRule="auto"/>
                          <w:jc w:val="center"/>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 &amp; OGA &amp; HP O</w:t>
                        </w:r>
                        <w:r>
                          <w:rPr>
                            <w:rFonts w:ascii="Calibri" w:hAnsi="Calibri" w:cstheme="minorBidi"/>
                            <w:i/>
                            <w:iCs/>
                            <w:color w:val="000000" w:themeColor="text1"/>
                            <w:position w:val="-4"/>
                            <w:sz w:val="14"/>
                            <w:szCs w:val="14"/>
                            <w:vertAlign w:val="subscript"/>
                          </w:rPr>
                          <w:t xml:space="preserve">2 </w:t>
                        </w:r>
                        <w:r>
                          <w:rPr>
                            <w:rFonts w:ascii="Calibri" w:hAnsi="Calibri" w:cstheme="minorBidi"/>
                            <w:i/>
                            <w:iCs/>
                            <w:color w:val="000000" w:themeColor="text1"/>
                            <w:sz w:val="14"/>
                            <w:szCs w:val="14"/>
                          </w:rPr>
                          <w:t>&amp; WPA &amp; UPA/Brine</w:t>
                        </w:r>
                      </w:p>
                    </w:txbxContent>
                  </v:textbox>
                </v:shape>
                <v:shape id="Text Box 1" o:spid="_x0000_s1062" type="#_x0000_t202" style="position:absolute;left:35694;top:7326;width:6258;height:5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1AC081C7" w14:textId="77777777" w:rsidR="001C78B0" w:rsidRDefault="001C78B0" w:rsidP="001C78B0">
                        <w:pPr>
                          <w:spacing w:line="168" w:lineRule="auto"/>
                          <w:jc w:val="center"/>
                          <w:rPr>
                            <w:rFonts w:ascii="Calibri" w:hAnsi="Calibri" w:cstheme="minorBidi"/>
                            <w:i/>
                            <w:iCs/>
                            <w:color w:val="000000" w:themeColor="text1"/>
                            <w:sz w:val="14"/>
                            <w:szCs w:val="14"/>
                          </w:rPr>
                        </w:pPr>
                        <w:r>
                          <w:rPr>
                            <w:rFonts w:ascii="Calibri" w:hAnsi="Calibri" w:cstheme="minorBidi"/>
                            <w:i/>
                            <w:iCs/>
                            <w:color w:val="000000" w:themeColor="text1"/>
                            <w:sz w:val="14"/>
                            <w:szCs w:val="14"/>
                          </w:rPr>
                          <w:t>+ A/L Gas Recovery &amp; OGA &amp; HP O</w:t>
                        </w:r>
                        <w:r>
                          <w:rPr>
                            <w:rFonts w:ascii="Calibri" w:hAnsi="Calibri" w:cstheme="minorBidi"/>
                            <w:i/>
                            <w:iCs/>
                            <w:color w:val="000000" w:themeColor="text1"/>
                            <w:position w:val="-4"/>
                            <w:sz w:val="14"/>
                            <w:szCs w:val="14"/>
                            <w:vertAlign w:val="subscript"/>
                          </w:rPr>
                          <w:t xml:space="preserve">2 </w:t>
                        </w:r>
                        <w:r>
                          <w:rPr>
                            <w:rFonts w:ascii="Calibri" w:hAnsi="Calibri" w:cstheme="minorBidi"/>
                            <w:i/>
                            <w:iCs/>
                            <w:color w:val="000000" w:themeColor="text1"/>
                            <w:sz w:val="14"/>
                            <w:szCs w:val="14"/>
                          </w:rPr>
                          <w:t>&amp; WPA &amp; UPA/Brine &amp; Sabatier</w:t>
                        </w:r>
                      </w:p>
                    </w:txbxContent>
                  </v:textbox>
                </v:shape>
              </v:group>
            </w:pict>
          </mc:Fallback>
        </mc:AlternateContent>
      </w:r>
      <w:r w:rsidRPr="001C78B0">
        <w:rPr>
          <w:noProof/>
        </w:rPr>
        <w:t xml:space="preserve"> </w:t>
      </w:r>
      <w:r>
        <w:rPr>
          <w:noProof/>
        </w:rPr>
        <w:drawing>
          <wp:inline distT="0" distB="0" distL="0" distR="0" wp14:anchorId="39D23732" wp14:editId="57EF6982">
            <wp:extent cx="6400800" cy="4030345"/>
            <wp:effectExtent l="0" t="0" r="0" b="8255"/>
            <wp:docPr id="57" name="Chart 57">
              <a:extLst xmlns:a="http://schemas.openxmlformats.org/drawingml/2006/main">
                <a:ext uri="{FF2B5EF4-FFF2-40B4-BE49-F238E27FC236}">
                  <a16:creationId xmlns:a16="http://schemas.microsoft.com/office/drawing/2014/main" id="{DF870BDA-A0DC-44DE-9E57-0F8117689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E6E4D6" w14:textId="241A78BF" w:rsidR="005548C5" w:rsidRDefault="009D50B1" w:rsidP="009D50B1">
      <w:pPr>
        <w:pStyle w:val="ieeenormal"/>
        <w:jc w:val="center"/>
        <w:rPr>
          <w:b/>
          <w:bCs/>
          <w:sz w:val="20"/>
        </w:rPr>
      </w:pPr>
      <w:r>
        <w:rPr>
          <w:noProof/>
          <w:szCs w:val="22"/>
        </w:rPr>
        <mc:AlternateContent>
          <mc:Choice Requires="wpg">
            <w:drawing>
              <wp:inline distT="0" distB="0" distL="0" distR="0" wp14:anchorId="269707A3" wp14:editId="0B0CC04D">
                <wp:extent cx="4820323" cy="683116"/>
                <wp:effectExtent l="0" t="0" r="18415" b="22225"/>
                <wp:docPr id="1" name="Group 1"/>
                <wp:cNvGraphicFramePr/>
                <a:graphic xmlns:a="http://schemas.openxmlformats.org/drawingml/2006/main">
                  <a:graphicData uri="http://schemas.microsoft.com/office/word/2010/wordprocessingGroup">
                    <wpg:wgp>
                      <wpg:cNvGrpSpPr/>
                      <wpg:grpSpPr>
                        <a:xfrm>
                          <a:off x="0" y="0"/>
                          <a:ext cx="4820323" cy="683116"/>
                          <a:chOff x="190468" y="83108"/>
                          <a:chExt cx="2070111" cy="683116"/>
                        </a:xfrm>
                      </wpg:grpSpPr>
                      <wps:wsp>
                        <wps:cNvPr id="2" name="Rectangle 61"/>
                        <wps:cNvSpPr/>
                        <wps:spPr>
                          <a:xfrm>
                            <a:off x="190480" y="133345"/>
                            <a:ext cx="2070099" cy="632879"/>
                          </a:xfrm>
                          <a:prstGeom prst="rect">
                            <a:avLst/>
                          </a:prstGeom>
                          <a:solidFill>
                            <a:sysClr val="window" lastClr="FFFFFF">
                              <a:lumMod val="95000"/>
                              <a:alpha val="72000"/>
                            </a:sysClr>
                          </a:solidFill>
                          <a:ln w="9525" cap="flat" cmpd="sng" algn="ctr">
                            <a:solidFill>
                              <a:sysClr val="windowText" lastClr="000000"/>
                            </a:solidFill>
                            <a:prstDash val="solid"/>
                          </a:ln>
                          <a:effectLst/>
                        </wps:spPr>
                        <wps:bodyPr rtlCol="0" anchor="ctr"/>
                      </wps:wsp>
                      <wps:wsp>
                        <wps:cNvPr id="3" name="TextBox 66"/>
                        <wps:cNvSpPr txBox="1"/>
                        <wps:spPr>
                          <a:xfrm>
                            <a:off x="190474" y="83108"/>
                            <a:ext cx="923020" cy="256233"/>
                          </a:xfrm>
                          <a:prstGeom prst="rect">
                            <a:avLst/>
                          </a:prstGeom>
                          <a:noFill/>
                        </wps:spPr>
                        <wps:txbx>
                          <w:txbxContent>
                            <w:p w14:paraId="5FFEFFB0" w14:textId="77777777" w:rsidR="009D50B1" w:rsidRPr="00085E33" w:rsidRDefault="009D50B1" w:rsidP="009D50B1">
                              <w:pPr>
                                <w:pStyle w:val="ListParagraph"/>
                                <w:widowControl/>
                                <w:numPr>
                                  <w:ilvl w:val="0"/>
                                  <w:numId w:val="12"/>
                                </w:numPr>
                                <w:spacing w:after="160" w:line="192" w:lineRule="auto"/>
                                <w:ind w:left="900" w:hanging="540"/>
                                <w:contextualSpacing/>
                                <w:jc w:val="left"/>
                                <w:rPr>
                                  <w:rFonts w:ascii="Calibri" w:eastAsia="+mn-ea" w:hAnsi="Calibri" w:cs="Arial"/>
                                  <w:b/>
                                  <w:bCs/>
                                  <w:color w:val="4F81BD"/>
                                  <w:kern w:val="24"/>
                                  <w:sz w:val="20"/>
                                  <w:szCs w:val="20"/>
                                </w:rPr>
                              </w:pPr>
                              <w:r w:rsidRPr="00085E33">
                                <w:rPr>
                                  <w:rFonts w:ascii="Calibri" w:eastAsia="+mn-ea" w:hAnsi="Calibri" w:cs="Arial"/>
                                  <w:b/>
                                  <w:bCs/>
                                  <w:color w:val="4F81BD"/>
                                  <w:kern w:val="24"/>
                                  <w:sz w:val="20"/>
                                  <w:szCs w:val="20"/>
                                </w:rPr>
                                <w:t>No Transfer</w:t>
                              </w:r>
                            </w:p>
                          </w:txbxContent>
                        </wps:txbx>
                        <wps:bodyPr wrap="square" rtlCol="0">
                          <a:noAutofit/>
                        </wps:bodyPr>
                      </wps:wsp>
                      <wps:wsp>
                        <wps:cNvPr id="4" name="TextBox 67"/>
                        <wps:cNvSpPr txBox="1"/>
                        <wps:spPr>
                          <a:xfrm>
                            <a:off x="190474" y="276067"/>
                            <a:ext cx="1314743" cy="297815"/>
                          </a:xfrm>
                          <a:prstGeom prst="rect">
                            <a:avLst/>
                          </a:prstGeom>
                          <a:noFill/>
                        </wps:spPr>
                        <wps:txbx>
                          <w:txbxContent>
                            <w:p w14:paraId="54A3FBDF" w14:textId="77777777" w:rsidR="009D50B1" w:rsidRPr="00085E33" w:rsidRDefault="009D50B1" w:rsidP="009D50B1">
                              <w:pPr>
                                <w:pStyle w:val="ListParagraph"/>
                                <w:widowControl/>
                                <w:numPr>
                                  <w:ilvl w:val="0"/>
                                  <w:numId w:val="13"/>
                                </w:numPr>
                                <w:spacing w:after="160" w:line="192" w:lineRule="auto"/>
                                <w:ind w:left="900" w:hanging="540"/>
                                <w:contextualSpacing/>
                                <w:jc w:val="left"/>
                                <w:rPr>
                                  <w:rFonts w:ascii="Calibri" w:eastAsia="+mn-ea" w:hAnsi="Calibri" w:cs="Arial"/>
                                  <w:b/>
                                  <w:bCs/>
                                  <w:color w:val="C00000"/>
                                  <w:kern w:val="24"/>
                                  <w:sz w:val="20"/>
                                  <w:szCs w:val="20"/>
                                </w:rPr>
                              </w:pPr>
                              <w:r w:rsidRPr="00085E33">
                                <w:rPr>
                                  <w:rFonts w:ascii="Calibri" w:eastAsia="+mn-ea" w:hAnsi="Calibri" w:cs="Arial"/>
                                  <w:b/>
                                  <w:bCs/>
                                  <w:color w:val="C00000"/>
                                  <w:kern w:val="24"/>
                                  <w:sz w:val="20"/>
                                  <w:szCs w:val="20"/>
                                </w:rPr>
                                <w:t xml:space="preserve">Water/Gas Transfer from SH to </w:t>
                              </w:r>
                              <w:r>
                                <w:rPr>
                                  <w:rFonts w:ascii="Calibri" w:eastAsia="+mn-ea" w:hAnsi="Calibri" w:cs="Arial"/>
                                  <w:b/>
                                  <w:bCs/>
                                  <w:color w:val="C00000"/>
                                  <w:kern w:val="24"/>
                                  <w:sz w:val="20"/>
                                  <w:szCs w:val="20"/>
                                </w:rPr>
                                <w:t>PR</w:t>
                              </w:r>
                            </w:p>
                          </w:txbxContent>
                        </wps:txbx>
                        <wps:bodyPr wrap="square" rtlCol="0">
                          <a:noAutofit/>
                        </wps:bodyPr>
                      </wps:wsp>
                      <wps:wsp>
                        <wps:cNvPr id="5" name="TextBox 68"/>
                        <wps:cNvSpPr txBox="1"/>
                        <wps:spPr>
                          <a:xfrm>
                            <a:off x="190468" y="473237"/>
                            <a:ext cx="2069726" cy="292735"/>
                          </a:xfrm>
                          <a:prstGeom prst="rect">
                            <a:avLst/>
                          </a:prstGeom>
                          <a:noFill/>
                        </wps:spPr>
                        <wps:txbx>
                          <w:txbxContent>
                            <w:p w14:paraId="32027A4C" w14:textId="77777777" w:rsidR="009D50B1" w:rsidRPr="009D50B1" w:rsidRDefault="009D50B1" w:rsidP="009D50B1">
                              <w:pPr>
                                <w:pStyle w:val="ListParagraph"/>
                                <w:widowControl/>
                                <w:numPr>
                                  <w:ilvl w:val="0"/>
                                  <w:numId w:val="14"/>
                                </w:numPr>
                                <w:spacing w:after="160" w:line="192" w:lineRule="auto"/>
                                <w:ind w:left="900" w:hanging="540"/>
                                <w:contextualSpacing/>
                                <w:jc w:val="left"/>
                                <w:rPr>
                                  <w:rFonts w:ascii="Calibri" w:eastAsia="+mn-ea" w:hAnsi="Calibri" w:cs="Arial"/>
                                  <w:b/>
                                  <w:bCs/>
                                  <w:color w:val="9BBB59"/>
                                  <w:kern w:val="24"/>
                                  <w:sz w:val="20"/>
                                  <w:szCs w:val="20"/>
                                </w:rPr>
                              </w:pPr>
                              <w:r w:rsidRPr="009D50B1">
                                <w:rPr>
                                  <w:rFonts w:ascii="Calibri" w:eastAsia="+mn-ea" w:hAnsi="Calibri" w:cs="Arial"/>
                                  <w:b/>
                                  <w:bCs/>
                                  <w:color w:val="9BBB59"/>
                                  <w:kern w:val="24"/>
                                  <w:sz w:val="20"/>
                                  <w:szCs w:val="20"/>
                                </w:rPr>
                                <w:t>Water/Gas Transfer from SH to PR + Waste Transfer from PR to SH</w:t>
                              </w:r>
                            </w:p>
                          </w:txbxContent>
                        </wps:txbx>
                        <wps:bodyPr wrap="square" rtlCol="0">
                          <a:noAutofit/>
                        </wps:bodyPr>
                      </wps:wsp>
                    </wpg:wgp>
                  </a:graphicData>
                </a:graphic>
              </wp:inline>
            </w:drawing>
          </mc:Choice>
          <mc:Fallback>
            <w:pict>
              <v:group w14:anchorId="269707A3" id="Group 1" o:spid="_x0000_s1063" style="width:379.55pt;height:53.8pt;mso-position-horizontal-relative:char;mso-position-vertical-relative:line" coordorigin="1904,831" coordsize="2070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">
                <v:rect id="Rectangle 61" o:spid="_x0000_s1064" style="position:absolute;left:1904;top:1333;width:20701;height:6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" fillcolor="#f2f2f2" strokecolor="windowText">
                  <v:fill opacity="47288f"/>
                </v:rect>
                <v:shape id="TextBox 66" o:spid="_x0000_s1065" type="#_x0000_t202" style="position:absolute;left:1904;top:831;width:9230;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FFEFFB0" w14:textId="77777777" w:rsidR="009D50B1" w:rsidRPr="00085E33" w:rsidRDefault="009D50B1" w:rsidP="009D50B1">
                        <w:pPr>
                          <w:pStyle w:val="ListParagraph"/>
                          <w:widowControl/>
                          <w:numPr>
                            <w:ilvl w:val="0"/>
                            <w:numId w:val="12"/>
                          </w:numPr>
                          <w:spacing w:after="160" w:line="192" w:lineRule="auto"/>
                          <w:ind w:left="900" w:hanging="540"/>
                          <w:contextualSpacing/>
                          <w:jc w:val="left"/>
                          <w:rPr>
                            <w:rFonts w:ascii="Calibri" w:eastAsia="+mn-ea" w:hAnsi="Calibri" w:cs="Arial"/>
                            <w:b/>
                            <w:bCs/>
                            <w:color w:val="4F81BD"/>
                            <w:kern w:val="24"/>
                            <w:sz w:val="20"/>
                            <w:szCs w:val="20"/>
                          </w:rPr>
                        </w:pPr>
                        <w:r w:rsidRPr="00085E33">
                          <w:rPr>
                            <w:rFonts w:ascii="Calibri" w:eastAsia="+mn-ea" w:hAnsi="Calibri" w:cs="Arial"/>
                            <w:b/>
                            <w:bCs/>
                            <w:color w:val="4F81BD"/>
                            <w:kern w:val="24"/>
                            <w:sz w:val="20"/>
                            <w:szCs w:val="20"/>
                          </w:rPr>
                          <w:t>No Transfer</w:t>
                        </w:r>
                      </w:p>
                    </w:txbxContent>
                  </v:textbox>
                </v:shape>
                <v:shape id="TextBox 67" o:spid="_x0000_s1066" type="#_x0000_t202" style="position:absolute;left:1904;top:2760;width:1314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4A3FBDF" w14:textId="77777777" w:rsidR="009D50B1" w:rsidRPr="00085E33" w:rsidRDefault="009D50B1" w:rsidP="009D50B1">
                        <w:pPr>
                          <w:pStyle w:val="ListParagraph"/>
                          <w:widowControl/>
                          <w:numPr>
                            <w:ilvl w:val="0"/>
                            <w:numId w:val="13"/>
                          </w:numPr>
                          <w:spacing w:after="160" w:line="192" w:lineRule="auto"/>
                          <w:ind w:left="900" w:hanging="540"/>
                          <w:contextualSpacing/>
                          <w:jc w:val="left"/>
                          <w:rPr>
                            <w:rFonts w:ascii="Calibri" w:eastAsia="+mn-ea" w:hAnsi="Calibri" w:cs="Arial"/>
                            <w:b/>
                            <w:bCs/>
                            <w:color w:val="C00000"/>
                            <w:kern w:val="24"/>
                            <w:sz w:val="20"/>
                            <w:szCs w:val="20"/>
                          </w:rPr>
                        </w:pPr>
                        <w:r w:rsidRPr="00085E33">
                          <w:rPr>
                            <w:rFonts w:ascii="Calibri" w:eastAsia="+mn-ea" w:hAnsi="Calibri" w:cs="Arial"/>
                            <w:b/>
                            <w:bCs/>
                            <w:color w:val="C00000"/>
                            <w:kern w:val="24"/>
                            <w:sz w:val="20"/>
                            <w:szCs w:val="20"/>
                          </w:rPr>
                          <w:t xml:space="preserve">Water/Gas Transfer from SH to </w:t>
                        </w:r>
                        <w:r>
                          <w:rPr>
                            <w:rFonts w:ascii="Calibri" w:eastAsia="+mn-ea" w:hAnsi="Calibri" w:cs="Arial"/>
                            <w:b/>
                            <w:bCs/>
                            <w:color w:val="C00000"/>
                            <w:kern w:val="24"/>
                            <w:sz w:val="20"/>
                            <w:szCs w:val="20"/>
                          </w:rPr>
                          <w:t>PR</w:t>
                        </w:r>
                      </w:p>
                    </w:txbxContent>
                  </v:textbox>
                </v:shape>
                <v:shape id="TextBox 68" o:spid="_x0000_s1067" type="#_x0000_t202" style="position:absolute;left:1904;top:4732;width:2069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2027A4C" w14:textId="77777777" w:rsidR="009D50B1" w:rsidRPr="009D50B1" w:rsidRDefault="009D50B1" w:rsidP="009D50B1">
                        <w:pPr>
                          <w:pStyle w:val="ListParagraph"/>
                          <w:widowControl/>
                          <w:numPr>
                            <w:ilvl w:val="0"/>
                            <w:numId w:val="14"/>
                          </w:numPr>
                          <w:spacing w:after="160" w:line="192" w:lineRule="auto"/>
                          <w:ind w:left="900" w:hanging="540"/>
                          <w:contextualSpacing/>
                          <w:jc w:val="left"/>
                          <w:rPr>
                            <w:rFonts w:ascii="Calibri" w:eastAsia="+mn-ea" w:hAnsi="Calibri" w:cs="Arial"/>
                            <w:b/>
                            <w:bCs/>
                            <w:color w:val="9BBB59"/>
                            <w:kern w:val="24"/>
                            <w:sz w:val="20"/>
                            <w:szCs w:val="20"/>
                          </w:rPr>
                        </w:pPr>
                        <w:r w:rsidRPr="009D50B1">
                          <w:rPr>
                            <w:rFonts w:ascii="Calibri" w:eastAsia="+mn-ea" w:hAnsi="Calibri" w:cs="Arial"/>
                            <w:b/>
                            <w:bCs/>
                            <w:color w:val="9BBB59"/>
                            <w:kern w:val="24"/>
                            <w:sz w:val="20"/>
                            <w:szCs w:val="20"/>
                          </w:rPr>
                          <w:t>Water/Gas Transfer from SH to PR + Waste Transfer from PR to SH</w:t>
                        </w:r>
                      </w:p>
                    </w:txbxContent>
                  </v:textbox>
                </v:shape>
                <w10:anchorlock/>
              </v:group>
            </w:pict>
          </mc:Fallback>
        </mc:AlternateContent>
      </w:r>
    </w:p>
    <w:p w14:paraId="0695D216" w14:textId="125925B7" w:rsidR="005548C5" w:rsidRPr="001C78B0" w:rsidRDefault="005548C5" w:rsidP="009D50B1">
      <w:pPr>
        <w:pStyle w:val="ieeenormal"/>
        <w:jc w:val="center"/>
        <w:rPr>
          <w:b/>
          <w:bCs/>
          <w:sz w:val="20"/>
        </w:rPr>
      </w:pPr>
      <w:r w:rsidRPr="005548C5">
        <w:rPr>
          <w:b/>
          <w:bCs/>
          <w:sz w:val="20"/>
        </w:rPr>
        <w:t>Figure 3</w:t>
      </w:r>
      <w:r w:rsidR="001C78B0">
        <w:rPr>
          <w:b/>
          <w:bCs/>
          <w:sz w:val="20"/>
        </w:rPr>
        <w:t>.</w:t>
      </w:r>
      <w:r w:rsidRPr="005548C5">
        <w:rPr>
          <w:b/>
          <w:bCs/>
          <w:sz w:val="20"/>
        </w:rPr>
        <w:t xml:space="preserve"> Annual Outyear Logistics vs Added ECLSS Mass – Grouped by Regenerative ECLSS Capability</w:t>
      </w:r>
    </w:p>
    <w:p w14:paraId="51802A96" w14:textId="77777777" w:rsidR="00FE44EC" w:rsidRDefault="00FE44EC" w:rsidP="00FE44EC">
      <w:pPr>
        <w:pStyle w:val="PlainText"/>
        <w:ind w:left="-720"/>
        <w:jc w:val="center"/>
        <w:rPr>
          <w:rFonts w:ascii="Times New Roman" w:hAnsi="Times New Roman" w:cs="Times New Roman"/>
          <w:b/>
          <w:bCs/>
          <w:sz w:val="20"/>
          <w:szCs w:val="20"/>
        </w:rPr>
      </w:pPr>
    </w:p>
    <w:p w14:paraId="416013F6" w14:textId="08434F91" w:rsidR="001C78B0" w:rsidRDefault="001C78B0" w:rsidP="008D182F">
      <w:pPr>
        <w:pStyle w:val="ieeenormal"/>
        <w:rPr>
          <w:sz w:val="20"/>
        </w:rPr>
        <w:sectPr w:rsidR="001C78B0" w:rsidSect="005548C5">
          <w:endnotePr>
            <w:numFmt w:val="decimal"/>
            <w:numRestart w:val="eachSect"/>
          </w:endnotePr>
          <w:type w:val="continuous"/>
          <w:pgSz w:w="12240" w:h="15840"/>
          <w:pgMar w:top="864" w:right="1080" w:bottom="1080" w:left="1080" w:header="720" w:footer="720" w:gutter="0"/>
          <w:cols w:space="360"/>
        </w:sectPr>
      </w:pPr>
    </w:p>
    <w:p w14:paraId="5B477805" w14:textId="22D6F965" w:rsidR="00FE44EC" w:rsidRPr="00FE44EC" w:rsidRDefault="00FE44EC" w:rsidP="00FE44EC">
      <w:pPr>
        <w:pStyle w:val="ieeenormal"/>
        <w:rPr>
          <w:sz w:val="20"/>
        </w:rPr>
      </w:pPr>
      <w:r w:rsidRPr="00FE44EC">
        <w:rPr>
          <w:sz w:val="20"/>
        </w:rPr>
        <w:t xml:space="preserve">The results of the sensitivity analysis demonstrate </w:t>
      </w:r>
      <w:r w:rsidR="001505A5">
        <w:rPr>
          <w:sz w:val="20"/>
        </w:rPr>
        <w:t>the possibility for</w:t>
      </w:r>
      <w:r w:rsidR="009D50B1">
        <w:rPr>
          <w:sz w:val="20"/>
        </w:rPr>
        <w:t xml:space="preserve"> the</w:t>
      </w:r>
      <w:r w:rsidRPr="00FE44EC">
        <w:rPr>
          <w:sz w:val="20"/>
        </w:rPr>
        <w:t xml:space="preserve"> regenerative ECLSS to reduce the annual required logistics resupply mass for sustained lunar missions. However, the potential reduction in resupply mass must be balanced against the increase in initial systems and spares mass.</w:t>
      </w:r>
    </w:p>
    <w:p w14:paraId="6D78A98F" w14:textId="4D77C004" w:rsidR="00FE44EC" w:rsidRPr="00FE44EC" w:rsidRDefault="00A06F0C" w:rsidP="00FE44EC">
      <w:pPr>
        <w:pStyle w:val="ieeenormal"/>
        <w:rPr>
          <w:sz w:val="20"/>
        </w:rPr>
      </w:pPr>
      <w:r w:rsidRPr="00FE44EC">
        <w:rPr>
          <w:sz w:val="20"/>
        </w:rPr>
        <w:t xml:space="preserve">Initial </w:t>
      </w:r>
      <w:r w:rsidR="001505A5">
        <w:rPr>
          <w:sz w:val="20"/>
        </w:rPr>
        <w:t>systems and spares</w:t>
      </w:r>
      <w:r w:rsidRPr="00FE44EC">
        <w:rPr>
          <w:sz w:val="20"/>
        </w:rPr>
        <w:t xml:space="preserve"> mass </w:t>
      </w:r>
      <w:proofErr w:type="gramStart"/>
      <w:r w:rsidRPr="00FE44EC">
        <w:rPr>
          <w:sz w:val="20"/>
        </w:rPr>
        <w:t>is</w:t>
      </w:r>
      <w:proofErr w:type="gramEnd"/>
      <w:r w:rsidRPr="00FE44EC">
        <w:rPr>
          <w:sz w:val="20"/>
        </w:rPr>
        <w:t xml:space="preserve"> not directly comparable to resupply mass. </w:t>
      </w:r>
      <w:r w:rsidR="00FE44EC" w:rsidRPr="00FE44EC">
        <w:rPr>
          <w:sz w:val="20"/>
        </w:rPr>
        <w:t>This is because increases in initial mass are a single, one-time penalty, while the reductions in recurring mass are realized for every mission. The total mass of the SH</w:t>
      </w:r>
      <w:r w:rsidR="001505A5">
        <w:rPr>
          <w:sz w:val="20"/>
        </w:rPr>
        <w:t xml:space="preserve"> </w:t>
      </w:r>
      <w:r w:rsidR="00FE44EC" w:rsidRPr="00FE44EC">
        <w:rPr>
          <w:sz w:val="20"/>
        </w:rPr>
        <w:t>may also be an important parameter for the architecture</w:t>
      </w:r>
      <w:r>
        <w:rPr>
          <w:sz w:val="20"/>
        </w:rPr>
        <w:t>,</w:t>
      </w:r>
      <w:r w:rsidR="00FE44EC" w:rsidRPr="00FE44EC">
        <w:rPr>
          <w:sz w:val="20"/>
        </w:rPr>
        <w:t xml:space="preserve"> as it is the largest potential element that must be delivered</w:t>
      </w:r>
      <w:r w:rsidR="00E159A9">
        <w:rPr>
          <w:sz w:val="20"/>
        </w:rPr>
        <w:t xml:space="preserve"> to the surface</w:t>
      </w:r>
      <w:r w:rsidR="00FE44EC" w:rsidRPr="00FE44EC">
        <w:rPr>
          <w:sz w:val="20"/>
        </w:rPr>
        <w:t xml:space="preserve">. Therefore, any increase in systems mass may be </w:t>
      </w:r>
      <w:r w:rsidR="00E159A9">
        <w:rPr>
          <w:sz w:val="20"/>
        </w:rPr>
        <w:t>critical</w:t>
      </w:r>
      <w:r w:rsidR="00FE44EC" w:rsidRPr="00FE44EC">
        <w:rPr>
          <w:sz w:val="20"/>
        </w:rPr>
        <w:t>. Nevertheless, a comparison of changes in initial and resupply mass does allow for an assessment of the relative benefit of implementing different ECLSS options.</w:t>
      </w:r>
    </w:p>
    <w:p w14:paraId="490DC4EA" w14:textId="60F90F41" w:rsidR="00FE44EC" w:rsidRDefault="00FE44EC" w:rsidP="00FE44EC">
      <w:pPr>
        <w:pStyle w:val="ieeenormal"/>
        <w:rPr>
          <w:sz w:val="20"/>
        </w:rPr>
      </w:pPr>
      <w:r w:rsidRPr="00FE44EC">
        <w:rPr>
          <w:sz w:val="20"/>
        </w:rPr>
        <w:t xml:space="preserve">The Airlock Gas Recovery System </w:t>
      </w:r>
      <w:r w:rsidR="006377DF">
        <w:rPr>
          <w:sz w:val="20"/>
        </w:rPr>
        <w:t xml:space="preserve">(case #2) </w:t>
      </w:r>
      <w:r w:rsidRPr="00FE44EC">
        <w:rPr>
          <w:sz w:val="20"/>
        </w:rPr>
        <w:t xml:space="preserve">requires a small increase in initial mass but provides a significant decrease in </w:t>
      </w:r>
      <w:r w:rsidRPr="00FE44EC">
        <w:rPr>
          <w:sz w:val="20"/>
        </w:rPr>
        <w:t>annual resupply mass. This is a function of the high EVA cadence expected for lunar surface missions. The OGA</w:t>
      </w:r>
      <w:r w:rsidR="006377DF">
        <w:rPr>
          <w:sz w:val="20"/>
        </w:rPr>
        <w:t xml:space="preserve"> (case #3)</w:t>
      </w:r>
      <w:r w:rsidRPr="00FE44EC">
        <w:rPr>
          <w:sz w:val="20"/>
        </w:rPr>
        <w:t xml:space="preserve"> provides some reduction in resupply mass but requires a significant investment in initial system mass. However, when combined with the HP O</w:t>
      </w:r>
      <w:r w:rsidRPr="00E159A9">
        <w:rPr>
          <w:sz w:val="20"/>
          <w:vertAlign w:val="subscript"/>
        </w:rPr>
        <w:t>2</w:t>
      </w:r>
      <w:r w:rsidRPr="00FE44EC">
        <w:rPr>
          <w:sz w:val="20"/>
        </w:rPr>
        <w:t xml:space="preserve"> Compressor</w:t>
      </w:r>
      <w:r w:rsidR="006377DF">
        <w:rPr>
          <w:sz w:val="20"/>
        </w:rPr>
        <w:t xml:space="preserve"> (case #4)</w:t>
      </w:r>
      <w:r w:rsidRPr="00FE44EC">
        <w:rPr>
          <w:sz w:val="20"/>
        </w:rPr>
        <w:t>, the system can reduce resupply mass. Again, this is a function of the high EVA cadence and the PLSS recharge requirements. The value of including the OGA and the HP O</w:t>
      </w:r>
      <w:r w:rsidRPr="00E159A9">
        <w:rPr>
          <w:sz w:val="20"/>
          <w:vertAlign w:val="subscript"/>
        </w:rPr>
        <w:t>2</w:t>
      </w:r>
      <w:r w:rsidRPr="00FE44EC">
        <w:rPr>
          <w:sz w:val="20"/>
        </w:rPr>
        <w:t xml:space="preserve"> </w:t>
      </w:r>
      <w:r w:rsidR="00A06F0C">
        <w:rPr>
          <w:sz w:val="20"/>
        </w:rPr>
        <w:t>C</w:t>
      </w:r>
      <w:r w:rsidRPr="00FE44EC">
        <w:rPr>
          <w:sz w:val="20"/>
        </w:rPr>
        <w:t>ompressor increases with the implementation of water and gas transfer from the SH to the PR</w:t>
      </w:r>
      <w:r w:rsidR="006377DF">
        <w:rPr>
          <w:sz w:val="20"/>
        </w:rPr>
        <w:t xml:space="preserve"> (case #9)</w:t>
      </w:r>
      <w:r w:rsidRPr="00FE44EC">
        <w:rPr>
          <w:sz w:val="20"/>
        </w:rPr>
        <w:t>. This transfer allows oxygen to provide for both elements without the need for high overhead oxygen resupply from Earth.</w:t>
      </w:r>
    </w:p>
    <w:p w14:paraId="09B05734" w14:textId="77777777" w:rsidR="00FE44EC" w:rsidRPr="00FE44EC" w:rsidRDefault="00FE44EC" w:rsidP="00FE44EC">
      <w:pPr>
        <w:pStyle w:val="ieeenormal"/>
        <w:rPr>
          <w:sz w:val="20"/>
        </w:rPr>
      </w:pPr>
      <w:r w:rsidRPr="00FE44EC">
        <w:rPr>
          <w:sz w:val="20"/>
        </w:rPr>
        <w:t>One effective option for the surface ECLSS architecture is case #10, which includes Airlock Gas Recovery, OGA, HP O</w:t>
      </w:r>
      <w:r w:rsidRPr="00E159A9">
        <w:rPr>
          <w:sz w:val="20"/>
          <w:vertAlign w:val="subscript"/>
        </w:rPr>
        <w:t>2</w:t>
      </w:r>
      <w:r w:rsidRPr="00FE44EC">
        <w:rPr>
          <w:sz w:val="20"/>
        </w:rPr>
        <w:t xml:space="preserve">, and water/gas transfer from SH to PR. This option increases the initial systems mass by approximately 880 kg, as compared to the full open loop case, but reduces annual resupply mass by approximately 376 kg. </w:t>
      </w:r>
    </w:p>
    <w:p w14:paraId="319C7510" w14:textId="5AD38CB5" w:rsidR="00FE44EC" w:rsidRPr="00FE44EC" w:rsidRDefault="00FE44EC" w:rsidP="00FE44EC">
      <w:pPr>
        <w:pStyle w:val="ieeenormal"/>
        <w:rPr>
          <w:sz w:val="20"/>
        </w:rPr>
      </w:pPr>
      <w:r w:rsidRPr="00FE44EC">
        <w:rPr>
          <w:sz w:val="20"/>
        </w:rPr>
        <w:lastRenderedPageBreak/>
        <w:t>Adding true regenerative/recycling ECLSS sub-systems requires substantial investments in sub-system and spares mass. However, these sub-systems potentially yield even greater reductions in annual resupply mass. Significant reduction in resupply mass can only be achieved if the regenerative ECLSS can be leveraged to reprocess waste streams from both the SH and PR via waste and commodity transfer</w:t>
      </w:r>
      <w:r w:rsidR="001505A5">
        <w:rPr>
          <w:sz w:val="20"/>
        </w:rPr>
        <w:t>s</w:t>
      </w:r>
      <w:r w:rsidRPr="00FE44EC">
        <w:rPr>
          <w:sz w:val="20"/>
        </w:rPr>
        <w:t>.</w:t>
      </w:r>
    </w:p>
    <w:p w14:paraId="71A1F699" w14:textId="77777777" w:rsidR="00FE44EC" w:rsidRPr="00FE44EC" w:rsidRDefault="00FE44EC" w:rsidP="00FE44EC">
      <w:pPr>
        <w:pStyle w:val="ieeenormal"/>
        <w:rPr>
          <w:sz w:val="20"/>
        </w:rPr>
      </w:pPr>
      <w:r w:rsidRPr="00FE44EC">
        <w:rPr>
          <w:sz w:val="20"/>
        </w:rPr>
        <w:t>Adding a WPA to the system, along with waste and commodity transfer (case #14), increases the initial systems and spares mass by 1,711 kg as compared to the open loop case. This configuration reduces the annual resupply mass by 669 kg per mission.</w:t>
      </w:r>
    </w:p>
    <w:p w14:paraId="21E6277E" w14:textId="060E45F4" w:rsidR="00FE44EC" w:rsidRPr="00FE44EC" w:rsidRDefault="00FE44EC" w:rsidP="00FE44EC">
      <w:pPr>
        <w:pStyle w:val="ieeenormal"/>
        <w:rPr>
          <w:sz w:val="20"/>
        </w:rPr>
      </w:pPr>
      <w:r w:rsidRPr="00FE44EC">
        <w:rPr>
          <w:sz w:val="20"/>
        </w:rPr>
        <w:t xml:space="preserve">Including the UPA/Brine Recovery System as well, along with waste and commodity transfer (case </w:t>
      </w:r>
      <w:r w:rsidR="00E159A9">
        <w:rPr>
          <w:sz w:val="20"/>
        </w:rPr>
        <w:t>#</w:t>
      </w:r>
      <w:r w:rsidRPr="00FE44EC">
        <w:rPr>
          <w:sz w:val="20"/>
        </w:rPr>
        <w:t>15), increases the initial systems and spares mass by 2,218 kg as compared to the open loop case. This configuration reduces the annual resupply mass by 984 kg per mission.</w:t>
      </w:r>
    </w:p>
    <w:p w14:paraId="26AF9BDA" w14:textId="74A1816F" w:rsidR="00FE44EC" w:rsidRDefault="00FE44EC" w:rsidP="00FE44EC">
      <w:pPr>
        <w:pStyle w:val="ieeenormal"/>
        <w:rPr>
          <w:sz w:val="20"/>
        </w:rPr>
      </w:pPr>
      <w:r w:rsidRPr="00FE44EC">
        <w:rPr>
          <w:sz w:val="20"/>
        </w:rPr>
        <w:t xml:space="preserve">Finally, including the Carbon Dioxide Reduction System in the SH (case #16) increases the initial systems and spares mass by 2,500 kg as compared to the open loop case. This configuration reduces the annual resupply mass by 1,026 kg per mission. </w:t>
      </w:r>
      <w:r w:rsidR="00E159A9">
        <w:rPr>
          <w:sz w:val="20"/>
        </w:rPr>
        <w:t>Gains</w:t>
      </w:r>
      <w:r w:rsidRPr="00FE44EC">
        <w:rPr>
          <w:sz w:val="20"/>
        </w:rPr>
        <w:t xml:space="preserve"> from implementing carbon dioxide reduction are limited, as carbon dioxide for only half the crew can be recovered. Capture and transfer of carbon dioxide from the PR was not considered to be a viable option.</w:t>
      </w:r>
    </w:p>
    <w:p w14:paraId="6B9C4351" w14:textId="0A7B2DFF" w:rsidR="00FE44EC" w:rsidRDefault="00FE44EC" w:rsidP="003C4BC4">
      <w:pPr>
        <w:pStyle w:val="ieeehead"/>
      </w:pPr>
      <w:bookmarkStart w:id="14" w:name="_Toc84405637"/>
      <w:r>
        <w:t>5. Recommendation</w:t>
      </w:r>
      <w:bookmarkEnd w:id="14"/>
    </w:p>
    <w:p w14:paraId="47A4147B" w14:textId="77777777" w:rsidR="00FE44EC" w:rsidRPr="00FE44EC" w:rsidRDefault="00FE44EC" w:rsidP="00FE44EC">
      <w:pPr>
        <w:pStyle w:val="ieeenormal"/>
        <w:rPr>
          <w:sz w:val="20"/>
        </w:rPr>
      </w:pPr>
      <w:r w:rsidRPr="00FE44EC">
        <w:rPr>
          <w:sz w:val="20"/>
        </w:rPr>
        <w:t xml:space="preserve">This study is not meant to imply that systems mass and logistics resupply mass are the only factors driving ECLSS design decisions. Budget availability, transportation system limitations, crew time requirements, and spares </w:t>
      </w:r>
      <w:proofErr w:type="gramStart"/>
      <w:r w:rsidRPr="00FE44EC">
        <w:rPr>
          <w:sz w:val="20"/>
        </w:rPr>
        <w:t>testing</w:t>
      </w:r>
      <w:proofErr w:type="gramEnd"/>
      <w:r w:rsidRPr="00FE44EC">
        <w:rPr>
          <w:sz w:val="20"/>
        </w:rPr>
        <w:t xml:space="preserve"> and reliability could have an impact on the ultimate configuration.</w:t>
      </w:r>
    </w:p>
    <w:p w14:paraId="661C8100" w14:textId="3479937B" w:rsidR="00FE44EC" w:rsidRPr="00FE44EC" w:rsidRDefault="00FE44EC" w:rsidP="00FE44EC">
      <w:pPr>
        <w:pStyle w:val="ieeenormal"/>
        <w:rPr>
          <w:sz w:val="20"/>
        </w:rPr>
      </w:pPr>
      <w:r w:rsidRPr="00FE44EC">
        <w:rPr>
          <w:sz w:val="20"/>
        </w:rPr>
        <w:t>However, the results of this study show that some level of regenerative ECLSS in the SH can reduce annual resupply requirement</w:t>
      </w:r>
      <w:r w:rsidR="00A06F0C">
        <w:rPr>
          <w:sz w:val="20"/>
        </w:rPr>
        <w:t>s</w:t>
      </w:r>
      <w:r w:rsidRPr="00FE44EC">
        <w:rPr>
          <w:sz w:val="20"/>
        </w:rPr>
        <w:t xml:space="preserve"> with comparatively small investments in initial system and spares mass. Airlock Gas Recovery, OGA, and HP Oxygen Compression are strong candidates for inclusion in the SH. These three capabilities provide for substantial reduction in logistics resupply.</w:t>
      </w:r>
    </w:p>
    <w:p w14:paraId="5A9AE4CB" w14:textId="5E6B7EC8" w:rsidR="00FE44EC" w:rsidRDefault="00FE44EC" w:rsidP="00FE44EC">
      <w:pPr>
        <w:pStyle w:val="ieeenormal"/>
        <w:rPr>
          <w:sz w:val="20"/>
        </w:rPr>
      </w:pPr>
      <w:r w:rsidRPr="00FE44EC">
        <w:rPr>
          <w:sz w:val="20"/>
        </w:rPr>
        <w:t>If commodity and waste transfer between the PR and SH is viable, then</w:t>
      </w:r>
      <w:r w:rsidR="006377DF">
        <w:rPr>
          <w:sz w:val="20"/>
        </w:rPr>
        <w:t xml:space="preserve"> it is reasonable to</w:t>
      </w:r>
      <w:r w:rsidRPr="00FE44EC">
        <w:rPr>
          <w:sz w:val="20"/>
        </w:rPr>
        <w:t xml:space="preserve"> consider regenerative options</w:t>
      </w:r>
      <w:r w:rsidR="006377DF">
        <w:rPr>
          <w:sz w:val="20"/>
        </w:rPr>
        <w:t>,</w:t>
      </w:r>
      <w:r w:rsidRPr="00FE44EC">
        <w:rPr>
          <w:sz w:val="20"/>
        </w:rPr>
        <w:t xml:space="preserve"> such as the WPA and UPA/Brine system</w:t>
      </w:r>
      <w:r w:rsidR="006377DF">
        <w:rPr>
          <w:sz w:val="20"/>
        </w:rPr>
        <w:t>s</w:t>
      </w:r>
      <w:r w:rsidRPr="00FE44EC">
        <w:rPr>
          <w:sz w:val="20"/>
        </w:rPr>
        <w:t xml:space="preserve">, </w:t>
      </w:r>
      <w:r w:rsidR="001505A5">
        <w:rPr>
          <w:sz w:val="20"/>
        </w:rPr>
        <w:t>as long as</w:t>
      </w:r>
      <w:r w:rsidRPr="00FE44EC">
        <w:rPr>
          <w:sz w:val="20"/>
        </w:rPr>
        <w:t xml:space="preserve"> the additional systems mass, volume, and crew time can be accommodated in the SH. These capabilities result in large reductions in resupply mass but require proportionally larger increase in initial mass</w:t>
      </w:r>
    </w:p>
    <w:p w14:paraId="13E66AC2" w14:textId="77777777" w:rsidR="005547EE" w:rsidRDefault="005547EE" w:rsidP="003C4BC4">
      <w:pPr>
        <w:pStyle w:val="ieeehead"/>
      </w:pPr>
      <w:r>
        <w:br w:type="page"/>
      </w:r>
    </w:p>
    <w:p w14:paraId="16D52324" w14:textId="77777777" w:rsidR="005547EE" w:rsidRDefault="005547EE" w:rsidP="003C4BC4">
      <w:pPr>
        <w:pStyle w:val="ieeehead"/>
        <w:sectPr w:rsidR="005547EE" w:rsidSect="005548C5">
          <w:endnotePr>
            <w:numFmt w:val="decimal"/>
            <w:numRestart w:val="eachSect"/>
          </w:endnotePr>
          <w:type w:val="continuous"/>
          <w:pgSz w:w="12240" w:h="15840"/>
          <w:pgMar w:top="864" w:right="1080" w:bottom="1080" w:left="1080" w:header="720" w:footer="720" w:gutter="0"/>
          <w:cols w:num="2" w:space="360"/>
        </w:sectPr>
      </w:pPr>
    </w:p>
    <w:p w14:paraId="2116ECC6" w14:textId="442BB02C" w:rsidR="002E28CC" w:rsidRDefault="000B3361" w:rsidP="003C4BC4">
      <w:pPr>
        <w:pStyle w:val="ieeehead"/>
      </w:pPr>
      <w:bookmarkStart w:id="15" w:name="_Toc84405638"/>
      <w:r>
        <w:lastRenderedPageBreak/>
        <w:t>A</w:t>
      </w:r>
      <w:r w:rsidR="002E28CC">
        <w:t>ppendi</w:t>
      </w:r>
      <w:r w:rsidR="005547EE">
        <w:t>x</w:t>
      </w:r>
      <w:r w:rsidR="002E28CC">
        <w:t xml:space="preserve"> A.  </w:t>
      </w:r>
      <w:r w:rsidR="005547EE">
        <w:t>ECLSS Case Results – Logistics Breakdown</w:t>
      </w:r>
      <w:bookmarkEnd w:id="15"/>
    </w:p>
    <w:p w14:paraId="078633D6" w14:textId="6E5F9948" w:rsidR="002E28CC" w:rsidRPr="000B259F" w:rsidRDefault="002E28CC" w:rsidP="002E28CC">
      <w:pPr>
        <w:rPr>
          <w:sz w:val="20"/>
          <w:szCs w:val="20"/>
        </w:rPr>
      </w:pPr>
    </w:p>
    <w:tbl>
      <w:tblPr>
        <w:tblStyle w:val="TableGrid"/>
        <w:tblW w:w="14570" w:type="dxa"/>
        <w:tblInd w:w="-455" w:type="dxa"/>
        <w:tblLook w:val="04A0" w:firstRow="1" w:lastRow="0" w:firstColumn="1" w:lastColumn="0" w:noHBand="0" w:noVBand="1"/>
      </w:tblPr>
      <w:tblGrid>
        <w:gridCol w:w="630"/>
        <w:gridCol w:w="2970"/>
        <w:gridCol w:w="2240"/>
        <w:gridCol w:w="1440"/>
        <w:gridCol w:w="1350"/>
        <w:gridCol w:w="1350"/>
        <w:gridCol w:w="1620"/>
        <w:gridCol w:w="1440"/>
        <w:gridCol w:w="1530"/>
      </w:tblGrid>
      <w:tr w:rsidR="005547EE" w:rsidRPr="00011FE7" w14:paraId="594619A4" w14:textId="77777777" w:rsidTr="00A06F0C">
        <w:trPr>
          <w:trHeight w:val="593"/>
        </w:trPr>
        <w:tc>
          <w:tcPr>
            <w:tcW w:w="63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1C02554D" w14:textId="77777777" w:rsidR="005547EE" w:rsidRPr="00011FE7" w:rsidRDefault="005547EE" w:rsidP="00C0376A">
            <w:pPr>
              <w:jc w:val="center"/>
              <w:rPr>
                <w:rFonts w:asciiTheme="minorHAnsi" w:hAnsiTheme="minorHAnsi" w:cstheme="minorHAnsi"/>
                <w:b/>
                <w:bCs/>
                <w:color w:val="000000"/>
                <w:sz w:val="20"/>
                <w:szCs w:val="20"/>
              </w:rPr>
            </w:pPr>
            <w:r w:rsidRPr="00011FE7">
              <w:rPr>
                <w:rFonts w:asciiTheme="minorHAnsi" w:hAnsiTheme="minorHAnsi" w:cstheme="minorHAnsi"/>
                <w:b/>
                <w:bCs/>
                <w:color w:val="000000"/>
                <w:sz w:val="20"/>
                <w:szCs w:val="20"/>
              </w:rPr>
              <w:t>Case</w:t>
            </w:r>
          </w:p>
        </w:tc>
        <w:tc>
          <w:tcPr>
            <w:tcW w:w="297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08F2FE9" w14:textId="77777777" w:rsidR="005547EE" w:rsidRPr="00011FE7" w:rsidRDefault="005547EE" w:rsidP="00C0376A">
            <w:pPr>
              <w:jc w:val="center"/>
              <w:rPr>
                <w:rFonts w:asciiTheme="minorHAnsi" w:hAnsiTheme="minorHAnsi" w:cstheme="minorHAnsi"/>
                <w:b/>
                <w:bCs/>
                <w:color w:val="000000"/>
                <w:sz w:val="20"/>
                <w:szCs w:val="20"/>
              </w:rPr>
            </w:pPr>
            <w:r w:rsidRPr="00011FE7">
              <w:rPr>
                <w:rFonts w:asciiTheme="minorHAnsi" w:hAnsiTheme="minorHAnsi" w:cstheme="minorHAnsi"/>
                <w:b/>
                <w:bCs/>
                <w:color w:val="000000"/>
                <w:sz w:val="20"/>
                <w:szCs w:val="20"/>
              </w:rPr>
              <w:t>Description</w:t>
            </w:r>
          </w:p>
        </w:tc>
        <w:tc>
          <w:tcPr>
            <w:tcW w:w="22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302DB551" w14:textId="77777777" w:rsidR="005547EE" w:rsidRPr="00011FE7" w:rsidRDefault="005547EE" w:rsidP="00C0376A">
            <w:pPr>
              <w:jc w:val="center"/>
              <w:rPr>
                <w:rFonts w:asciiTheme="minorHAnsi" w:hAnsiTheme="minorHAnsi" w:cstheme="minorHAnsi"/>
                <w:b/>
                <w:bCs/>
                <w:color w:val="000000"/>
                <w:sz w:val="20"/>
                <w:szCs w:val="20"/>
              </w:rPr>
            </w:pPr>
            <w:r w:rsidRPr="00011FE7">
              <w:rPr>
                <w:rFonts w:asciiTheme="minorHAnsi" w:hAnsiTheme="minorHAnsi" w:cstheme="minorHAnsi"/>
                <w:b/>
                <w:bCs/>
                <w:color w:val="000000"/>
                <w:sz w:val="20"/>
                <w:szCs w:val="20"/>
              </w:rPr>
              <w:t>Transfer</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6491BCB0" w14:textId="77777777" w:rsidR="005547EE" w:rsidRPr="00011FE7" w:rsidRDefault="005547EE" w:rsidP="00C0376A">
            <w:pPr>
              <w:jc w:val="center"/>
              <w:rPr>
                <w:rFonts w:asciiTheme="minorHAnsi" w:hAnsiTheme="minorHAnsi" w:cstheme="minorHAnsi"/>
                <w:b/>
                <w:bCs/>
                <w:color w:val="000000"/>
                <w:sz w:val="20"/>
                <w:szCs w:val="20"/>
              </w:rPr>
            </w:pPr>
            <w:r w:rsidRPr="00011FE7">
              <w:rPr>
                <w:rFonts w:asciiTheme="minorHAnsi" w:hAnsiTheme="minorHAnsi" w:cstheme="minorHAnsi"/>
                <w:b/>
                <w:bCs/>
                <w:color w:val="000000"/>
                <w:sz w:val="20"/>
                <w:szCs w:val="20"/>
              </w:rPr>
              <w:t>Total Logistics + Carrier Mass</w:t>
            </w:r>
          </w:p>
        </w:tc>
        <w:tc>
          <w:tcPr>
            <w:tcW w:w="135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4600AB17" w14:textId="77777777" w:rsidR="005547EE" w:rsidRPr="00011FE7" w:rsidRDefault="005547EE" w:rsidP="00C0376A">
            <w:pPr>
              <w:jc w:val="center"/>
              <w:rPr>
                <w:rFonts w:asciiTheme="minorHAnsi" w:hAnsiTheme="minorHAnsi" w:cstheme="minorHAnsi"/>
                <w:b/>
                <w:bCs/>
                <w:color w:val="000000"/>
                <w:sz w:val="20"/>
                <w:szCs w:val="20"/>
              </w:rPr>
            </w:pPr>
            <w:r w:rsidRPr="00011FE7">
              <w:rPr>
                <w:rFonts w:asciiTheme="minorHAnsi" w:hAnsiTheme="minorHAnsi" w:cstheme="minorHAnsi"/>
                <w:b/>
                <w:bCs/>
                <w:color w:val="000000"/>
                <w:sz w:val="20"/>
                <w:szCs w:val="20"/>
              </w:rPr>
              <w:t>Total Initial System Mass</w:t>
            </w:r>
          </w:p>
        </w:tc>
        <w:tc>
          <w:tcPr>
            <w:tcW w:w="135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2B07490" w14:textId="77777777" w:rsidR="005547EE" w:rsidRPr="00011FE7" w:rsidRDefault="005547EE" w:rsidP="00C0376A">
            <w:pPr>
              <w:jc w:val="center"/>
              <w:rPr>
                <w:rFonts w:asciiTheme="minorHAnsi" w:hAnsiTheme="minorHAnsi" w:cstheme="minorHAnsi"/>
                <w:b/>
                <w:bCs/>
                <w:color w:val="000000"/>
                <w:sz w:val="20"/>
                <w:szCs w:val="20"/>
              </w:rPr>
            </w:pPr>
            <w:r w:rsidRPr="00011FE7">
              <w:rPr>
                <w:rFonts w:asciiTheme="minorHAnsi" w:hAnsiTheme="minorHAnsi" w:cstheme="minorHAnsi"/>
                <w:b/>
                <w:bCs/>
                <w:color w:val="000000"/>
                <w:sz w:val="20"/>
                <w:szCs w:val="20"/>
              </w:rPr>
              <w:t>Total Spares Mass (Initial)</w:t>
            </w:r>
          </w:p>
        </w:tc>
        <w:tc>
          <w:tcPr>
            <w:tcW w:w="162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66747EAB" w14:textId="77777777" w:rsidR="005547EE" w:rsidRPr="00011FE7" w:rsidRDefault="005547EE" w:rsidP="00C0376A">
            <w:pPr>
              <w:jc w:val="center"/>
              <w:rPr>
                <w:rFonts w:asciiTheme="minorHAnsi" w:hAnsiTheme="minorHAnsi" w:cstheme="minorHAnsi"/>
                <w:b/>
                <w:bCs/>
                <w:color w:val="000000"/>
                <w:sz w:val="20"/>
                <w:szCs w:val="20"/>
              </w:rPr>
            </w:pPr>
            <w:r w:rsidRPr="00011FE7">
              <w:rPr>
                <w:rFonts w:asciiTheme="minorHAnsi" w:hAnsiTheme="minorHAnsi" w:cstheme="minorHAnsi"/>
                <w:b/>
                <w:bCs/>
                <w:color w:val="000000"/>
                <w:sz w:val="20"/>
                <w:szCs w:val="20"/>
              </w:rPr>
              <w:t>Total Spares Mass (Recurring)</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1E2C5578" w14:textId="77777777" w:rsidR="005547EE" w:rsidRPr="00011FE7" w:rsidRDefault="005547EE" w:rsidP="00C0376A">
            <w:pPr>
              <w:jc w:val="center"/>
              <w:rPr>
                <w:rFonts w:asciiTheme="minorHAnsi" w:hAnsiTheme="minorHAnsi" w:cstheme="minorHAnsi"/>
                <w:b/>
                <w:bCs/>
                <w:color w:val="000000"/>
                <w:sz w:val="20"/>
                <w:szCs w:val="20"/>
              </w:rPr>
            </w:pPr>
            <w:r w:rsidRPr="00011FE7">
              <w:rPr>
                <w:rFonts w:asciiTheme="minorHAnsi" w:hAnsiTheme="minorHAnsi" w:cstheme="minorHAnsi"/>
                <w:b/>
                <w:bCs/>
                <w:color w:val="000000"/>
                <w:sz w:val="20"/>
                <w:szCs w:val="20"/>
              </w:rPr>
              <w:t>Total Initial Delivery Mass</w:t>
            </w:r>
          </w:p>
        </w:tc>
        <w:tc>
          <w:tcPr>
            <w:tcW w:w="153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5D78CED" w14:textId="77777777" w:rsidR="005547EE" w:rsidRPr="00011FE7" w:rsidRDefault="005547EE" w:rsidP="00C0376A">
            <w:pPr>
              <w:jc w:val="center"/>
              <w:rPr>
                <w:rFonts w:asciiTheme="minorHAnsi" w:hAnsiTheme="minorHAnsi" w:cstheme="minorHAnsi"/>
                <w:b/>
                <w:bCs/>
                <w:color w:val="000000"/>
                <w:sz w:val="20"/>
                <w:szCs w:val="20"/>
              </w:rPr>
            </w:pPr>
            <w:r w:rsidRPr="00011FE7">
              <w:rPr>
                <w:rFonts w:asciiTheme="minorHAnsi" w:hAnsiTheme="minorHAnsi" w:cstheme="minorHAnsi"/>
                <w:b/>
                <w:bCs/>
                <w:color w:val="000000"/>
                <w:sz w:val="20"/>
                <w:szCs w:val="20"/>
              </w:rPr>
              <w:t>Total Recurring Resupply Mass</w:t>
            </w:r>
          </w:p>
        </w:tc>
      </w:tr>
      <w:tr w:rsidR="00D261CA" w:rsidRPr="00011FE7" w14:paraId="30A21E37" w14:textId="77777777" w:rsidTr="003C641F">
        <w:trPr>
          <w:trHeight w:val="320"/>
        </w:trPr>
        <w:tc>
          <w:tcPr>
            <w:tcW w:w="630" w:type="dxa"/>
            <w:tcBorders>
              <w:top w:val="single" w:sz="12" w:space="0" w:color="auto"/>
              <w:left w:val="single" w:sz="12" w:space="0" w:color="auto"/>
              <w:right w:val="single" w:sz="12" w:space="0" w:color="auto"/>
            </w:tcBorders>
            <w:noWrap/>
            <w:hideMark/>
          </w:tcPr>
          <w:p w14:paraId="71529599"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1</w:t>
            </w:r>
          </w:p>
        </w:tc>
        <w:tc>
          <w:tcPr>
            <w:tcW w:w="2970" w:type="dxa"/>
            <w:tcBorders>
              <w:top w:val="single" w:sz="12" w:space="0" w:color="auto"/>
              <w:left w:val="single" w:sz="12" w:space="0" w:color="auto"/>
              <w:right w:val="single" w:sz="12" w:space="0" w:color="auto"/>
            </w:tcBorders>
            <w:vAlign w:val="center"/>
            <w:hideMark/>
          </w:tcPr>
          <w:p w14:paraId="0841F370" w14:textId="6A7E46BF"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O</w:t>
            </w:r>
            <w:r>
              <w:rPr>
                <w:rFonts w:asciiTheme="minorHAnsi" w:hAnsiTheme="minorHAnsi" w:cstheme="minorHAnsi"/>
                <w:color w:val="000000"/>
                <w:sz w:val="20"/>
                <w:szCs w:val="20"/>
              </w:rPr>
              <w:t>PEN LOOP</w:t>
            </w:r>
          </w:p>
        </w:tc>
        <w:tc>
          <w:tcPr>
            <w:tcW w:w="2240" w:type="dxa"/>
            <w:tcBorders>
              <w:top w:val="single" w:sz="12" w:space="0" w:color="auto"/>
              <w:left w:val="single" w:sz="12" w:space="0" w:color="auto"/>
              <w:right w:val="single" w:sz="12" w:space="0" w:color="auto"/>
            </w:tcBorders>
            <w:noWrap/>
            <w:vAlign w:val="center"/>
            <w:hideMark/>
          </w:tcPr>
          <w:p w14:paraId="6524D60B"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None</w:t>
            </w:r>
          </w:p>
        </w:tc>
        <w:tc>
          <w:tcPr>
            <w:tcW w:w="1440" w:type="dxa"/>
            <w:tcBorders>
              <w:top w:val="single" w:sz="12" w:space="0" w:color="auto"/>
              <w:left w:val="single" w:sz="12" w:space="0" w:color="auto"/>
              <w:right w:val="single" w:sz="12" w:space="0" w:color="auto"/>
            </w:tcBorders>
            <w:noWrap/>
            <w:vAlign w:val="center"/>
            <w:hideMark/>
          </w:tcPr>
          <w:p w14:paraId="51345357" w14:textId="759D6086"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2,600.6</w:t>
            </w:r>
          </w:p>
        </w:tc>
        <w:tc>
          <w:tcPr>
            <w:tcW w:w="1350" w:type="dxa"/>
            <w:tcBorders>
              <w:top w:val="single" w:sz="12" w:space="0" w:color="auto"/>
              <w:left w:val="single" w:sz="12" w:space="0" w:color="auto"/>
              <w:right w:val="single" w:sz="12" w:space="0" w:color="auto"/>
            </w:tcBorders>
            <w:noWrap/>
            <w:vAlign w:val="center"/>
            <w:hideMark/>
          </w:tcPr>
          <w:p w14:paraId="5F6E074C" w14:textId="3A254795"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0.0</w:t>
            </w:r>
          </w:p>
        </w:tc>
        <w:tc>
          <w:tcPr>
            <w:tcW w:w="1350" w:type="dxa"/>
            <w:tcBorders>
              <w:top w:val="single" w:sz="12" w:space="0" w:color="auto"/>
              <w:left w:val="single" w:sz="12" w:space="0" w:color="auto"/>
              <w:right w:val="single" w:sz="12" w:space="0" w:color="auto"/>
            </w:tcBorders>
            <w:noWrap/>
            <w:vAlign w:val="center"/>
            <w:hideMark/>
          </w:tcPr>
          <w:p w14:paraId="1B1ACE85" w14:textId="6C00E255" w:rsidR="00D261CA" w:rsidRPr="003C641F" w:rsidRDefault="00D261CA" w:rsidP="00D261CA">
            <w:pPr>
              <w:jc w:val="center"/>
              <w:rPr>
                <w:rFonts w:asciiTheme="minorHAnsi" w:hAnsiTheme="minorHAnsi" w:cstheme="minorHAnsi"/>
                <w:color w:val="000000"/>
                <w:sz w:val="20"/>
                <w:szCs w:val="20"/>
              </w:rPr>
            </w:pPr>
            <w:r>
              <w:rPr>
                <w:rFonts w:ascii="Calibri" w:hAnsi="Calibri" w:cs="Calibri"/>
                <w:color w:val="000000"/>
                <w:sz w:val="20"/>
                <w:szCs w:val="20"/>
              </w:rPr>
              <w:t>0.0</w:t>
            </w:r>
          </w:p>
        </w:tc>
        <w:tc>
          <w:tcPr>
            <w:tcW w:w="1620" w:type="dxa"/>
            <w:tcBorders>
              <w:top w:val="single" w:sz="12" w:space="0" w:color="auto"/>
              <w:left w:val="single" w:sz="12" w:space="0" w:color="auto"/>
              <w:right w:val="single" w:sz="12" w:space="0" w:color="auto"/>
            </w:tcBorders>
            <w:vAlign w:val="center"/>
          </w:tcPr>
          <w:p w14:paraId="6E718AF9" w14:textId="39B2D789"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34.3</w:t>
            </w:r>
          </w:p>
        </w:tc>
        <w:tc>
          <w:tcPr>
            <w:tcW w:w="1440" w:type="dxa"/>
            <w:tcBorders>
              <w:top w:val="single" w:sz="12" w:space="0" w:color="auto"/>
              <w:left w:val="single" w:sz="12" w:space="0" w:color="auto"/>
              <w:right w:val="single" w:sz="12" w:space="0" w:color="auto"/>
            </w:tcBorders>
            <w:vAlign w:val="center"/>
          </w:tcPr>
          <w:p w14:paraId="14ED5750" w14:textId="0C831900" w:rsidR="00D261CA" w:rsidRPr="003C641F" w:rsidRDefault="00D261CA" w:rsidP="00D261CA">
            <w:pPr>
              <w:jc w:val="center"/>
              <w:rPr>
                <w:rFonts w:asciiTheme="minorHAnsi" w:hAnsiTheme="minorHAnsi" w:cstheme="minorHAnsi"/>
                <w:color w:val="000000"/>
                <w:sz w:val="20"/>
                <w:szCs w:val="20"/>
              </w:rPr>
            </w:pPr>
            <w:r>
              <w:rPr>
                <w:rFonts w:asciiTheme="minorHAnsi" w:hAnsiTheme="minorHAnsi" w:cstheme="minorHAnsi"/>
                <w:color w:val="000000"/>
                <w:sz w:val="20"/>
                <w:szCs w:val="20"/>
              </w:rPr>
              <w:t>0.0</w:t>
            </w:r>
          </w:p>
        </w:tc>
        <w:tc>
          <w:tcPr>
            <w:tcW w:w="1530" w:type="dxa"/>
            <w:tcBorders>
              <w:top w:val="single" w:sz="12" w:space="0" w:color="auto"/>
              <w:left w:val="single" w:sz="12" w:space="0" w:color="auto"/>
              <w:right w:val="single" w:sz="12" w:space="0" w:color="auto"/>
            </w:tcBorders>
            <w:noWrap/>
            <w:vAlign w:val="center"/>
            <w:hideMark/>
          </w:tcPr>
          <w:p w14:paraId="703B5E6B" w14:textId="7E114B76"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2,634.8</w:t>
            </w:r>
          </w:p>
        </w:tc>
      </w:tr>
      <w:tr w:rsidR="00D261CA" w:rsidRPr="00011FE7" w14:paraId="2459B871" w14:textId="77777777" w:rsidTr="003C641F">
        <w:trPr>
          <w:trHeight w:val="320"/>
        </w:trPr>
        <w:tc>
          <w:tcPr>
            <w:tcW w:w="630" w:type="dxa"/>
            <w:tcBorders>
              <w:left w:val="single" w:sz="12" w:space="0" w:color="auto"/>
              <w:right w:val="single" w:sz="12" w:space="0" w:color="auto"/>
            </w:tcBorders>
            <w:noWrap/>
            <w:hideMark/>
          </w:tcPr>
          <w:p w14:paraId="566DFAD2"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2</w:t>
            </w:r>
          </w:p>
        </w:tc>
        <w:tc>
          <w:tcPr>
            <w:tcW w:w="2970" w:type="dxa"/>
            <w:tcBorders>
              <w:left w:val="single" w:sz="12" w:space="0" w:color="auto"/>
              <w:right w:val="single" w:sz="12" w:space="0" w:color="auto"/>
            </w:tcBorders>
            <w:vAlign w:val="center"/>
            <w:hideMark/>
          </w:tcPr>
          <w:p w14:paraId="543C3822" w14:textId="3578E501"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A/L GAS RECOVERY</w:t>
            </w:r>
          </w:p>
        </w:tc>
        <w:tc>
          <w:tcPr>
            <w:tcW w:w="2240" w:type="dxa"/>
            <w:tcBorders>
              <w:left w:val="single" w:sz="12" w:space="0" w:color="auto"/>
              <w:right w:val="single" w:sz="12" w:space="0" w:color="auto"/>
            </w:tcBorders>
            <w:noWrap/>
            <w:vAlign w:val="center"/>
            <w:hideMark/>
          </w:tcPr>
          <w:p w14:paraId="25425522"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None</w:t>
            </w:r>
          </w:p>
        </w:tc>
        <w:tc>
          <w:tcPr>
            <w:tcW w:w="1440" w:type="dxa"/>
            <w:tcBorders>
              <w:left w:val="single" w:sz="12" w:space="0" w:color="auto"/>
              <w:right w:val="single" w:sz="12" w:space="0" w:color="auto"/>
            </w:tcBorders>
            <w:noWrap/>
            <w:vAlign w:val="center"/>
            <w:hideMark/>
          </w:tcPr>
          <w:p w14:paraId="7CC8B896" w14:textId="035FA4AF"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2,459.6</w:t>
            </w:r>
          </w:p>
        </w:tc>
        <w:tc>
          <w:tcPr>
            <w:tcW w:w="1350" w:type="dxa"/>
            <w:tcBorders>
              <w:left w:val="single" w:sz="12" w:space="0" w:color="auto"/>
              <w:right w:val="single" w:sz="12" w:space="0" w:color="auto"/>
            </w:tcBorders>
            <w:noWrap/>
            <w:vAlign w:val="center"/>
            <w:hideMark/>
          </w:tcPr>
          <w:p w14:paraId="3B5E5E62" w14:textId="54152240"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115.6</w:t>
            </w:r>
          </w:p>
        </w:tc>
        <w:tc>
          <w:tcPr>
            <w:tcW w:w="1350" w:type="dxa"/>
            <w:tcBorders>
              <w:left w:val="single" w:sz="12" w:space="0" w:color="auto"/>
              <w:right w:val="single" w:sz="12" w:space="0" w:color="auto"/>
            </w:tcBorders>
            <w:noWrap/>
            <w:vAlign w:val="center"/>
            <w:hideMark/>
          </w:tcPr>
          <w:p w14:paraId="2E57B43D" w14:textId="26DC405C"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233.0</w:t>
            </w:r>
          </w:p>
        </w:tc>
        <w:tc>
          <w:tcPr>
            <w:tcW w:w="1620" w:type="dxa"/>
            <w:tcBorders>
              <w:left w:val="single" w:sz="12" w:space="0" w:color="auto"/>
              <w:right w:val="single" w:sz="12" w:space="0" w:color="auto"/>
            </w:tcBorders>
            <w:vAlign w:val="center"/>
          </w:tcPr>
          <w:p w14:paraId="75AA4B71" w14:textId="41C62552"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34.3</w:t>
            </w:r>
          </w:p>
        </w:tc>
        <w:tc>
          <w:tcPr>
            <w:tcW w:w="1440" w:type="dxa"/>
            <w:tcBorders>
              <w:left w:val="single" w:sz="12" w:space="0" w:color="auto"/>
              <w:right w:val="single" w:sz="12" w:space="0" w:color="auto"/>
            </w:tcBorders>
            <w:vAlign w:val="center"/>
          </w:tcPr>
          <w:p w14:paraId="211D329A" w14:textId="37C8DE39"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348.7</w:t>
            </w:r>
          </w:p>
        </w:tc>
        <w:tc>
          <w:tcPr>
            <w:tcW w:w="1530" w:type="dxa"/>
            <w:tcBorders>
              <w:left w:val="single" w:sz="12" w:space="0" w:color="auto"/>
              <w:right w:val="single" w:sz="12" w:space="0" w:color="auto"/>
            </w:tcBorders>
            <w:noWrap/>
            <w:vAlign w:val="center"/>
            <w:hideMark/>
          </w:tcPr>
          <w:p w14:paraId="782AFDDB" w14:textId="55731B89"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2,493.8</w:t>
            </w:r>
          </w:p>
        </w:tc>
      </w:tr>
      <w:tr w:rsidR="00D261CA" w:rsidRPr="00011FE7" w14:paraId="765CF6C7" w14:textId="77777777" w:rsidTr="003C641F">
        <w:trPr>
          <w:trHeight w:val="310"/>
        </w:trPr>
        <w:tc>
          <w:tcPr>
            <w:tcW w:w="630" w:type="dxa"/>
            <w:tcBorders>
              <w:left w:val="single" w:sz="12" w:space="0" w:color="auto"/>
              <w:right w:val="single" w:sz="12" w:space="0" w:color="auto"/>
            </w:tcBorders>
            <w:noWrap/>
            <w:hideMark/>
          </w:tcPr>
          <w:p w14:paraId="21058086"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3</w:t>
            </w:r>
          </w:p>
        </w:tc>
        <w:tc>
          <w:tcPr>
            <w:tcW w:w="2970" w:type="dxa"/>
            <w:tcBorders>
              <w:left w:val="single" w:sz="12" w:space="0" w:color="auto"/>
              <w:right w:val="single" w:sz="12" w:space="0" w:color="auto"/>
            </w:tcBorders>
            <w:vAlign w:val="center"/>
            <w:hideMark/>
          </w:tcPr>
          <w:p w14:paraId="6B20545E" w14:textId="75A7BF9A"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w:t>
            </w:r>
          </w:p>
        </w:tc>
        <w:tc>
          <w:tcPr>
            <w:tcW w:w="2240" w:type="dxa"/>
            <w:tcBorders>
              <w:left w:val="single" w:sz="12" w:space="0" w:color="auto"/>
              <w:right w:val="single" w:sz="12" w:space="0" w:color="auto"/>
            </w:tcBorders>
            <w:noWrap/>
            <w:vAlign w:val="center"/>
            <w:hideMark/>
          </w:tcPr>
          <w:p w14:paraId="5251831F"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None</w:t>
            </w:r>
          </w:p>
        </w:tc>
        <w:tc>
          <w:tcPr>
            <w:tcW w:w="1440" w:type="dxa"/>
            <w:tcBorders>
              <w:left w:val="single" w:sz="12" w:space="0" w:color="auto"/>
              <w:right w:val="single" w:sz="12" w:space="0" w:color="auto"/>
            </w:tcBorders>
            <w:noWrap/>
            <w:vAlign w:val="center"/>
            <w:hideMark/>
          </w:tcPr>
          <w:p w14:paraId="1C202889" w14:textId="5CAF4B5A"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2,563.9</w:t>
            </w:r>
          </w:p>
        </w:tc>
        <w:tc>
          <w:tcPr>
            <w:tcW w:w="1350" w:type="dxa"/>
            <w:tcBorders>
              <w:left w:val="single" w:sz="12" w:space="0" w:color="auto"/>
              <w:right w:val="single" w:sz="12" w:space="0" w:color="auto"/>
            </w:tcBorders>
            <w:noWrap/>
            <w:vAlign w:val="center"/>
            <w:hideMark/>
          </w:tcPr>
          <w:p w14:paraId="18BFD54E" w14:textId="43CBC1BC"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458.0</w:t>
            </w:r>
          </w:p>
        </w:tc>
        <w:tc>
          <w:tcPr>
            <w:tcW w:w="1350" w:type="dxa"/>
            <w:tcBorders>
              <w:left w:val="single" w:sz="12" w:space="0" w:color="auto"/>
              <w:right w:val="single" w:sz="12" w:space="0" w:color="auto"/>
            </w:tcBorders>
            <w:noWrap/>
            <w:vAlign w:val="center"/>
            <w:hideMark/>
          </w:tcPr>
          <w:p w14:paraId="1266DA65" w14:textId="36122509"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374.9</w:t>
            </w:r>
          </w:p>
        </w:tc>
        <w:tc>
          <w:tcPr>
            <w:tcW w:w="1620" w:type="dxa"/>
            <w:tcBorders>
              <w:left w:val="single" w:sz="12" w:space="0" w:color="auto"/>
              <w:right w:val="single" w:sz="12" w:space="0" w:color="auto"/>
            </w:tcBorders>
            <w:vAlign w:val="center"/>
          </w:tcPr>
          <w:p w14:paraId="0ED50BFE" w14:textId="7B92E36C"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42.8</w:t>
            </w:r>
          </w:p>
        </w:tc>
        <w:tc>
          <w:tcPr>
            <w:tcW w:w="1440" w:type="dxa"/>
            <w:tcBorders>
              <w:left w:val="single" w:sz="12" w:space="0" w:color="auto"/>
              <w:right w:val="single" w:sz="12" w:space="0" w:color="auto"/>
            </w:tcBorders>
            <w:vAlign w:val="center"/>
          </w:tcPr>
          <w:p w14:paraId="1E39C4B3" w14:textId="241BC9C6"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832.9</w:t>
            </w:r>
          </w:p>
        </w:tc>
        <w:tc>
          <w:tcPr>
            <w:tcW w:w="1530" w:type="dxa"/>
            <w:tcBorders>
              <w:left w:val="single" w:sz="12" w:space="0" w:color="auto"/>
              <w:right w:val="single" w:sz="12" w:space="0" w:color="auto"/>
            </w:tcBorders>
            <w:noWrap/>
            <w:vAlign w:val="center"/>
            <w:hideMark/>
          </w:tcPr>
          <w:p w14:paraId="293BCE10" w14:textId="1B23952D"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2,606.6</w:t>
            </w:r>
          </w:p>
        </w:tc>
      </w:tr>
      <w:tr w:rsidR="00D261CA" w:rsidRPr="00011FE7" w14:paraId="14130EFD" w14:textId="77777777" w:rsidTr="003C641F">
        <w:trPr>
          <w:trHeight w:val="310"/>
        </w:trPr>
        <w:tc>
          <w:tcPr>
            <w:tcW w:w="630" w:type="dxa"/>
            <w:tcBorders>
              <w:left w:val="single" w:sz="12" w:space="0" w:color="auto"/>
              <w:right w:val="single" w:sz="12" w:space="0" w:color="auto"/>
            </w:tcBorders>
            <w:noWrap/>
            <w:hideMark/>
          </w:tcPr>
          <w:p w14:paraId="67742E9F"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4</w:t>
            </w:r>
          </w:p>
        </w:tc>
        <w:tc>
          <w:tcPr>
            <w:tcW w:w="2970" w:type="dxa"/>
            <w:tcBorders>
              <w:left w:val="single" w:sz="12" w:space="0" w:color="auto"/>
              <w:right w:val="single" w:sz="12" w:space="0" w:color="auto"/>
            </w:tcBorders>
            <w:vAlign w:val="center"/>
            <w:hideMark/>
          </w:tcPr>
          <w:p w14:paraId="6F2D6D30" w14:textId="0A3FD12E"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w:t>
            </w:r>
          </w:p>
        </w:tc>
        <w:tc>
          <w:tcPr>
            <w:tcW w:w="2240" w:type="dxa"/>
            <w:tcBorders>
              <w:left w:val="single" w:sz="12" w:space="0" w:color="auto"/>
              <w:right w:val="single" w:sz="12" w:space="0" w:color="auto"/>
            </w:tcBorders>
            <w:noWrap/>
            <w:vAlign w:val="center"/>
            <w:hideMark/>
          </w:tcPr>
          <w:p w14:paraId="3CC2CC10"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None</w:t>
            </w:r>
          </w:p>
        </w:tc>
        <w:tc>
          <w:tcPr>
            <w:tcW w:w="1440" w:type="dxa"/>
            <w:tcBorders>
              <w:left w:val="single" w:sz="12" w:space="0" w:color="auto"/>
              <w:right w:val="single" w:sz="12" w:space="0" w:color="auto"/>
            </w:tcBorders>
            <w:noWrap/>
            <w:vAlign w:val="center"/>
            <w:hideMark/>
          </w:tcPr>
          <w:p w14:paraId="181B64F2" w14:textId="02F5C93F" w:rsidR="00D261CA" w:rsidRPr="003C641F" w:rsidRDefault="00D261CA" w:rsidP="00D261CA">
            <w:pPr>
              <w:jc w:val="center"/>
              <w:rPr>
                <w:rFonts w:asciiTheme="minorHAnsi" w:hAnsiTheme="minorHAnsi" w:cstheme="minorHAnsi"/>
                <w:color w:val="00B050"/>
                <w:sz w:val="20"/>
                <w:szCs w:val="20"/>
              </w:rPr>
            </w:pPr>
            <w:r w:rsidRPr="003C641F">
              <w:rPr>
                <w:rFonts w:ascii="Calibri" w:hAnsi="Calibri" w:cs="Calibri"/>
                <w:color w:val="000000"/>
                <w:sz w:val="20"/>
                <w:szCs w:val="20"/>
              </w:rPr>
              <w:t>2,511.5</w:t>
            </w:r>
          </w:p>
        </w:tc>
        <w:tc>
          <w:tcPr>
            <w:tcW w:w="1350" w:type="dxa"/>
            <w:tcBorders>
              <w:left w:val="single" w:sz="12" w:space="0" w:color="auto"/>
              <w:right w:val="single" w:sz="12" w:space="0" w:color="auto"/>
            </w:tcBorders>
            <w:noWrap/>
            <w:vAlign w:val="center"/>
            <w:hideMark/>
          </w:tcPr>
          <w:p w14:paraId="6DFC574D" w14:textId="36D64D14" w:rsidR="00D261CA" w:rsidRPr="003C641F" w:rsidRDefault="00D261CA" w:rsidP="00D261CA">
            <w:pPr>
              <w:jc w:val="center"/>
              <w:rPr>
                <w:rFonts w:asciiTheme="minorHAnsi" w:hAnsiTheme="minorHAnsi" w:cstheme="minorHAnsi"/>
                <w:color w:val="00B050"/>
                <w:sz w:val="20"/>
                <w:szCs w:val="20"/>
              </w:rPr>
            </w:pPr>
            <w:r w:rsidRPr="003C641F">
              <w:rPr>
                <w:rFonts w:ascii="Calibri" w:hAnsi="Calibri" w:cs="Calibri"/>
                <w:color w:val="000000"/>
                <w:sz w:val="20"/>
                <w:szCs w:val="20"/>
              </w:rPr>
              <w:t>550.0</w:t>
            </w:r>
          </w:p>
        </w:tc>
        <w:tc>
          <w:tcPr>
            <w:tcW w:w="1350" w:type="dxa"/>
            <w:tcBorders>
              <w:left w:val="single" w:sz="12" w:space="0" w:color="auto"/>
              <w:right w:val="single" w:sz="12" w:space="0" w:color="auto"/>
            </w:tcBorders>
            <w:noWrap/>
            <w:vAlign w:val="center"/>
            <w:hideMark/>
          </w:tcPr>
          <w:p w14:paraId="04AE1871" w14:textId="1FB69BC3" w:rsidR="00D261CA" w:rsidRPr="003C641F" w:rsidRDefault="00D261CA" w:rsidP="00D261CA">
            <w:pPr>
              <w:jc w:val="center"/>
              <w:rPr>
                <w:rFonts w:asciiTheme="minorHAnsi" w:hAnsiTheme="minorHAnsi" w:cstheme="minorHAnsi"/>
                <w:color w:val="00B050"/>
                <w:sz w:val="20"/>
                <w:szCs w:val="20"/>
              </w:rPr>
            </w:pPr>
            <w:r w:rsidRPr="003C641F">
              <w:rPr>
                <w:rFonts w:ascii="Calibri" w:hAnsi="Calibri" w:cs="Calibri"/>
                <w:color w:val="000000"/>
                <w:sz w:val="20"/>
                <w:szCs w:val="20"/>
              </w:rPr>
              <w:t>388.8</w:t>
            </w:r>
          </w:p>
        </w:tc>
        <w:tc>
          <w:tcPr>
            <w:tcW w:w="1620" w:type="dxa"/>
            <w:tcBorders>
              <w:left w:val="single" w:sz="12" w:space="0" w:color="auto"/>
              <w:right w:val="single" w:sz="12" w:space="0" w:color="auto"/>
            </w:tcBorders>
            <w:vAlign w:val="center"/>
          </w:tcPr>
          <w:p w14:paraId="25EC5715" w14:textId="11DC198D"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42.8</w:t>
            </w:r>
          </w:p>
        </w:tc>
        <w:tc>
          <w:tcPr>
            <w:tcW w:w="1440" w:type="dxa"/>
            <w:tcBorders>
              <w:left w:val="single" w:sz="12" w:space="0" w:color="auto"/>
              <w:right w:val="single" w:sz="12" w:space="0" w:color="auto"/>
            </w:tcBorders>
            <w:vAlign w:val="center"/>
          </w:tcPr>
          <w:p w14:paraId="76D584A9" w14:textId="140D2DA7"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938.8</w:t>
            </w:r>
          </w:p>
        </w:tc>
        <w:tc>
          <w:tcPr>
            <w:tcW w:w="1530" w:type="dxa"/>
            <w:tcBorders>
              <w:left w:val="single" w:sz="12" w:space="0" w:color="auto"/>
              <w:right w:val="single" w:sz="12" w:space="0" w:color="auto"/>
            </w:tcBorders>
            <w:noWrap/>
            <w:vAlign w:val="center"/>
            <w:hideMark/>
          </w:tcPr>
          <w:p w14:paraId="784F44E5" w14:textId="1F9AA598"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2,554.2</w:t>
            </w:r>
          </w:p>
        </w:tc>
      </w:tr>
      <w:tr w:rsidR="00D261CA" w:rsidRPr="00011FE7" w14:paraId="51A84DEE" w14:textId="77777777" w:rsidTr="003C641F">
        <w:trPr>
          <w:trHeight w:val="310"/>
        </w:trPr>
        <w:tc>
          <w:tcPr>
            <w:tcW w:w="630" w:type="dxa"/>
            <w:tcBorders>
              <w:left w:val="single" w:sz="12" w:space="0" w:color="auto"/>
              <w:right w:val="single" w:sz="12" w:space="0" w:color="auto"/>
            </w:tcBorders>
            <w:noWrap/>
            <w:hideMark/>
          </w:tcPr>
          <w:p w14:paraId="3A32B4E3"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5</w:t>
            </w:r>
          </w:p>
        </w:tc>
        <w:tc>
          <w:tcPr>
            <w:tcW w:w="2970" w:type="dxa"/>
            <w:tcBorders>
              <w:left w:val="single" w:sz="12" w:space="0" w:color="auto"/>
              <w:right w:val="single" w:sz="12" w:space="0" w:color="auto"/>
            </w:tcBorders>
            <w:vAlign w:val="center"/>
            <w:hideMark/>
          </w:tcPr>
          <w:p w14:paraId="46522C0D" w14:textId="70168C08"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w:t>
            </w:r>
          </w:p>
        </w:tc>
        <w:tc>
          <w:tcPr>
            <w:tcW w:w="2240" w:type="dxa"/>
            <w:tcBorders>
              <w:left w:val="single" w:sz="12" w:space="0" w:color="auto"/>
              <w:right w:val="single" w:sz="12" w:space="0" w:color="auto"/>
            </w:tcBorders>
            <w:noWrap/>
            <w:vAlign w:val="center"/>
            <w:hideMark/>
          </w:tcPr>
          <w:p w14:paraId="5970C26B"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None</w:t>
            </w:r>
          </w:p>
        </w:tc>
        <w:tc>
          <w:tcPr>
            <w:tcW w:w="1440" w:type="dxa"/>
            <w:tcBorders>
              <w:left w:val="single" w:sz="12" w:space="0" w:color="auto"/>
              <w:right w:val="single" w:sz="12" w:space="0" w:color="auto"/>
            </w:tcBorders>
            <w:noWrap/>
            <w:vAlign w:val="center"/>
            <w:hideMark/>
          </w:tcPr>
          <w:p w14:paraId="55DF5897" w14:textId="7925DA3E"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2,312.4</w:t>
            </w:r>
          </w:p>
        </w:tc>
        <w:tc>
          <w:tcPr>
            <w:tcW w:w="1350" w:type="dxa"/>
            <w:tcBorders>
              <w:left w:val="single" w:sz="12" w:space="0" w:color="auto"/>
              <w:right w:val="single" w:sz="12" w:space="0" w:color="auto"/>
            </w:tcBorders>
            <w:noWrap/>
            <w:vAlign w:val="center"/>
            <w:hideMark/>
          </w:tcPr>
          <w:p w14:paraId="74566AE6" w14:textId="00863A1C"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665.6</w:t>
            </w:r>
          </w:p>
        </w:tc>
        <w:tc>
          <w:tcPr>
            <w:tcW w:w="1350" w:type="dxa"/>
            <w:tcBorders>
              <w:left w:val="single" w:sz="12" w:space="0" w:color="auto"/>
              <w:right w:val="single" w:sz="12" w:space="0" w:color="auto"/>
            </w:tcBorders>
            <w:noWrap/>
            <w:vAlign w:val="center"/>
            <w:hideMark/>
          </w:tcPr>
          <w:p w14:paraId="324FF5C9" w14:textId="2AE5BEE5"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397.7</w:t>
            </w:r>
          </w:p>
        </w:tc>
        <w:tc>
          <w:tcPr>
            <w:tcW w:w="1620" w:type="dxa"/>
            <w:tcBorders>
              <w:left w:val="single" w:sz="12" w:space="0" w:color="auto"/>
              <w:right w:val="single" w:sz="12" w:space="0" w:color="auto"/>
            </w:tcBorders>
            <w:vAlign w:val="center"/>
          </w:tcPr>
          <w:p w14:paraId="40950027" w14:textId="05F65737"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42.8</w:t>
            </w:r>
          </w:p>
        </w:tc>
        <w:tc>
          <w:tcPr>
            <w:tcW w:w="1440" w:type="dxa"/>
            <w:tcBorders>
              <w:left w:val="single" w:sz="12" w:space="0" w:color="auto"/>
              <w:right w:val="single" w:sz="12" w:space="0" w:color="auto"/>
            </w:tcBorders>
            <w:vAlign w:val="center"/>
          </w:tcPr>
          <w:p w14:paraId="2F33B3BB" w14:textId="560C732D"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1,063.3</w:t>
            </w:r>
          </w:p>
        </w:tc>
        <w:tc>
          <w:tcPr>
            <w:tcW w:w="1530" w:type="dxa"/>
            <w:tcBorders>
              <w:left w:val="single" w:sz="12" w:space="0" w:color="auto"/>
              <w:right w:val="single" w:sz="12" w:space="0" w:color="auto"/>
            </w:tcBorders>
            <w:noWrap/>
            <w:vAlign w:val="center"/>
            <w:hideMark/>
          </w:tcPr>
          <w:p w14:paraId="6D82E56C" w14:textId="6741882D"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2,355.1</w:t>
            </w:r>
          </w:p>
        </w:tc>
      </w:tr>
      <w:tr w:rsidR="00D261CA" w:rsidRPr="00011FE7" w14:paraId="05D3DC59" w14:textId="77777777" w:rsidTr="003C641F">
        <w:trPr>
          <w:trHeight w:val="310"/>
        </w:trPr>
        <w:tc>
          <w:tcPr>
            <w:tcW w:w="630" w:type="dxa"/>
            <w:tcBorders>
              <w:left w:val="single" w:sz="12" w:space="0" w:color="auto"/>
              <w:right w:val="single" w:sz="12" w:space="0" w:color="auto"/>
            </w:tcBorders>
            <w:noWrap/>
            <w:hideMark/>
          </w:tcPr>
          <w:p w14:paraId="40C27A4E"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6</w:t>
            </w:r>
          </w:p>
        </w:tc>
        <w:tc>
          <w:tcPr>
            <w:tcW w:w="2970" w:type="dxa"/>
            <w:tcBorders>
              <w:left w:val="single" w:sz="12" w:space="0" w:color="auto"/>
              <w:right w:val="single" w:sz="12" w:space="0" w:color="auto"/>
            </w:tcBorders>
            <w:vAlign w:val="center"/>
            <w:hideMark/>
          </w:tcPr>
          <w:p w14:paraId="7FDAC9D0" w14:textId="250F6007"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 +WPA</w:t>
            </w:r>
          </w:p>
        </w:tc>
        <w:tc>
          <w:tcPr>
            <w:tcW w:w="2240" w:type="dxa"/>
            <w:tcBorders>
              <w:left w:val="single" w:sz="12" w:space="0" w:color="auto"/>
              <w:right w:val="single" w:sz="12" w:space="0" w:color="auto"/>
            </w:tcBorders>
            <w:noWrap/>
            <w:vAlign w:val="center"/>
            <w:hideMark/>
          </w:tcPr>
          <w:p w14:paraId="077D3BB5"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None</w:t>
            </w:r>
          </w:p>
        </w:tc>
        <w:tc>
          <w:tcPr>
            <w:tcW w:w="1440" w:type="dxa"/>
            <w:tcBorders>
              <w:left w:val="single" w:sz="12" w:space="0" w:color="auto"/>
              <w:right w:val="single" w:sz="12" w:space="0" w:color="auto"/>
            </w:tcBorders>
            <w:noWrap/>
            <w:vAlign w:val="center"/>
            <w:hideMark/>
          </w:tcPr>
          <w:p w14:paraId="6A684E11" w14:textId="780A3BC3"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2,154.6</w:t>
            </w:r>
          </w:p>
        </w:tc>
        <w:tc>
          <w:tcPr>
            <w:tcW w:w="1350" w:type="dxa"/>
            <w:tcBorders>
              <w:left w:val="single" w:sz="12" w:space="0" w:color="auto"/>
              <w:right w:val="single" w:sz="12" w:space="0" w:color="auto"/>
            </w:tcBorders>
            <w:noWrap/>
            <w:vAlign w:val="center"/>
            <w:hideMark/>
          </w:tcPr>
          <w:p w14:paraId="3E87CEAC" w14:textId="375D50EE"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1,183.6</w:t>
            </w:r>
          </w:p>
        </w:tc>
        <w:tc>
          <w:tcPr>
            <w:tcW w:w="1350" w:type="dxa"/>
            <w:tcBorders>
              <w:left w:val="single" w:sz="12" w:space="0" w:color="auto"/>
              <w:right w:val="single" w:sz="12" w:space="0" w:color="auto"/>
            </w:tcBorders>
            <w:noWrap/>
            <w:vAlign w:val="center"/>
            <w:hideMark/>
          </w:tcPr>
          <w:p w14:paraId="7B1076EB" w14:textId="049245C1"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668.2</w:t>
            </w:r>
          </w:p>
        </w:tc>
        <w:tc>
          <w:tcPr>
            <w:tcW w:w="1620" w:type="dxa"/>
            <w:tcBorders>
              <w:left w:val="single" w:sz="12" w:space="0" w:color="auto"/>
              <w:right w:val="single" w:sz="12" w:space="0" w:color="auto"/>
            </w:tcBorders>
            <w:vAlign w:val="center"/>
          </w:tcPr>
          <w:p w14:paraId="41AF1ECA" w14:textId="37A22BA3"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51.0</w:t>
            </w:r>
          </w:p>
        </w:tc>
        <w:tc>
          <w:tcPr>
            <w:tcW w:w="1440" w:type="dxa"/>
            <w:tcBorders>
              <w:left w:val="single" w:sz="12" w:space="0" w:color="auto"/>
              <w:right w:val="single" w:sz="12" w:space="0" w:color="auto"/>
            </w:tcBorders>
            <w:vAlign w:val="center"/>
          </w:tcPr>
          <w:p w14:paraId="763D0A50" w14:textId="49AE944B"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1,851.9</w:t>
            </w:r>
          </w:p>
        </w:tc>
        <w:tc>
          <w:tcPr>
            <w:tcW w:w="1530" w:type="dxa"/>
            <w:tcBorders>
              <w:left w:val="single" w:sz="12" w:space="0" w:color="auto"/>
              <w:right w:val="single" w:sz="12" w:space="0" w:color="auto"/>
            </w:tcBorders>
            <w:noWrap/>
            <w:vAlign w:val="center"/>
            <w:hideMark/>
          </w:tcPr>
          <w:p w14:paraId="1EC1A496" w14:textId="302625F1"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2,205.6</w:t>
            </w:r>
          </w:p>
        </w:tc>
      </w:tr>
      <w:tr w:rsidR="00D261CA" w:rsidRPr="00011FE7" w14:paraId="52235083" w14:textId="77777777" w:rsidTr="003C641F">
        <w:trPr>
          <w:trHeight w:val="310"/>
        </w:trPr>
        <w:tc>
          <w:tcPr>
            <w:tcW w:w="630" w:type="dxa"/>
            <w:tcBorders>
              <w:left w:val="single" w:sz="12" w:space="0" w:color="auto"/>
              <w:right w:val="single" w:sz="12" w:space="0" w:color="auto"/>
            </w:tcBorders>
            <w:noWrap/>
            <w:hideMark/>
          </w:tcPr>
          <w:p w14:paraId="2BB8EB3F"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7</w:t>
            </w:r>
          </w:p>
        </w:tc>
        <w:tc>
          <w:tcPr>
            <w:tcW w:w="2970" w:type="dxa"/>
            <w:tcBorders>
              <w:left w:val="single" w:sz="12" w:space="0" w:color="auto"/>
              <w:right w:val="single" w:sz="12" w:space="0" w:color="auto"/>
            </w:tcBorders>
            <w:vAlign w:val="center"/>
            <w:hideMark/>
          </w:tcPr>
          <w:p w14:paraId="70258A1A" w14:textId="100828C1"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 +WPA + UPA + BRINE</w:t>
            </w:r>
          </w:p>
        </w:tc>
        <w:tc>
          <w:tcPr>
            <w:tcW w:w="2240" w:type="dxa"/>
            <w:tcBorders>
              <w:left w:val="single" w:sz="12" w:space="0" w:color="auto"/>
              <w:right w:val="single" w:sz="12" w:space="0" w:color="auto"/>
            </w:tcBorders>
            <w:noWrap/>
            <w:vAlign w:val="center"/>
            <w:hideMark/>
          </w:tcPr>
          <w:p w14:paraId="6B300CD1"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None</w:t>
            </w:r>
          </w:p>
        </w:tc>
        <w:tc>
          <w:tcPr>
            <w:tcW w:w="1440" w:type="dxa"/>
            <w:tcBorders>
              <w:left w:val="single" w:sz="12" w:space="0" w:color="auto"/>
              <w:right w:val="single" w:sz="12" w:space="0" w:color="auto"/>
            </w:tcBorders>
            <w:noWrap/>
            <w:vAlign w:val="center"/>
            <w:hideMark/>
          </w:tcPr>
          <w:p w14:paraId="2D68940E" w14:textId="0FC327B6"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2,067.6</w:t>
            </w:r>
          </w:p>
        </w:tc>
        <w:tc>
          <w:tcPr>
            <w:tcW w:w="1350" w:type="dxa"/>
            <w:tcBorders>
              <w:left w:val="single" w:sz="12" w:space="0" w:color="auto"/>
              <w:right w:val="single" w:sz="12" w:space="0" w:color="auto"/>
            </w:tcBorders>
            <w:noWrap/>
            <w:vAlign w:val="center"/>
            <w:hideMark/>
          </w:tcPr>
          <w:p w14:paraId="2004A6BE" w14:textId="3C8175B0"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1,533.6</w:t>
            </w:r>
          </w:p>
        </w:tc>
        <w:tc>
          <w:tcPr>
            <w:tcW w:w="1350" w:type="dxa"/>
            <w:tcBorders>
              <w:left w:val="single" w:sz="12" w:space="0" w:color="auto"/>
              <w:right w:val="single" w:sz="12" w:space="0" w:color="auto"/>
            </w:tcBorders>
            <w:noWrap/>
            <w:vAlign w:val="center"/>
            <w:hideMark/>
          </w:tcPr>
          <w:p w14:paraId="6D7D8FB4" w14:textId="7D13FA4E"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825.6</w:t>
            </w:r>
          </w:p>
        </w:tc>
        <w:tc>
          <w:tcPr>
            <w:tcW w:w="1620" w:type="dxa"/>
            <w:tcBorders>
              <w:left w:val="single" w:sz="12" w:space="0" w:color="auto"/>
              <w:right w:val="single" w:sz="12" w:space="0" w:color="auto"/>
            </w:tcBorders>
            <w:vAlign w:val="center"/>
          </w:tcPr>
          <w:p w14:paraId="04FECD94" w14:textId="1912E785"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57.5</w:t>
            </w:r>
          </w:p>
        </w:tc>
        <w:tc>
          <w:tcPr>
            <w:tcW w:w="1440" w:type="dxa"/>
            <w:tcBorders>
              <w:left w:val="single" w:sz="12" w:space="0" w:color="auto"/>
              <w:right w:val="single" w:sz="12" w:space="0" w:color="auto"/>
            </w:tcBorders>
            <w:vAlign w:val="center"/>
          </w:tcPr>
          <w:p w14:paraId="3E214A82" w14:textId="4F63FD93"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2,359.2</w:t>
            </w:r>
          </w:p>
        </w:tc>
        <w:tc>
          <w:tcPr>
            <w:tcW w:w="1530" w:type="dxa"/>
            <w:tcBorders>
              <w:left w:val="single" w:sz="12" w:space="0" w:color="auto"/>
              <w:right w:val="single" w:sz="12" w:space="0" w:color="auto"/>
            </w:tcBorders>
            <w:noWrap/>
            <w:vAlign w:val="center"/>
            <w:hideMark/>
          </w:tcPr>
          <w:p w14:paraId="1E34295B" w14:textId="0DA38783"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2,125.1</w:t>
            </w:r>
          </w:p>
        </w:tc>
      </w:tr>
      <w:tr w:rsidR="00D261CA" w:rsidRPr="00011FE7" w14:paraId="271B1AC0" w14:textId="77777777" w:rsidTr="003C641F">
        <w:trPr>
          <w:trHeight w:val="310"/>
        </w:trPr>
        <w:tc>
          <w:tcPr>
            <w:tcW w:w="630" w:type="dxa"/>
            <w:tcBorders>
              <w:left w:val="single" w:sz="12" w:space="0" w:color="auto"/>
              <w:right w:val="single" w:sz="12" w:space="0" w:color="auto"/>
            </w:tcBorders>
            <w:noWrap/>
            <w:hideMark/>
          </w:tcPr>
          <w:p w14:paraId="2FD4A43B"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8</w:t>
            </w:r>
          </w:p>
        </w:tc>
        <w:tc>
          <w:tcPr>
            <w:tcW w:w="2970" w:type="dxa"/>
            <w:tcBorders>
              <w:left w:val="single" w:sz="12" w:space="0" w:color="auto"/>
              <w:right w:val="single" w:sz="12" w:space="0" w:color="auto"/>
            </w:tcBorders>
            <w:vAlign w:val="center"/>
            <w:hideMark/>
          </w:tcPr>
          <w:p w14:paraId="0BAD41D4" w14:textId="1BA8F392"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 +WPA + UPA + BRINE + SABATIER</w:t>
            </w:r>
          </w:p>
        </w:tc>
        <w:tc>
          <w:tcPr>
            <w:tcW w:w="2240" w:type="dxa"/>
            <w:tcBorders>
              <w:left w:val="single" w:sz="12" w:space="0" w:color="auto"/>
              <w:right w:val="single" w:sz="12" w:space="0" w:color="auto"/>
            </w:tcBorders>
            <w:noWrap/>
            <w:vAlign w:val="center"/>
            <w:hideMark/>
          </w:tcPr>
          <w:p w14:paraId="10C3260E"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None</w:t>
            </w:r>
          </w:p>
        </w:tc>
        <w:tc>
          <w:tcPr>
            <w:tcW w:w="1440" w:type="dxa"/>
            <w:tcBorders>
              <w:left w:val="single" w:sz="12" w:space="0" w:color="auto"/>
              <w:right w:val="single" w:sz="12" w:space="0" w:color="auto"/>
            </w:tcBorders>
            <w:noWrap/>
            <w:vAlign w:val="center"/>
            <w:hideMark/>
          </w:tcPr>
          <w:p w14:paraId="299797DE" w14:textId="7416D33A"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2,029.6</w:t>
            </w:r>
          </w:p>
        </w:tc>
        <w:tc>
          <w:tcPr>
            <w:tcW w:w="1350" w:type="dxa"/>
            <w:tcBorders>
              <w:left w:val="single" w:sz="12" w:space="0" w:color="auto"/>
              <w:right w:val="single" w:sz="12" w:space="0" w:color="auto"/>
            </w:tcBorders>
            <w:noWrap/>
            <w:vAlign w:val="center"/>
            <w:hideMark/>
          </w:tcPr>
          <w:p w14:paraId="37A9DCA4" w14:textId="294568B8"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1,738.6</w:t>
            </w:r>
          </w:p>
        </w:tc>
        <w:tc>
          <w:tcPr>
            <w:tcW w:w="1350" w:type="dxa"/>
            <w:tcBorders>
              <w:left w:val="single" w:sz="12" w:space="0" w:color="auto"/>
              <w:right w:val="single" w:sz="12" w:space="0" w:color="auto"/>
            </w:tcBorders>
            <w:noWrap/>
            <w:vAlign w:val="center"/>
            <w:hideMark/>
          </w:tcPr>
          <w:p w14:paraId="0A8253E0" w14:textId="4AD295FB"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902.5</w:t>
            </w:r>
          </w:p>
        </w:tc>
        <w:tc>
          <w:tcPr>
            <w:tcW w:w="1620" w:type="dxa"/>
            <w:tcBorders>
              <w:left w:val="single" w:sz="12" w:space="0" w:color="auto"/>
              <w:right w:val="single" w:sz="12" w:space="0" w:color="auto"/>
            </w:tcBorders>
            <w:vAlign w:val="center"/>
          </w:tcPr>
          <w:p w14:paraId="44D8791D" w14:textId="5E871747"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57.5</w:t>
            </w:r>
          </w:p>
        </w:tc>
        <w:tc>
          <w:tcPr>
            <w:tcW w:w="1440" w:type="dxa"/>
            <w:tcBorders>
              <w:left w:val="single" w:sz="12" w:space="0" w:color="auto"/>
              <w:right w:val="single" w:sz="12" w:space="0" w:color="auto"/>
            </w:tcBorders>
            <w:vAlign w:val="center"/>
          </w:tcPr>
          <w:p w14:paraId="3FAB24FA" w14:textId="69E41036"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2,641.2</w:t>
            </w:r>
          </w:p>
        </w:tc>
        <w:tc>
          <w:tcPr>
            <w:tcW w:w="1530" w:type="dxa"/>
            <w:tcBorders>
              <w:left w:val="single" w:sz="12" w:space="0" w:color="auto"/>
              <w:right w:val="single" w:sz="12" w:space="0" w:color="auto"/>
            </w:tcBorders>
            <w:noWrap/>
            <w:vAlign w:val="center"/>
            <w:hideMark/>
          </w:tcPr>
          <w:p w14:paraId="23B663B0" w14:textId="02C4E725"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2,087.1</w:t>
            </w:r>
          </w:p>
        </w:tc>
      </w:tr>
      <w:tr w:rsidR="00D261CA" w:rsidRPr="00011FE7" w14:paraId="684710A5" w14:textId="77777777" w:rsidTr="003C641F">
        <w:trPr>
          <w:trHeight w:val="310"/>
        </w:trPr>
        <w:tc>
          <w:tcPr>
            <w:tcW w:w="630" w:type="dxa"/>
            <w:tcBorders>
              <w:left w:val="single" w:sz="12" w:space="0" w:color="auto"/>
              <w:right w:val="single" w:sz="12" w:space="0" w:color="auto"/>
            </w:tcBorders>
            <w:noWrap/>
            <w:hideMark/>
          </w:tcPr>
          <w:p w14:paraId="55DDF9FC"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9</w:t>
            </w:r>
          </w:p>
        </w:tc>
        <w:tc>
          <w:tcPr>
            <w:tcW w:w="2970" w:type="dxa"/>
            <w:tcBorders>
              <w:left w:val="single" w:sz="12" w:space="0" w:color="auto"/>
              <w:right w:val="single" w:sz="12" w:space="0" w:color="auto"/>
            </w:tcBorders>
            <w:noWrap/>
            <w:vAlign w:val="center"/>
            <w:hideMark/>
          </w:tcPr>
          <w:p w14:paraId="3FCC2844" w14:textId="5CD51929"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w:t>
            </w:r>
          </w:p>
        </w:tc>
        <w:tc>
          <w:tcPr>
            <w:tcW w:w="2240" w:type="dxa"/>
            <w:tcBorders>
              <w:left w:val="single" w:sz="12" w:space="0" w:color="auto"/>
              <w:right w:val="single" w:sz="12" w:space="0" w:color="auto"/>
            </w:tcBorders>
            <w:noWrap/>
            <w:vAlign w:val="center"/>
            <w:hideMark/>
          </w:tcPr>
          <w:p w14:paraId="16318BE0"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 xml:space="preserve">Water/Gas to </w:t>
            </w:r>
            <w:r>
              <w:rPr>
                <w:rFonts w:asciiTheme="minorHAnsi" w:hAnsiTheme="minorHAnsi" w:cstheme="minorHAnsi"/>
                <w:color w:val="000000"/>
                <w:sz w:val="20"/>
                <w:szCs w:val="20"/>
              </w:rPr>
              <w:t>PR</w:t>
            </w:r>
          </w:p>
        </w:tc>
        <w:tc>
          <w:tcPr>
            <w:tcW w:w="1440" w:type="dxa"/>
            <w:tcBorders>
              <w:left w:val="single" w:sz="12" w:space="0" w:color="auto"/>
              <w:right w:val="single" w:sz="12" w:space="0" w:color="auto"/>
            </w:tcBorders>
            <w:noWrap/>
            <w:vAlign w:val="center"/>
            <w:hideMark/>
          </w:tcPr>
          <w:p w14:paraId="05CFDBAF" w14:textId="12A458A3"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2,416.7</w:t>
            </w:r>
          </w:p>
        </w:tc>
        <w:tc>
          <w:tcPr>
            <w:tcW w:w="1350" w:type="dxa"/>
            <w:tcBorders>
              <w:left w:val="single" w:sz="12" w:space="0" w:color="auto"/>
              <w:right w:val="single" w:sz="12" w:space="0" w:color="auto"/>
            </w:tcBorders>
            <w:noWrap/>
            <w:vAlign w:val="center"/>
            <w:hideMark/>
          </w:tcPr>
          <w:p w14:paraId="122B6ABF" w14:textId="33A3EC16"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592.0</w:t>
            </w:r>
          </w:p>
        </w:tc>
        <w:tc>
          <w:tcPr>
            <w:tcW w:w="1350" w:type="dxa"/>
            <w:tcBorders>
              <w:left w:val="single" w:sz="12" w:space="0" w:color="auto"/>
              <w:right w:val="single" w:sz="12" w:space="0" w:color="auto"/>
            </w:tcBorders>
            <w:noWrap/>
            <w:vAlign w:val="center"/>
            <w:hideMark/>
          </w:tcPr>
          <w:p w14:paraId="26AACE45" w14:textId="0F9A6A3F"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388.8</w:t>
            </w:r>
          </w:p>
        </w:tc>
        <w:tc>
          <w:tcPr>
            <w:tcW w:w="1620" w:type="dxa"/>
            <w:tcBorders>
              <w:left w:val="single" w:sz="12" w:space="0" w:color="auto"/>
              <w:right w:val="single" w:sz="12" w:space="0" w:color="auto"/>
            </w:tcBorders>
            <w:vAlign w:val="center"/>
          </w:tcPr>
          <w:p w14:paraId="01B7FF58" w14:textId="131C8287"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42.8</w:t>
            </w:r>
          </w:p>
        </w:tc>
        <w:tc>
          <w:tcPr>
            <w:tcW w:w="1440" w:type="dxa"/>
            <w:tcBorders>
              <w:left w:val="single" w:sz="12" w:space="0" w:color="auto"/>
              <w:right w:val="single" w:sz="12" w:space="0" w:color="auto"/>
            </w:tcBorders>
            <w:vAlign w:val="center"/>
          </w:tcPr>
          <w:p w14:paraId="0ACB7105" w14:textId="084603C7"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980.8</w:t>
            </w:r>
          </w:p>
        </w:tc>
        <w:tc>
          <w:tcPr>
            <w:tcW w:w="1530" w:type="dxa"/>
            <w:tcBorders>
              <w:left w:val="single" w:sz="12" w:space="0" w:color="auto"/>
              <w:right w:val="single" w:sz="12" w:space="0" w:color="auto"/>
            </w:tcBorders>
            <w:noWrap/>
            <w:vAlign w:val="center"/>
            <w:hideMark/>
          </w:tcPr>
          <w:p w14:paraId="39BB7A13" w14:textId="33707B6C"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2,459.5</w:t>
            </w:r>
          </w:p>
        </w:tc>
      </w:tr>
      <w:tr w:rsidR="00D261CA" w:rsidRPr="00011FE7" w14:paraId="04A006F1" w14:textId="77777777" w:rsidTr="003C641F">
        <w:trPr>
          <w:trHeight w:val="310"/>
        </w:trPr>
        <w:tc>
          <w:tcPr>
            <w:tcW w:w="630" w:type="dxa"/>
            <w:tcBorders>
              <w:left w:val="single" w:sz="12" w:space="0" w:color="auto"/>
              <w:right w:val="single" w:sz="12" w:space="0" w:color="auto"/>
            </w:tcBorders>
            <w:noWrap/>
            <w:hideMark/>
          </w:tcPr>
          <w:p w14:paraId="09566E20"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10</w:t>
            </w:r>
          </w:p>
        </w:tc>
        <w:tc>
          <w:tcPr>
            <w:tcW w:w="2970" w:type="dxa"/>
            <w:tcBorders>
              <w:left w:val="single" w:sz="12" w:space="0" w:color="auto"/>
              <w:right w:val="single" w:sz="12" w:space="0" w:color="auto"/>
            </w:tcBorders>
            <w:noWrap/>
            <w:vAlign w:val="center"/>
            <w:hideMark/>
          </w:tcPr>
          <w:p w14:paraId="53CB6F7B" w14:textId="23C79F98"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w:t>
            </w:r>
          </w:p>
        </w:tc>
        <w:tc>
          <w:tcPr>
            <w:tcW w:w="2240" w:type="dxa"/>
            <w:tcBorders>
              <w:left w:val="single" w:sz="12" w:space="0" w:color="auto"/>
              <w:right w:val="single" w:sz="12" w:space="0" w:color="auto"/>
            </w:tcBorders>
            <w:noWrap/>
            <w:vAlign w:val="center"/>
            <w:hideMark/>
          </w:tcPr>
          <w:p w14:paraId="3E80A1D1"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Water/Gas to</w:t>
            </w:r>
            <w:r>
              <w:rPr>
                <w:rFonts w:asciiTheme="minorHAnsi" w:hAnsiTheme="minorHAnsi" w:cstheme="minorHAnsi"/>
                <w:color w:val="000000"/>
                <w:sz w:val="20"/>
                <w:szCs w:val="20"/>
              </w:rPr>
              <w:t xml:space="preserve"> PR</w:t>
            </w:r>
          </w:p>
        </w:tc>
        <w:tc>
          <w:tcPr>
            <w:tcW w:w="1440" w:type="dxa"/>
            <w:tcBorders>
              <w:left w:val="single" w:sz="12" w:space="0" w:color="auto"/>
              <w:right w:val="single" w:sz="12" w:space="0" w:color="auto"/>
            </w:tcBorders>
            <w:noWrap/>
            <w:vAlign w:val="center"/>
            <w:hideMark/>
          </w:tcPr>
          <w:p w14:paraId="67CCAA7C" w14:textId="1B25A74F"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2,216.4</w:t>
            </w:r>
          </w:p>
        </w:tc>
        <w:tc>
          <w:tcPr>
            <w:tcW w:w="1350" w:type="dxa"/>
            <w:tcBorders>
              <w:left w:val="single" w:sz="12" w:space="0" w:color="auto"/>
              <w:right w:val="single" w:sz="12" w:space="0" w:color="auto"/>
            </w:tcBorders>
            <w:noWrap/>
            <w:vAlign w:val="center"/>
            <w:hideMark/>
          </w:tcPr>
          <w:p w14:paraId="31B555E7" w14:textId="7A251DCC"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707.6</w:t>
            </w:r>
          </w:p>
        </w:tc>
        <w:tc>
          <w:tcPr>
            <w:tcW w:w="1350" w:type="dxa"/>
            <w:tcBorders>
              <w:left w:val="single" w:sz="12" w:space="0" w:color="auto"/>
              <w:right w:val="single" w:sz="12" w:space="0" w:color="auto"/>
            </w:tcBorders>
            <w:noWrap/>
            <w:vAlign w:val="center"/>
            <w:hideMark/>
          </w:tcPr>
          <w:p w14:paraId="14AD4641" w14:textId="663177B1"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397.7</w:t>
            </w:r>
          </w:p>
        </w:tc>
        <w:tc>
          <w:tcPr>
            <w:tcW w:w="1620" w:type="dxa"/>
            <w:tcBorders>
              <w:left w:val="single" w:sz="12" w:space="0" w:color="auto"/>
              <w:right w:val="single" w:sz="12" w:space="0" w:color="auto"/>
            </w:tcBorders>
            <w:vAlign w:val="center"/>
          </w:tcPr>
          <w:p w14:paraId="566CDC17" w14:textId="5DEC67BF"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42.8</w:t>
            </w:r>
          </w:p>
        </w:tc>
        <w:tc>
          <w:tcPr>
            <w:tcW w:w="1440" w:type="dxa"/>
            <w:tcBorders>
              <w:left w:val="single" w:sz="12" w:space="0" w:color="auto"/>
              <w:right w:val="single" w:sz="12" w:space="0" w:color="auto"/>
            </w:tcBorders>
            <w:vAlign w:val="center"/>
          </w:tcPr>
          <w:p w14:paraId="29444C34" w14:textId="7781A907"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1,105.3</w:t>
            </w:r>
          </w:p>
        </w:tc>
        <w:tc>
          <w:tcPr>
            <w:tcW w:w="1530" w:type="dxa"/>
            <w:tcBorders>
              <w:left w:val="single" w:sz="12" w:space="0" w:color="auto"/>
              <w:right w:val="single" w:sz="12" w:space="0" w:color="auto"/>
            </w:tcBorders>
            <w:noWrap/>
            <w:vAlign w:val="center"/>
            <w:hideMark/>
          </w:tcPr>
          <w:p w14:paraId="3C2C254E" w14:textId="2BACB1FA"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2,259.2</w:t>
            </w:r>
          </w:p>
        </w:tc>
      </w:tr>
      <w:tr w:rsidR="00D261CA" w:rsidRPr="00011FE7" w14:paraId="70FA3D48" w14:textId="77777777" w:rsidTr="003C641F">
        <w:trPr>
          <w:trHeight w:val="310"/>
        </w:trPr>
        <w:tc>
          <w:tcPr>
            <w:tcW w:w="630" w:type="dxa"/>
            <w:tcBorders>
              <w:left w:val="single" w:sz="12" w:space="0" w:color="auto"/>
              <w:right w:val="single" w:sz="12" w:space="0" w:color="auto"/>
            </w:tcBorders>
            <w:noWrap/>
            <w:hideMark/>
          </w:tcPr>
          <w:p w14:paraId="0A370AB8"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11</w:t>
            </w:r>
          </w:p>
        </w:tc>
        <w:tc>
          <w:tcPr>
            <w:tcW w:w="2970" w:type="dxa"/>
            <w:tcBorders>
              <w:left w:val="single" w:sz="12" w:space="0" w:color="auto"/>
              <w:right w:val="single" w:sz="12" w:space="0" w:color="auto"/>
            </w:tcBorders>
            <w:noWrap/>
            <w:vAlign w:val="center"/>
            <w:hideMark/>
          </w:tcPr>
          <w:p w14:paraId="7CA2ED09" w14:textId="59B4E8BE"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 +WPA</w:t>
            </w:r>
          </w:p>
        </w:tc>
        <w:tc>
          <w:tcPr>
            <w:tcW w:w="2240" w:type="dxa"/>
            <w:tcBorders>
              <w:left w:val="single" w:sz="12" w:space="0" w:color="auto"/>
              <w:right w:val="single" w:sz="12" w:space="0" w:color="auto"/>
            </w:tcBorders>
            <w:noWrap/>
            <w:vAlign w:val="center"/>
            <w:hideMark/>
          </w:tcPr>
          <w:p w14:paraId="116C7B51"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Water/Gas to</w:t>
            </w:r>
            <w:r>
              <w:rPr>
                <w:rFonts w:asciiTheme="minorHAnsi" w:hAnsiTheme="minorHAnsi" w:cstheme="minorHAnsi"/>
                <w:color w:val="000000"/>
                <w:sz w:val="20"/>
                <w:szCs w:val="20"/>
              </w:rPr>
              <w:t xml:space="preserve"> PR</w:t>
            </w:r>
          </w:p>
        </w:tc>
        <w:tc>
          <w:tcPr>
            <w:tcW w:w="1440" w:type="dxa"/>
            <w:tcBorders>
              <w:left w:val="single" w:sz="12" w:space="0" w:color="auto"/>
              <w:right w:val="single" w:sz="12" w:space="0" w:color="auto"/>
            </w:tcBorders>
            <w:noWrap/>
            <w:vAlign w:val="center"/>
            <w:hideMark/>
          </w:tcPr>
          <w:p w14:paraId="09C38E72" w14:textId="51E0FCA4"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2,058.6</w:t>
            </w:r>
          </w:p>
        </w:tc>
        <w:tc>
          <w:tcPr>
            <w:tcW w:w="1350" w:type="dxa"/>
            <w:tcBorders>
              <w:left w:val="single" w:sz="12" w:space="0" w:color="auto"/>
              <w:right w:val="single" w:sz="12" w:space="0" w:color="auto"/>
            </w:tcBorders>
            <w:noWrap/>
            <w:vAlign w:val="center"/>
            <w:hideMark/>
          </w:tcPr>
          <w:p w14:paraId="2E3C71D9" w14:textId="62BDF6E1"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1,225.6</w:t>
            </w:r>
          </w:p>
        </w:tc>
        <w:tc>
          <w:tcPr>
            <w:tcW w:w="1350" w:type="dxa"/>
            <w:tcBorders>
              <w:left w:val="single" w:sz="12" w:space="0" w:color="auto"/>
              <w:right w:val="single" w:sz="12" w:space="0" w:color="auto"/>
            </w:tcBorders>
            <w:noWrap/>
            <w:vAlign w:val="center"/>
            <w:hideMark/>
          </w:tcPr>
          <w:p w14:paraId="5FE861C7" w14:textId="41261258"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668.2</w:t>
            </w:r>
          </w:p>
        </w:tc>
        <w:tc>
          <w:tcPr>
            <w:tcW w:w="1620" w:type="dxa"/>
            <w:tcBorders>
              <w:left w:val="single" w:sz="12" w:space="0" w:color="auto"/>
              <w:right w:val="single" w:sz="12" w:space="0" w:color="auto"/>
            </w:tcBorders>
            <w:vAlign w:val="center"/>
          </w:tcPr>
          <w:p w14:paraId="70FC0839" w14:textId="0313A7A2"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51.0</w:t>
            </w:r>
          </w:p>
        </w:tc>
        <w:tc>
          <w:tcPr>
            <w:tcW w:w="1440" w:type="dxa"/>
            <w:tcBorders>
              <w:left w:val="single" w:sz="12" w:space="0" w:color="auto"/>
              <w:right w:val="single" w:sz="12" w:space="0" w:color="auto"/>
            </w:tcBorders>
            <w:vAlign w:val="center"/>
          </w:tcPr>
          <w:p w14:paraId="0FD4795B" w14:textId="4CFB8948"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1,893.9</w:t>
            </w:r>
          </w:p>
        </w:tc>
        <w:tc>
          <w:tcPr>
            <w:tcW w:w="1530" w:type="dxa"/>
            <w:tcBorders>
              <w:left w:val="single" w:sz="12" w:space="0" w:color="auto"/>
              <w:right w:val="single" w:sz="12" w:space="0" w:color="auto"/>
            </w:tcBorders>
            <w:noWrap/>
            <w:vAlign w:val="center"/>
            <w:hideMark/>
          </w:tcPr>
          <w:p w14:paraId="65405B44" w14:textId="51B2EF67"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2,109.6</w:t>
            </w:r>
          </w:p>
        </w:tc>
      </w:tr>
      <w:tr w:rsidR="00D261CA" w:rsidRPr="00011FE7" w14:paraId="3A320186" w14:textId="77777777" w:rsidTr="003C641F">
        <w:trPr>
          <w:trHeight w:val="310"/>
        </w:trPr>
        <w:tc>
          <w:tcPr>
            <w:tcW w:w="630" w:type="dxa"/>
            <w:tcBorders>
              <w:left w:val="single" w:sz="12" w:space="0" w:color="auto"/>
              <w:right w:val="single" w:sz="12" w:space="0" w:color="auto"/>
            </w:tcBorders>
            <w:noWrap/>
            <w:hideMark/>
          </w:tcPr>
          <w:p w14:paraId="4B0DDD7B"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12</w:t>
            </w:r>
          </w:p>
        </w:tc>
        <w:tc>
          <w:tcPr>
            <w:tcW w:w="2970" w:type="dxa"/>
            <w:tcBorders>
              <w:left w:val="single" w:sz="12" w:space="0" w:color="auto"/>
              <w:right w:val="single" w:sz="12" w:space="0" w:color="auto"/>
            </w:tcBorders>
            <w:noWrap/>
            <w:vAlign w:val="center"/>
            <w:hideMark/>
          </w:tcPr>
          <w:p w14:paraId="6DF687EE" w14:textId="31A92238"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 +WPA + UPA + BRINE</w:t>
            </w:r>
          </w:p>
        </w:tc>
        <w:tc>
          <w:tcPr>
            <w:tcW w:w="2240" w:type="dxa"/>
            <w:tcBorders>
              <w:left w:val="single" w:sz="12" w:space="0" w:color="auto"/>
              <w:right w:val="single" w:sz="12" w:space="0" w:color="auto"/>
            </w:tcBorders>
            <w:noWrap/>
            <w:vAlign w:val="center"/>
            <w:hideMark/>
          </w:tcPr>
          <w:p w14:paraId="25C9A3E8"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 xml:space="preserve">Water/Gas to </w:t>
            </w:r>
            <w:r>
              <w:rPr>
                <w:rFonts w:asciiTheme="minorHAnsi" w:hAnsiTheme="minorHAnsi" w:cstheme="minorHAnsi"/>
                <w:color w:val="000000"/>
                <w:sz w:val="20"/>
                <w:szCs w:val="20"/>
              </w:rPr>
              <w:t>PR</w:t>
            </w:r>
          </w:p>
        </w:tc>
        <w:tc>
          <w:tcPr>
            <w:tcW w:w="1440" w:type="dxa"/>
            <w:tcBorders>
              <w:left w:val="single" w:sz="12" w:space="0" w:color="auto"/>
              <w:right w:val="single" w:sz="12" w:space="0" w:color="auto"/>
            </w:tcBorders>
            <w:noWrap/>
            <w:vAlign w:val="center"/>
            <w:hideMark/>
          </w:tcPr>
          <w:p w14:paraId="43A1CB3B" w14:textId="705B4F99"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1,972.9</w:t>
            </w:r>
          </w:p>
        </w:tc>
        <w:tc>
          <w:tcPr>
            <w:tcW w:w="1350" w:type="dxa"/>
            <w:tcBorders>
              <w:left w:val="single" w:sz="12" w:space="0" w:color="auto"/>
              <w:right w:val="single" w:sz="12" w:space="0" w:color="auto"/>
            </w:tcBorders>
            <w:noWrap/>
            <w:vAlign w:val="center"/>
            <w:hideMark/>
          </w:tcPr>
          <w:p w14:paraId="30FE6901" w14:textId="360CBEC8"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1,575.6</w:t>
            </w:r>
          </w:p>
        </w:tc>
        <w:tc>
          <w:tcPr>
            <w:tcW w:w="1350" w:type="dxa"/>
            <w:tcBorders>
              <w:left w:val="single" w:sz="12" w:space="0" w:color="auto"/>
              <w:right w:val="single" w:sz="12" w:space="0" w:color="auto"/>
            </w:tcBorders>
            <w:noWrap/>
            <w:vAlign w:val="center"/>
            <w:hideMark/>
          </w:tcPr>
          <w:p w14:paraId="2B0F2BA6" w14:textId="77947942"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825.6</w:t>
            </w:r>
          </w:p>
        </w:tc>
        <w:tc>
          <w:tcPr>
            <w:tcW w:w="1620" w:type="dxa"/>
            <w:tcBorders>
              <w:left w:val="single" w:sz="12" w:space="0" w:color="auto"/>
              <w:right w:val="single" w:sz="12" w:space="0" w:color="auto"/>
            </w:tcBorders>
            <w:vAlign w:val="center"/>
          </w:tcPr>
          <w:p w14:paraId="000A4272" w14:textId="2174DC41"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57.5</w:t>
            </w:r>
          </w:p>
        </w:tc>
        <w:tc>
          <w:tcPr>
            <w:tcW w:w="1440" w:type="dxa"/>
            <w:tcBorders>
              <w:left w:val="single" w:sz="12" w:space="0" w:color="auto"/>
              <w:right w:val="single" w:sz="12" w:space="0" w:color="auto"/>
            </w:tcBorders>
            <w:vAlign w:val="center"/>
          </w:tcPr>
          <w:p w14:paraId="24A3B94D" w14:textId="397FB200"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2,401.2</w:t>
            </w:r>
          </w:p>
        </w:tc>
        <w:tc>
          <w:tcPr>
            <w:tcW w:w="1530" w:type="dxa"/>
            <w:tcBorders>
              <w:left w:val="single" w:sz="12" w:space="0" w:color="auto"/>
              <w:right w:val="single" w:sz="12" w:space="0" w:color="auto"/>
            </w:tcBorders>
            <w:noWrap/>
            <w:vAlign w:val="center"/>
            <w:hideMark/>
          </w:tcPr>
          <w:p w14:paraId="3808870E" w14:textId="10AC416D"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2,030.4</w:t>
            </w:r>
          </w:p>
        </w:tc>
      </w:tr>
      <w:tr w:rsidR="00D261CA" w:rsidRPr="00011FE7" w14:paraId="38851857" w14:textId="77777777" w:rsidTr="003C641F">
        <w:trPr>
          <w:trHeight w:val="310"/>
        </w:trPr>
        <w:tc>
          <w:tcPr>
            <w:tcW w:w="630" w:type="dxa"/>
            <w:tcBorders>
              <w:left w:val="single" w:sz="12" w:space="0" w:color="auto"/>
              <w:right w:val="single" w:sz="12" w:space="0" w:color="auto"/>
            </w:tcBorders>
            <w:noWrap/>
            <w:hideMark/>
          </w:tcPr>
          <w:p w14:paraId="2B713890"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13</w:t>
            </w:r>
          </w:p>
        </w:tc>
        <w:tc>
          <w:tcPr>
            <w:tcW w:w="2970" w:type="dxa"/>
            <w:tcBorders>
              <w:left w:val="single" w:sz="12" w:space="0" w:color="auto"/>
              <w:right w:val="single" w:sz="12" w:space="0" w:color="auto"/>
            </w:tcBorders>
            <w:noWrap/>
            <w:vAlign w:val="center"/>
            <w:hideMark/>
          </w:tcPr>
          <w:p w14:paraId="3193BFB5" w14:textId="4E504983"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 +WPA + UPA + BRINE + SABATIER</w:t>
            </w:r>
          </w:p>
        </w:tc>
        <w:tc>
          <w:tcPr>
            <w:tcW w:w="2240" w:type="dxa"/>
            <w:tcBorders>
              <w:left w:val="single" w:sz="12" w:space="0" w:color="auto"/>
              <w:right w:val="single" w:sz="12" w:space="0" w:color="auto"/>
            </w:tcBorders>
            <w:noWrap/>
            <w:vAlign w:val="center"/>
            <w:hideMark/>
          </w:tcPr>
          <w:p w14:paraId="0C2E62F7"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 xml:space="preserve">Water/Gas to </w:t>
            </w:r>
            <w:r>
              <w:rPr>
                <w:rFonts w:asciiTheme="minorHAnsi" w:hAnsiTheme="minorHAnsi" w:cstheme="minorHAnsi"/>
                <w:color w:val="000000"/>
                <w:sz w:val="20"/>
                <w:szCs w:val="20"/>
              </w:rPr>
              <w:t>PR</w:t>
            </w:r>
          </w:p>
        </w:tc>
        <w:tc>
          <w:tcPr>
            <w:tcW w:w="1440" w:type="dxa"/>
            <w:tcBorders>
              <w:left w:val="single" w:sz="12" w:space="0" w:color="auto"/>
              <w:right w:val="single" w:sz="12" w:space="0" w:color="auto"/>
            </w:tcBorders>
            <w:noWrap/>
            <w:vAlign w:val="center"/>
            <w:hideMark/>
          </w:tcPr>
          <w:p w14:paraId="6A9759E5" w14:textId="5B4814C6"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1,931.0</w:t>
            </w:r>
          </w:p>
        </w:tc>
        <w:tc>
          <w:tcPr>
            <w:tcW w:w="1350" w:type="dxa"/>
            <w:tcBorders>
              <w:left w:val="single" w:sz="12" w:space="0" w:color="auto"/>
              <w:right w:val="single" w:sz="12" w:space="0" w:color="auto"/>
            </w:tcBorders>
            <w:noWrap/>
            <w:vAlign w:val="center"/>
            <w:hideMark/>
          </w:tcPr>
          <w:p w14:paraId="4B60A0EC" w14:textId="6D2D284F"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1,780.6</w:t>
            </w:r>
          </w:p>
        </w:tc>
        <w:tc>
          <w:tcPr>
            <w:tcW w:w="1350" w:type="dxa"/>
            <w:tcBorders>
              <w:left w:val="single" w:sz="12" w:space="0" w:color="auto"/>
              <w:right w:val="single" w:sz="12" w:space="0" w:color="auto"/>
            </w:tcBorders>
            <w:noWrap/>
            <w:vAlign w:val="center"/>
            <w:hideMark/>
          </w:tcPr>
          <w:p w14:paraId="550A6BCE" w14:textId="78941138"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902.5</w:t>
            </w:r>
          </w:p>
        </w:tc>
        <w:tc>
          <w:tcPr>
            <w:tcW w:w="1620" w:type="dxa"/>
            <w:tcBorders>
              <w:left w:val="single" w:sz="12" w:space="0" w:color="auto"/>
              <w:right w:val="single" w:sz="12" w:space="0" w:color="auto"/>
            </w:tcBorders>
            <w:vAlign w:val="center"/>
          </w:tcPr>
          <w:p w14:paraId="0BD69129" w14:textId="49EF60A5"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57.5</w:t>
            </w:r>
          </w:p>
        </w:tc>
        <w:tc>
          <w:tcPr>
            <w:tcW w:w="1440" w:type="dxa"/>
            <w:tcBorders>
              <w:left w:val="single" w:sz="12" w:space="0" w:color="auto"/>
              <w:right w:val="single" w:sz="12" w:space="0" w:color="auto"/>
            </w:tcBorders>
            <w:vAlign w:val="center"/>
          </w:tcPr>
          <w:p w14:paraId="418B84C5" w14:textId="093615A9"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2,683.2</w:t>
            </w:r>
          </w:p>
        </w:tc>
        <w:tc>
          <w:tcPr>
            <w:tcW w:w="1530" w:type="dxa"/>
            <w:tcBorders>
              <w:left w:val="single" w:sz="12" w:space="0" w:color="auto"/>
              <w:right w:val="single" w:sz="12" w:space="0" w:color="auto"/>
            </w:tcBorders>
            <w:noWrap/>
            <w:vAlign w:val="center"/>
            <w:hideMark/>
          </w:tcPr>
          <w:p w14:paraId="20716038" w14:textId="70C2E8B7"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1,988.5</w:t>
            </w:r>
          </w:p>
        </w:tc>
      </w:tr>
      <w:tr w:rsidR="00D261CA" w:rsidRPr="00011FE7" w14:paraId="56B2FE6A" w14:textId="77777777" w:rsidTr="003C641F">
        <w:trPr>
          <w:trHeight w:val="310"/>
        </w:trPr>
        <w:tc>
          <w:tcPr>
            <w:tcW w:w="630" w:type="dxa"/>
            <w:tcBorders>
              <w:left w:val="single" w:sz="12" w:space="0" w:color="auto"/>
              <w:right w:val="single" w:sz="12" w:space="0" w:color="auto"/>
            </w:tcBorders>
            <w:noWrap/>
            <w:hideMark/>
          </w:tcPr>
          <w:p w14:paraId="65038CD5"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14</w:t>
            </w:r>
          </w:p>
        </w:tc>
        <w:tc>
          <w:tcPr>
            <w:tcW w:w="2970" w:type="dxa"/>
            <w:tcBorders>
              <w:left w:val="single" w:sz="12" w:space="0" w:color="auto"/>
              <w:right w:val="single" w:sz="12" w:space="0" w:color="auto"/>
            </w:tcBorders>
            <w:noWrap/>
            <w:vAlign w:val="center"/>
            <w:hideMark/>
          </w:tcPr>
          <w:p w14:paraId="543EAF4E" w14:textId="010C19CB"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 +WPA</w:t>
            </w:r>
          </w:p>
        </w:tc>
        <w:tc>
          <w:tcPr>
            <w:tcW w:w="2240" w:type="dxa"/>
            <w:tcBorders>
              <w:left w:val="single" w:sz="12" w:space="0" w:color="auto"/>
              <w:right w:val="single" w:sz="12" w:space="0" w:color="auto"/>
            </w:tcBorders>
            <w:noWrap/>
            <w:vAlign w:val="center"/>
            <w:hideMark/>
          </w:tcPr>
          <w:p w14:paraId="03D81AB5"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 xml:space="preserve">Water/Gas to </w:t>
            </w:r>
            <w:r>
              <w:rPr>
                <w:rFonts w:asciiTheme="minorHAnsi" w:hAnsiTheme="minorHAnsi" w:cstheme="minorHAnsi"/>
                <w:color w:val="000000"/>
                <w:sz w:val="20"/>
                <w:szCs w:val="20"/>
              </w:rPr>
              <w:t>PR</w:t>
            </w:r>
            <w:r w:rsidRPr="00011FE7">
              <w:rPr>
                <w:rFonts w:asciiTheme="minorHAnsi" w:hAnsiTheme="minorHAnsi" w:cstheme="minorHAnsi"/>
                <w:color w:val="000000"/>
                <w:sz w:val="20"/>
                <w:szCs w:val="20"/>
              </w:rPr>
              <w:t xml:space="preserve"> + Grey Water/Urine to </w:t>
            </w:r>
            <w:r>
              <w:rPr>
                <w:rFonts w:asciiTheme="minorHAnsi" w:hAnsiTheme="minorHAnsi" w:cstheme="minorHAnsi"/>
                <w:color w:val="000000"/>
                <w:sz w:val="20"/>
                <w:szCs w:val="20"/>
              </w:rPr>
              <w:t>SH</w:t>
            </w:r>
          </w:p>
        </w:tc>
        <w:tc>
          <w:tcPr>
            <w:tcW w:w="1440" w:type="dxa"/>
            <w:tcBorders>
              <w:left w:val="single" w:sz="12" w:space="0" w:color="auto"/>
              <w:right w:val="single" w:sz="12" w:space="0" w:color="auto"/>
            </w:tcBorders>
            <w:noWrap/>
            <w:vAlign w:val="center"/>
            <w:hideMark/>
          </w:tcPr>
          <w:p w14:paraId="14853D4A" w14:textId="177CDED4"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1,914.8</w:t>
            </w:r>
          </w:p>
        </w:tc>
        <w:tc>
          <w:tcPr>
            <w:tcW w:w="1350" w:type="dxa"/>
            <w:tcBorders>
              <w:left w:val="single" w:sz="12" w:space="0" w:color="auto"/>
              <w:right w:val="single" w:sz="12" w:space="0" w:color="auto"/>
            </w:tcBorders>
            <w:noWrap/>
            <w:vAlign w:val="center"/>
            <w:hideMark/>
          </w:tcPr>
          <w:p w14:paraId="568D07D0" w14:textId="081E2AE1"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1,267.6</w:t>
            </w:r>
          </w:p>
        </w:tc>
        <w:tc>
          <w:tcPr>
            <w:tcW w:w="1350" w:type="dxa"/>
            <w:tcBorders>
              <w:left w:val="single" w:sz="12" w:space="0" w:color="auto"/>
              <w:right w:val="single" w:sz="12" w:space="0" w:color="auto"/>
            </w:tcBorders>
            <w:noWrap/>
            <w:vAlign w:val="center"/>
            <w:hideMark/>
          </w:tcPr>
          <w:p w14:paraId="7B719EC9" w14:textId="71DD382E"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668.2</w:t>
            </w:r>
          </w:p>
        </w:tc>
        <w:tc>
          <w:tcPr>
            <w:tcW w:w="1620" w:type="dxa"/>
            <w:tcBorders>
              <w:left w:val="single" w:sz="12" w:space="0" w:color="auto"/>
              <w:right w:val="single" w:sz="12" w:space="0" w:color="auto"/>
            </w:tcBorders>
            <w:vAlign w:val="center"/>
          </w:tcPr>
          <w:p w14:paraId="50E57842" w14:textId="647903B4"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51.0</w:t>
            </w:r>
          </w:p>
        </w:tc>
        <w:tc>
          <w:tcPr>
            <w:tcW w:w="1440" w:type="dxa"/>
            <w:tcBorders>
              <w:left w:val="single" w:sz="12" w:space="0" w:color="auto"/>
              <w:right w:val="single" w:sz="12" w:space="0" w:color="auto"/>
            </w:tcBorders>
            <w:vAlign w:val="center"/>
          </w:tcPr>
          <w:p w14:paraId="0E4363E8" w14:textId="7E53F925"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1,935.9</w:t>
            </w:r>
          </w:p>
        </w:tc>
        <w:tc>
          <w:tcPr>
            <w:tcW w:w="1530" w:type="dxa"/>
            <w:tcBorders>
              <w:left w:val="single" w:sz="12" w:space="0" w:color="auto"/>
              <w:right w:val="single" w:sz="12" w:space="0" w:color="auto"/>
            </w:tcBorders>
            <w:noWrap/>
            <w:vAlign w:val="center"/>
            <w:hideMark/>
          </w:tcPr>
          <w:p w14:paraId="4A5C6C49" w14:textId="293323E3"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1,965.8</w:t>
            </w:r>
          </w:p>
        </w:tc>
      </w:tr>
      <w:tr w:rsidR="00D261CA" w:rsidRPr="00011FE7" w14:paraId="20A0E03B" w14:textId="77777777" w:rsidTr="003C641F">
        <w:trPr>
          <w:trHeight w:val="310"/>
        </w:trPr>
        <w:tc>
          <w:tcPr>
            <w:tcW w:w="630" w:type="dxa"/>
            <w:tcBorders>
              <w:left w:val="single" w:sz="12" w:space="0" w:color="auto"/>
              <w:right w:val="single" w:sz="12" w:space="0" w:color="auto"/>
            </w:tcBorders>
            <w:noWrap/>
            <w:hideMark/>
          </w:tcPr>
          <w:p w14:paraId="2BD716CE"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15</w:t>
            </w:r>
          </w:p>
        </w:tc>
        <w:tc>
          <w:tcPr>
            <w:tcW w:w="2970" w:type="dxa"/>
            <w:tcBorders>
              <w:left w:val="single" w:sz="12" w:space="0" w:color="auto"/>
              <w:right w:val="single" w:sz="12" w:space="0" w:color="auto"/>
            </w:tcBorders>
            <w:noWrap/>
            <w:vAlign w:val="center"/>
            <w:hideMark/>
          </w:tcPr>
          <w:p w14:paraId="75929EB2" w14:textId="48CCBAB1"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 +WPA + UPA + BRINE</w:t>
            </w:r>
          </w:p>
        </w:tc>
        <w:tc>
          <w:tcPr>
            <w:tcW w:w="2240" w:type="dxa"/>
            <w:tcBorders>
              <w:left w:val="single" w:sz="12" w:space="0" w:color="auto"/>
              <w:right w:val="single" w:sz="12" w:space="0" w:color="auto"/>
            </w:tcBorders>
            <w:noWrap/>
            <w:vAlign w:val="center"/>
            <w:hideMark/>
          </w:tcPr>
          <w:p w14:paraId="14DF05E8"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 xml:space="preserve">Water/Gas to </w:t>
            </w:r>
            <w:r>
              <w:rPr>
                <w:rFonts w:asciiTheme="minorHAnsi" w:hAnsiTheme="minorHAnsi" w:cstheme="minorHAnsi"/>
                <w:color w:val="000000"/>
                <w:sz w:val="20"/>
                <w:szCs w:val="20"/>
              </w:rPr>
              <w:t>PR</w:t>
            </w:r>
            <w:r w:rsidRPr="00011FE7">
              <w:rPr>
                <w:rFonts w:asciiTheme="minorHAnsi" w:hAnsiTheme="minorHAnsi" w:cstheme="minorHAnsi"/>
                <w:color w:val="000000"/>
                <w:sz w:val="20"/>
                <w:szCs w:val="20"/>
              </w:rPr>
              <w:t xml:space="preserve"> + Grey Water/Urine to </w:t>
            </w:r>
            <w:r>
              <w:rPr>
                <w:rFonts w:asciiTheme="minorHAnsi" w:hAnsiTheme="minorHAnsi" w:cstheme="minorHAnsi"/>
                <w:color w:val="000000"/>
                <w:sz w:val="20"/>
                <w:szCs w:val="20"/>
              </w:rPr>
              <w:t>SH</w:t>
            </w:r>
          </w:p>
        </w:tc>
        <w:tc>
          <w:tcPr>
            <w:tcW w:w="1440" w:type="dxa"/>
            <w:tcBorders>
              <w:left w:val="single" w:sz="12" w:space="0" w:color="auto"/>
              <w:right w:val="single" w:sz="12" w:space="0" w:color="auto"/>
            </w:tcBorders>
            <w:noWrap/>
            <w:vAlign w:val="center"/>
            <w:hideMark/>
          </w:tcPr>
          <w:p w14:paraId="4AF256D8" w14:textId="57D69022"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1,593.0</w:t>
            </w:r>
          </w:p>
        </w:tc>
        <w:tc>
          <w:tcPr>
            <w:tcW w:w="1350" w:type="dxa"/>
            <w:tcBorders>
              <w:left w:val="single" w:sz="12" w:space="0" w:color="auto"/>
              <w:right w:val="single" w:sz="12" w:space="0" w:color="auto"/>
            </w:tcBorders>
            <w:noWrap/>
            <w:vAlign w:val="center"/>
            <w:hideMark/>
          </w:tcPr>
          <w:p w14:paraId="4DFA73D6" w14:textId="584E769E"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1,617.6</w:t>
            </w:r>
          </w:p>
        </w:tc>
        <w:tc>
          <w:tcPr>
            <w:tcW w:w="1350" w:type="dxa"/>
            <w:tcBorders>
              <w:left w:val="single" w:sz="12" w:space="0" w:color="auto"/>
              <w:right w:val="single" w:sz="12" w:space="0" w:color="auto"/>
            </w:tcBorders>
            <w:noWrap/>
            <w:vAlign w:val="center"/>
            <w:hideMark/>
          </w:tcPr>
          <w:p w14:paraId="1C3AAAA4" w14:textId="5C63E536"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825.6</w:t>
            </w:r>
          </w:p>
        </w:tc>
        <w:tc>
          <w:tcPr>
            <w:tcW w:w="1620" w:type="dxa"/>
            <w:tcBorders>
              <w:left w:val="single" w:sz="12" w:space="0" w:color="auto"/>
              <w:right w:val="single" w:sz="12" w:space="0" w:color="auto"/>
            </w:tcBorders>
            <w:vAlign w:val="center"/>
          </w:tcPr>
          <w:p w14:paraId="11B11D83" w14:textId="35F3B22A"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57.5</w:t>
            </w:r>
          </w:p>
        </w:tc>
        <w:tc>
          <w:tcPr>
            <w:tcW w:w="1440" w:type="dxa"/>
            <w:tcBorders>
              <w:left w:val="single" w:sz="12" w:space="0" w:color="auto"/>
              <w:right w:val="single" w:sz="12" w:space="0" w:color="auto"/>
            </w:tcBorders>
            <w:vAlign w:val="center"/>
          </w:tcPr>
          <w:p w14:paraId="52C5EC73" w14:textId="242B0460"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2,443.2</w:t>
            </w:r>
          </w:p>
        </w:tc>
        <w:tc>
          <w:tcPr>
            <w:tcW w:w="1530" w:type="dxa"/>
            <w:tcBorders>
              <w:left w:val="single" w:sz="12" w:space="0" w:color="auto"/>
              <w:right w:val="single" w:sz="12" w:space="0" w:color="auto"/>
            </w:tcBorders>
            <w:noWrap/>
            <w:vAlign w:val="center"/>
            <w:hideMark/>
          </w:tcPr>
          <w:p w14:paraId="0E0CEB05" w14:textId="20FA41D0"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1,650.5</w:t>
            </w:r>
          </w:p>
        </w:tc>
      </w:tr>
      <w:tr w:rsidR="00D261CA" w:rsidRPr="00011FE7" w14:paraId="379A3B86" w14:textId="77777777" w:rsidTr="003C641F">
        <w:trPr>
          <w:trHeight w:val="310"/>
        </w:trPr>
        <w:tc>
          <w:tcPr>
            <w:tcW w:w="630" w:type="dxa"/>
            <w:tcBorders>
              <w:left w:val="single" w:sz="12" w:space="0" w:color="auto"/>
              <w:bottom w:val="single" w:sz="12" w:space="0" w:color="auto"/>
              <w:right w:val="single" w:sz="12" w:space="0" w:color="auto"/>
            </w:tcBorders>
            <w:noWrap/>
            <w:hideMark/>
          </w:tcPr>
          <w:p w14:paraId="56C700DD"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16</w:t>
            </w:r>
          </w:p>
        </w:tc>
        <w:tc>
          <w:tcPr>
            <w:tcW w:w="2970" w:type="dxa"/>
            <w:tcBorders>
              <w:left w:val="single" w:sz="12" w:space="0" w:color="auto"/>
              <w:bottom w:val="single" w:sz="12" w:space="0" w:color="auto"/>
              <w:right w:val="single" w:sz="12" w:space="0" w:color="auto"/>
            </w:tcBorders>
            <w:noWrap/>
            <w:vAlign w:val="center"/>
            <w:hideMark/>
          </w:tcPr>
          <w:p w14:paraId="2B78F86D" w14:textId="62295DD9" w:rsidR="00D261CA" w:rsidRPr="00011FE7" w:rsidRDefault="00D261CA" w:rsidP="00D261CA">
            <w:pPr>
              <w:jc w:val="left"/>
              <w:rPr>
                <w:rFonts w:asciiTheme="minorHAnsi" w:hAnsiTheme="minorHAnsi" w:cstheme="minorHAnsi"/>
                <w:color w:val="000000"/>
                <w:sz w:val="20"/>
                <w:szCs w:val="20"/>
              </w:rPr>
            </w:pPr>
            <w:r w:rsidRPr="00D261CA">
              <w:rPr>
                <w:rFonts w:asciiTheme="minorHAnsi" w:hAnsiTheme="minorHAnsi" w:cstheme="minorHAnsi"/>
                <w:color w:val="000000"/>
                <w:sz w:val="20"/>
                <w:szCs w:val="20"/>
              </w:rPr>
              <w:t>+ OGA + HP O</w:t>
            </w:r>
            <w:r w:rsidRPr="00D261CA">
              <w:rPr>
                <w:rFonts w:asciiTheme="minorHAnsi" w:hAnsiTheme="minorHAnsi" w:cstheme="minorHAnsi"/>
                <w:color w:val="000000"/>
                <w:sz w:val="20"/>
                <w:szCs w:val="20"/>
                <w:vertAlign w:val="subscript"/>
              </w:rPr>
              <w:t>2</w:t>
            </w:r>
            <w:r w:rsidRPr="00D261CA">
              <w:rPr>
                <w:rFonts w:asciiTheme="minorHAnsi" w:hAnsiTheme="minorHAnsi" w:cstheme="minorHAnsi"/>
                <w:color w:val="000000"/>
                <w:sz w:val="20"/>
                <w:szCs w:val="20"/>
              </w:rPr>
              <w:t xml:space="preserve"> COMP + RECOVERY +WPA + UPA + BRINE + SABATIER</w:t>
            </w:r>
          </w:p>
        </w:tc>
        <w:tc>
          <w:tcPr>
            <w:tcW w:w="2240" w:type="dxa"/>
            <w:tcBorders>
              <w:left w:val="single" w:sz="12" w:space="0" w:color="auto"/>
              <w:bottom w:val="single" w:sz="12" w:space="0" w:color="auto"/>
              <w:right w:val="single" w:sz="12" w:space="0" w:color="auto"/>
            </w:tcBorders>
            <w:noWrap/>
            <w:vAlign w:val="center"/>
            <w:hideMark/>
          </w:tcPr>
          <w:p w14:paraId="5ADF34C7" w14:textId="77777777" w:rsidR="00D261CA" w:rsidRPr="00011FE7" w:rsidRDefault="00D261CA" w:rsidP="00D261CA">
            <w:pPr>
              <w:jc w:val="center"/>
              <w:rPr>
                <w:rFonts w:asciiTheme="minorHAnsi" w:hAnsiTheme="minorHAnsi" w:cstheme="minorHAnsi"/>
                <w:color w:val="000000"/>
                <w:sz w:val="20"/>
                <w:szCs w:val="20"/>
              </w:rPr>
            </w:pPr>
            <w:r w:rsidRPr="00011FE7">
              <w:rPr>
                <w:rFonts w:asciiTheme="minorHAnsi" w:hAnsiTheme="minorHAnsi" w:cstheme="minorHAnsi"/>
                <w:color w:val="000000"/>
                <w:sz w:val="20"/>
                <w:szCs w:val="20"/>
              </w:rPr>
              <w:t xml:space="preserve">Water/Gas to </w:t>
            </w:r>
            <w:r>
              <w:rPr>
                <w:rFonts w:asciiTheme="minorHAnsi" w:hAnsiTheme="minorHAnsi" w:cstheme="minorHAnsi"/>
                <w:color w:val="000000"/>
                <w:sz w:val="20"/>
                <w:szCs w:val="20"/>
              </w:rPr>
              <w:t>P</w:t>
            </w:r>
            <w:r w:rsidRPr="00011FE7">
              <w:rPr>
                <w:rFonts w:asciiTheme="minorHAnsi" w:hAnsiTheme="minorHAnsi" w:cstheme="minorHAnsi"/>
                <w:color w:val="000000"/>
                <w:sz w:val="20"/>
                <w:szCs w:val="20"/>
              </w:rPr>
              <w:t xml:space="preserve">R + Grey Water/Urine to </w:t>
            </w:r>
            <w:r>
              <w:rPr>
                <w:rFonts w:asciiTheme="minorHAnsi" w:hAnsiTheme="minorHAnsi" w:cstheme="minorHAnsi"/>
                <w:color w:val="000000"/>
                <w:sz w:val="20"/>
                <w:szCs w:val="20"/>
              </w:rPr>
              <w:t>SH</w:t>
            </w:r>
          </w:p>
        </w:tc>
        <w:tc>
          <w:tcPr>
            <w:tcW w:w="1440" w:type="dxa"/>
            <w:tcBorders>
              <w:left w:val="single" w:sz="12" w:space="0" w:color="auto"/>
              <w:bottom w:val="single" w:sz="12" w:space="0" w:color="auto"/>
              <w:right w:val="single" w:sz="12" w:space="0" w:color="auto"/>
            </w:tcBorders>
            <w:noWrap/>
            <w:vAlign w:val="center"/>
            <w:hideMark/>
          </w:tcPr>
          <w:p w14:paraId="3FF8A590" w14:textId="6BC1D2A8"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1,551.2</w:t>
            </w:r>
          </w:p>
        </w:tc>
        <w:tc>
          <w:tcPr>
            <w:tcW w:w="1350" w:type="dxa"/>
            <w:tcBorders>
              <w:left w:val="single" w:sz="12" w:space="0" w:color="auto"/>
              <w:bottom w:val="single" w:sz="12" w:space="0" w:color="auto"/>
              <w:right w:val="single" w:sz="12" w:space="0" w:color="auto"/>
            </w:tcBorders>
            <w:noWrap/>
            <w:vAlign w:val="center"/>
            <w:hideMark/>
          </w:tcPr>
          <w:p w14:paraId="40F45509" w14:textId="3381BFC7"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1,822.6</w:t>
            </w:r>
          </w:p>
        </w:tc>
        <w:tc>
          <w:tcPr>
            <w:tcW w:w="1350" w:type="dxa"/>
            <w:tcBorders>
              <w:left w:val="single" w:sz="12" w:space="0" w:color="auto"/>
              <w:bottom w:val="single" w:sz="12" w:space="0" w:color="auto"/>
              <w:right w:val="single" w:sz="12" w:space="0" w:color="auto"/>
            </w:tcBorders>
            <w:noWrap/>
            <w:vAlign w:val="center"/>
            <w:hideMark/>
          </w:tcPr>
          <w:p w14:paraId="786F1E4C" w14:textId="5BC29515"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902.5</w:t>
            </w:r>
          </w:p>
        </w:tc>
        <w:tc>
          <w:tcPr>
            <w:tcW w:w="1620" w:type="dxa"/>
            <w:tcBorders>
              <w:left w:val="single" w:sz="12" w:space="0" w:color="auto"/>
              <w:bottom w:val="single" w:sz="12" w:space="0" w:color="auto"/>
              <w:right w:val="single" w:sz="12" w:space="0" w:color="auto"/>
            </w:tcBorders>
            <w:vAlign w:val="center"/>
          </w:tcPr>
          <w:p w14:paraId="59EA3641" w14:textId="30C3D3EB"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57.5</w:t>
            </w:r>
          </w:p>
        </w:tc>
        <w:tc>
          <w:tcPr>
            <w:tcW w:w="1440" w:type="dxa"/>
            <w:tcBorders>
              <w:left w:val="single" w:sz="12" w:space="0" w:color="auto"/>
              <w:bottom w:val="single" w:sz="12" w:space="0" w:color="auto"/>
              <w:right w:val="single" w:sz="12" w:space="0" w:color="auto"/>
            </w:tcBorders>
            <w:vAlign w:val="center"/>
          </w:tcPr>
          <w:p w14:paraId="09304424" w14:textId="2464085B"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2,725.2</w:t>
            </w:r>
          </w:p>
        </w:tc>
        <w:tc>
          <w:tcPr>
            <w:tcW w:w="1530" w:type="dxa"/>
            <w:tcBorders>
              <w:left w:val="single" w:sz="12" w:space="0" w:color="auto"/>
              <w:bottom w:val="single" w:sz="12" w:space="0" w:color="auto"/>
              <w:right w:val="single" w:sz="12" w:space="0" w:color="auto"/>
            </w:tcBorders>
            <w:noWrap/>
            <w:vAlign w:val="center"/>
            <w:hideMark/>
          </w:tcPr>
          <w:p w14:paraId="1BB2DB78" w14:textId="444738A5" w:rsidR="00D261CA" w:rsidRPr="003C641F" w:rsidRDefault="00D261CA" w:rsidP="00D261CA">
            <w:pPr>
              <w:jc w:val="center"/>
              <w:rPr>
                <w:rFonts w:asciiTheme="minorHAnsi" w:hAnsiTheme="minorHAnsi" w:cstheme="minorHAnsi"/>
                <w:color w:val="000000"/>
                <w:sz w:val="20"/>
                <w:szCs w:val="20"/>
              </w:rPr>
            </w:pPr>
            <w:r w:rsidRPr="003C641F">
              <w:rPr>
                <w:rFonts w:ascii="Calibri" w:hAnsi="Calibri" w:cs="Calibri"/>
                <w:color w:val="000000"/>
                <w:sz w:val="20"/>
                <w:szCs w:val="20"/>
              </w:rPr>
              <w:t>1,608.7</w:t>
            </w:r>
          </w:p>
        </w:tc>
      </w:tr>
    </w:tbl>
    <w:p w14:paraId="427F4C4B" w14:textId="77777777" w:rsidR="002E28CC" w:rsidRPr="000B259F" w:rsidRDefault="002E28CC" w:rsidP="003C4BC4">
      <w:pPr>
        <w:pStyle w:val="ieeehead"/>
      </w:pPr>
    </w:p>
    <w:p w14:paraId="269B7752" w14:textId="77777777" w:rsidR="000B259F" w:rsidRPr="00D7566A" w:rsidRDefault="000B259F" w:rsidP="00E248C4">
      <w:pPr>
        <w:pStyle w:val="ieeenormal"/>
        <w:spacing w:after="0"/>
        <w:rPr>
          <w:sz w:val="20"/>
        </w:rPr>
      </w:pPr>
    </w:p>
    <w:p w14:paraId="2AED12A0" w14:textId="77777777" w:rsidR="005547EE" w:rsidRDefault="005547EE" w:rsidP="003C4BC4">
      <w:pPr>
        <w:pStyle w:val="ieeehead"/>
        <w:sectPr w:rsidR="005547EE" w:rsidSect="00085E33">
          <w:endnotePr>
            <w:numFmt w:val="decimal"/>
            <w:numRestart w:val="eachSect"/>
          </w:endnotePr>
          <w:pgSz w:w="15840" w:h="12240" w:orient="landscape"/>
          <w:pgMar w:top="1080" w:right="864" w:bottom="1080" w:left="1080" w:header="720" w:footer="720" w:gutter="0"/>
          <w:cols w:space="360"/>
          <w:docGrid w:linePitch="326"/>
        </w:sectPr>
      </w:pPr>
      <w:bookmarkStart w:id="16" w:name="_Toc14366349"/>
    </w:p>
    <w:p w14:paraId="353D4A66" w14:textId="74E28758" w:rsidR="00D01E6F" w:rsidRDefault="00D01E6F" w:rsidP="003C4BC4">
      <w:pPr>
        <w:pStyle w:val="ieeehead"/>
      </w:pPr>
      <w:bookmarkStart w:id="17" w:name="_Toc84405639"/>
      <w:r>
        <w:lastRenderedPageBreak/>
        <w:t>References</w:t>
      </w:r>
      <w:bookmarkEnd w:id="16"/>
      <w:bookmarkEnd w:id="17"/>
      <w:r>
        <w:t xml:space="preserve"> </w:t>
      </w:r>
    </w:p>
    <w:p w14:paraId="6A94A7CD" w14:textId="6ED19F89" w:rsidR="00376C10" w:rsidRDefault="00B110B2" w:rsidP="00B110B2">
      <w:pPr>
        <w:pStyle w:val="ieeenormal"/>
        <w:ind w:left="288" w:hanging="288"/>
        <w:jc w:val="left"/>
        <w:rPr>
          <w:sz w:val="20"/>
        </w:rPr>
      </w:pPr>
      <w:bookmarkStart w:id="18" w:name="_Ref432246168"/>
      <w:r w:rsidRPr="00DC37C5">
        <w:rPr>
          <w:sz w:val="20"/>
        </w:rPr>
        <w:t>[1]</w:t>
      </w:r>
      <w:r>
        <w:rPr>
          <w:sz w:val="20"/>
        </w:rPr>
        <w:t xml:space="preserve"> </w:t>
      </w:r>
      <w:bookmarkEnd w:id="18"/>
      <w:r w:rsidR="00DC37C5">
        <w:rPr>
          <w:sz w:val="20"/>
        </w:rPr>
        <w:t xml:space="preserve">Owens, A., de Weck, O., </w:t>
      </w:r>
      <w:proofErr w:type="spellStart"/>
      <w:r w:rsidR="00DC37C5">
        <w:rPr>
          <w:sz w:val="20"/>
        </w:rPr>
        <w:t>Mattfeld</w:t>
      </w:r>
      <w:proofErr w:type="spellEnd"/>
      <w:r w:rsidR="00DC37C5">
        <w:rPr>
          <w:sz w:val="20"/>
        </w:rPr>
        <w:t>, B., Stromgren, C., and Cirillo, W. Comparison of Spares Logistics Analysis Techniques for Long Duration Human Spaceflight. Presented at the 45</w:t>
      </w:r>
      <w:r w:rsidR="00DC37C5" w:rsidRPr="00DC37C5">
        <w:rPr>
          <w:sz w:val="20"/>
          <w:vertAlign w:val="superscript"/>
        </w:rPr>
        <w:t>th</w:t>
      </w:r>
      <w:r w:rsidR="00DC37C5">
        <w:rPr>
          <w:sz w:val="20"/>
        </w:rPr>
        <w:t xml:space="preserve"> International Conference on Environmental Systems, Bellevue, WA, 2015. ICES-2015-268.</w:t>
      </w:r>
    </w:p>
    <w:p w14:paraId="12FFB497" w14:textId="242068B1" w:rsidR="00B110B2" w:rsidRDefault="00376C10" w:rsidP="00B110B2">
      <w:pPr>
        <w:pStyle w:val="ieeenormal"/>
        <w:ind w:left="288" w:hanging="288"/>
        <w:jc w:val="left"/>
        <w:rPr>
          <w:sz w:val="20"/>
        </w:rPr>
      </w:pPr>
      <w:r>
        <w:rPr>
          <w:sz w:val="20"/>
        </w:rPr>
        <w:t xml:space="preserve">[2] </w:t>
      </w:r>
      <w:r w:rsidR="00B110B2" w:rsidRPr="00B110B2">
        <w:rPr>
          <w:sz w:val="20"/>
          <w:szCs w:val="20"/>
        </w:rPr>
        <w:t>Ewert, M. K., and Stromgren, C. Astronaut Mass Balance for Long Duration Missions. Presented at the 49th International Conference on Environmental Systems, Boston, MA, 2019. ICES-2019-126.</w:t>
      </w:r>
    </w:p>
    <w:p w14:paraId="613057C4" w14:textId="3F77DC2F" w:rsidR="003C0F25" w:rsidRDefault="00B110B2" w:rsidP="003C0F25">
      <w:pPr>
        <w:pStyle w:val="ieeenormal"/>
        <w:ind w:left="288" w:hanging="288"/>
        <w:jc w:val="left"/>
        <w:rPr>
          <w:sz w:val="20"/>
        </w:rPr>
      </w:pPr>
      <w:r>
        <w:rPr>
          <w:sz w:val="20"/>
        </w:rPr>
        <w:t xml:space="preserve">[2] </w:t>
      </w:r>
      <w:r w:rsidR="003C0F25" w:rsidRPr="00140BA2">
        <w:rPr>
          <w:sz w:val="20"/>
        </w:rPr>
        <w:t xml:space="preserve">National Aeronautics and Space Administration, </w:t>
      </w:r>
      <w:r w:rsidR="003C0F25">
        <w:rPr>
          <w:sz w:val="20"/>
        </w:rPr>
        <w:t>“Exploration Planning Logistics Document</w:t>
      </w:r>
      <w:r w:rsidR="003C0F25" w:rsidRPr="00140BA2">
        <w:rPr>
          <w:sz w:val="20"/>
        </w:rPr>
        <w:t xml:space="preserve">,” </w:t>
      </w:r>
      <w:r w:rsidR="003C0F25">
        <w:rPr>
          <w:sz w:val="20"/>
        </w:rPr>
        <w:t>HEOMD-402</w:t>
      </w:r>
      <w:r w:rsidR="003C0F25" w:rsidRPr="00140BA2">
        <w:rPr>
          <w:sz w:val="20"/>
        </w:rPr>
        <w:t>.</w:t>
      </w:r>
    </w:p>
    <w:p w14:paraId="3EE6C48D" w14:textId="662A2E19" w:rsidR="00B110B2" w:rsidRDefault="003C0F25" w:rsidP="003C0F25">
      <w:pPr>
        <w:pStyle w:val="ieeenormal"/>
        <w:ind w:left="288" w:hanging="288"/>
        <w:jc w:val="left"/>
        <w:rPr>
          <w:sz w:val="20"/>
        </w:rPr>
      </w:pPr>
      <w:r>
        <w:rPr>
          <w:sz w:val="20"/>
        </w:rPr>
        <w:t xml:space="preserve">[3] </w:t>
      </w:r>
      <w:r w:rsidR="00B110B2" w:rsidRPr="00B110B2">
        <w:rPr>
          <w:sz w:val="20"/>
          <w:szCs w:val="20"/>
        </w:rPr>
        <w:t xml:space="preserve">Owens, A., </w:t>
      </w:r>
      <w:r w:rsidR="00B110B2">
        <w:rPr>
          <w:sz w:val="20"/>
          <w:szCs w:val="20"/>
        </w:rPr>
        <w:t>Jones, C.,</w:t>
      </w:r>
      <w:r w:rsidR="00B110B2" w:rsidRPr="00B110B2">
        <w:rPr>
          <w:sz w:val="20"/>
          <w:szCs w:val="20"/>
        </w:rPr>
        <w:t xml:space="preserve"> Cirillo, W.</w:t>
      </w:r>
      <w:r w:rsidR="00B110B2">
        <w:rPr>
          <w:sz w:val="20"/>
          <w:szCs w:val="20"/>
        </w:rPr>
        <w:t>, Klovstad, J., Judd, E., Chai, P., Merrill, R., Piontek, N., Stromgren, C., and Cho, J.</w:t>
      </w:r>
      <w:r w:rsidR="00B110B2" w:rsidRPr="00B110B2">
        <w:rPr>
          <w:sz w:val="20"/>
          <w:szCs w:val="20"/>
        </w:rPr>
        <w:t xml:space="preserve"> Integrated Trajectory, Habitat, and Logistics Analysis and Trade Study for Human Mars Missions</w:t>
      </w:r>
      <w:r w:rsidR="00B110B2">
        <w:rPr>
          <w:sz w:val="20"/>
          <w:szCs w:val="20"/>
        </w:rPr>
        <w:t xml:space="preserve">. </w:t>
      </w:r>
      <w:r w:rsidR="00B110B2" w:rsidRPr="00B110B2">
        <w:rPr>
          <w:sz w:val="20"/>
          <w:szCs w:val="20"/>
        </w:rPr>
        <w:t xml:space="preserve">Presented at the </w:t>
      </w:r>
      <w:r w:rsidR="00B110B2">
        <w:rPr>
          <w:sz w:val="20"/>
          <w:szCs w:val="20"/>
        </w:rPr>
        <w:t>AIAA ASCEND Conference</w:t>
      </w:r>
      <w:r w:rsidR="00B110B2" w:rsidRPr="00B110B2">
        <w:rPr>
          <w:sz w:val="20"/>
          <w:szCs w:val="20"/>
        </w:rPr>
        <w:t xml:space="preserve">, </w:t>
      </w:r>
      <w:r w:rsidR="00B110B2">
        <w:rPr>
          <w:sz w:val="20"/>
          <w:szCs w:val="20"/>
        </w:rPr>
        <w:t>Virtual</w:t>
      </w:r>
      <w:r w:rsidR="00B110B2" w:rsidRPr="00B110B2">
        <w:rPr>
          <w:sz w:val="20"/>
          <w:szCs w:val="20"/>
        </w:rPr>
        <w:t xml:space="preserve">, 2020. </w:t>
      </w:r>
    </w:p>
    <w:p w14:paraId="7F8ADB7B" w14:textId="01590AA8" w:rsidR="003C0F25" w:rsidRPr="00400F3B" w:rsidRDefault="003C0F25" w:rsidP="00400F3B">
      <w:pPr>
        <w:pStyle w:val="ieeenormal"/>
        <w:ind w:left="288" w:hanging="288"/>
        <w:jc w:val="left"/>
        <w:rPr>
          <w:sz w:val="20"/>
        </w:rPr>
      </w:pPr>
      <w:r>
        <w:rPr>
          <w:sz w:val="20"/>
        </w:rPr>
        <w:t xml:space="preserve">[4] </w:t>
      </w:r>
      <w:r w:rsidRPr="00B110B2">
        <w:rPr>
          <w:sz w:val="20"/>
          <w:szCs w:val="20"/>
        </w:rPr>
        <w:t>Stromgren, C., Cho, J., Owens, A., and Cirillo, W. Integrated ECLSS Metrics to Support NASA Technology and System Development Activities. Presented at the 50th International Conference on Environmental Systems, Lisbon, Portugal, 2020. ICES-2020-313</w:t>
      </w:r>
      <w:r>
        <w:rPr>
          <w:sz w:val="20"/>
          <w:szCs w:val="20"/>
        </w:rPr>
        <w:t>.</w:t>
      </w:r>
    </w:p>
    <w:p w14:paraId="628445FF" w14:textId="573393A1" w:rsidR="00697FC2" w:rsidRPr="000222DB" w:rsidRDefault="00697FC2" w:rsidP="001505A5">
      <w:pPr>
        <w:pStyle w:val="ieeeReferenceText"/>
        <w:spacing w:after="0"/>
        <w:rPr>
          <w:sz w:val="20"/>
        </w:rPr>
      </w:pPr>
    </w:p>
    <w:p w14:paraId="29B2D93D" w14:textId="080C75C4" w:rsidR="004B7F76" w:rsidRDefault="004B7F76" w:rsidP="003C4BC4">
      <w:pPr>
        <w:pStyle w:val="ieeehead"/>
      </w:pPr>
      <w:bookmarkStart w:id="19" w:name="_Toc22125361"/>
      <w:bookmarkStart w:id="20" w:name="_Toc84405640"/>
      <w:r>
        <w:t>Biography</w:t>
      </w:r>
      <w:bookmarkEnd w:id="19"/>
      <w:bookmarkEnd w:id="20"/>
    </w:p>
    <w:p w14:paraId="4D44D40C" w14:textId="1115F1F0" w:rsidR="004B7F76" w:rsidRPr="003C0F25" w:rsidRDefault="00DC37C5" w:rsidP="004B7F76">
      <w:pPr>
        <w:autoSpaceDE w:val="0"/>
        <w:autoSpaceDN w:val="0"/>
        <w:adjustRightInd w:val="0"/>
        <w:spacing w:after="120"/>
        <w:rPr>
          <w:bCs/>
          <w:i/>
          <w:iCs/>
          <w:sz w:val="20"/>
          <w:szCs w:val="20"/>
        </w:rPr>
      </w:pPr>
      <w:r w:rsidRPr="003C0F25">
        <w:rPr>
          <w:noProof/>
          <w:sz w:val="20"/>
          <w:szCs w:val="20"/>
        </w:rPr>
        <w:drawing>
          <wp:anchor distT="0" distB="0" distL="114300" distR="114300" simplePos="0" relativeHeight="251665920" behindDoc="0" locked="0" layoutInCell="1" allowOverlap="0" wp14:anchorId="7D1E2568" wp14:editId="204E70E8">
            <wp:simplePos x="0" y="0"/>
            <wp:positionH relativeFrom="margin">
              <wp:posOffset>22225</wp:posOffset>
            </wp:positionH>
            <wp:positionV relativeFrom="margin">
              <wp:posOffset>5125720</wp:posOffset>
            </wp:positionV>
            <wp:extent cx="1048385" cy="1182370"/>
            <wp:effectExtent l="0" t="0" r="0" b="0"/>
            <wp:wrapSquare wrapText="bothSides"/>
            <wp:docPr id="28" name="Picture 8" descr="Description: bi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io picture"/>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838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F76" w:rsidRPr="003C0F25">
        <w:rPr>
          <w:b/>
          <w:bCs/>
          <w:i/>
          <w:iCs/>
          <w:sz w:val="20"/>
          <w:szCs w:val="20"/>
        </w:rPr>
        <w:t xml:space="preserve">Chel Stromgren </w:t>
      </w:r>
      <w:r w:rsidR="004B7F76" w:rsidRPr="003C0F25">
        <w:rPr>
          <w:bCs/>
          <w:i/>
          <w:iCs/>
          <w:sz w:val="20"/>
          <w:szCs w:val="20"/>
        </w:rPr>
        <w:t xml:space="preserve">currently serves as the Chief Scientist of </w:t>
      </w:r>
      <w:proofErr w:type="spellStart"/>
      <w:r w:rsidR="004B7F76" w:rsidRPr="003C0F25">
        <w:rPr>
          <w:bCs/>
          <w:i/>
          <w:iCs/>
          <w:sz w:val="20"/>
          <w:szCs w:val="20"/>
        </w:rPr>
        <w:t>Binera</w:t>
      </w:r>
      <w:proofErr w:type="spellEnd"/>
      <w:r w:rsidR="004B7F76" w:rsidRPr="003C0F25">
        <w:rPr>
          <w:bCs/>
          <w:i/>
          <w:iCs/>
          <w:sz w:val="20"/>
          <w:szCs w:val="20"/>
        </w:rPr>
        <w:t>, Inc. Risk Analytics Division. In this role, Mr. Stromgren leads the development of probability and risk-based strategic models and strategic analysis of complex system development. Mr. Stromgren has supported NASA in the analysis of Space Shuttle and International Space Station operations in the post-Columbia environment and has led the development of strategic campaign models for the lunar exploration initiatives. He holds a Bachelor of Science degree in Marine Engineering and Naval Architecture from the Webb Institute and a Master of Science degree in Systems Management from the Massachusetts Institute of Technology.</w:t>
      </w:r>
    </w:p>
    <w:p w14:paraId="457F0258" w14:textId="7FFF1B42" w:rsidR="004B7F76" w:rsidRPr="003C0F25" w:rsidRDefault="004B7F76" w:rsidP="003C4BC4">
      <w:pPr>
        <w:pStyle w:val="ieeehead"/>
      </w:pPr>
    </w:p>
    <w:p w14:paraId="3489BD71" w14:textId="78C5B99F" w:rsidR="004B7F76" w:rsidRPr="003C0F25" w:rsidRDefault="00DC37C5" w:rsidP="004B7F76">
      <w:pPr>
        <w:autoSpaceDE w:val="0"/>
        <w:autoSpaceDN w:val="0"/>
        <w:adjustRightInd w:val="0"/>
        <w:spacing w:after="120"/>
        <w:rPr>
          <w:rFonts w:cs="Arial"/>
          <w:i/>
          <w:sz w:val="20"/>
          <w:szCs w:val="20"/>
        </w:rPr>
      </w:pPr>
      <w:r w:rsidRPr="003C0F25">
        <w:rPr>
          <w:noProof/>
          <w:sz w:val="20"/>
          <w:szCs w:val="20"/>
        </w:rPr>
        <w:drawing>
          <wp:anchor distT="0" distB="0" distL="114300" distR="114300" simplePos="0" relativeHeight="251664896" behindDoc="0" locked="0" layoutInCell="1" allowOverlap="1" wp14:anchorId="2B8287B5" wp14:editId="2F84401E">
            <wp:simplePos x="0" y="0"/>
            <wp:positionH relativeFrom="margin">
              <wp:posOffset>22860</wp:posOffset>
            </wp:positionH>
            <wp:positionV relativeFrom="margin">
              <wp:posOffset>7726680</wp:posOffset>
            </wp:positionV>
            <wp:extent cx="987425" cy="1082040"/>
            <wp:effectExtent l="0" t="0" r="3175" b="3810"/>
            <wp:wrapSquare wrapText="bothSides"/>
            <wp:docPr id="30" name="Picture 6" descr="unnam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pic:cNvPicPr>
                  </pic:nvPicPr>
                  <pic:blipFill>
                    <a:blip r:embed="rId24" cstate="print">
                      <a:extLst>
                        <a:ext uri="{28A0092B-C50C-407E-A947-70E740481C1C}">
                          <a14:useLocalDpi xmlns:a14="http://schemas.microsoft.com/office/drawing/2010/main" val="0"/>
                        </a:ext>
                      </a:extLst>
                    </a:blip>
                    <a:srcRect l="12273" t="6912"/>
                    <a:stretch>
                      <a:fillRect/>
                    </a:stretch>
                  </pic:blipFill>
                  <pic:spPr bwMode="auto">
                    <a:xfrm>
                      <a:off x="0" y="0"/>
                      <a:ext cx="98742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F76" w:rsidRPr="003C0F25">
        <w:rPr>
          <w:b/>
          <w:i/>
          <w:noProof/>
          <w:sz w:val="20"/>
          <w:szCs w:val="20"/>
        </w:rPr>
        <w:t>Callie Burke</w:t>
      </w:r>
      <w:r w:rsidR="004B7F76" w:rsidRPr="003C0F25">
        <w:rPr>
          <w:rFonts w:cs="Arial"/>
          <w:i/>
          <w:sz w:val="20"/>
          <w:szCs w:val="20"/>
        </w:rPr>
        <w:t xml:space="preserve"> is a Senior Analyst at </w:t>
      </w:r>
      <w:proofErr w:type="spellStart"/>
      <w:r w:rsidR="004B7F76" w:rsidRPr="003C0F25">
        <w:rPr>
          <w:rFonts w:cs="Arial"/>
          <w:i/>
          <w:sz w:val="20"/>
          <w:szCs w:val="20"/>
        </w:rPr>
        <w:t>Binera</w:t>
      </w:r>
      <w:proofErr w:type="spellEnd"/>
      <w:r w:rsidR="004B7F76" w:rsidRPr="003C0F25">
        <w:rPr>
          <w:rFonts w:cs="Arial"/>
          <w:i/>
          <w:sz w:val="20"/>
          <w:szCs w:val="20"/>
        </w:rPr>
        <w:t xml:space="preserve">, Inc. where she has worked since 2018. She has supported multiple projects for </w:t>
      </w:r>
      <w:r w:rsidR="004B7F76" w:rsidRPr="003C0F25">
        <w:rPr>
          <w:i/>
          <w:color w:val="000000"/>
          <w:sz w:val="20"/>
          <w:szCs w:val="20"/>
        </w:rPr>
        <w:t>NASA’s Human Spaceflight and Exploration</w:t>
      </w:r>
      <w:r w:rsidR="004B7F76" w:rsidRPr="003C0F25">
        <w:rPr>
          <w:rFonts w:cs="Arial"/>
          <w:i/>
          <w:sz w:val="20"/>
          <w:szCs w:val="20"/>
        </w:rPr>
        <w:t xml:space="preserve"> Team including volumetric analyses for </w:t>
      </w:r>
      <w:r w:rsidR="004B7F76" w:rsidRPr="003C0F25">
        <w:rPr>
          <w:rFonts w:cs="Arial"/>
          <w:i/>
          <w:sz w:val="20"/>
          <w:szCs w:val="20"/>
        </w:rPr>
        <w:t>lunar landing designs and research related to long-duration exploration missions. She holds a Bachelor of Arts in Diplomacy and World Affairs from Occidental College and a Master of Arts in Law and Diplomacy from The Fletcher School at Tufts University.</w:t>
      </w:r>
    </w:p>
    <w:p w14:paraId="233558DE" w14:textId="6A92ECBE" w:rsidR="004B7F76" w:rsidRPr="003C0F25" w:rsidRDefault="004B7F76" w:rsidP="004B7F76">
      <w:pPr>
        <w:autoSpaceDE w:val="0"/>
        <w:autoSpaceDN w:val="0"/>
        <w:adjustRightInd w:val="0"/>
        <w:spacing w:after="120"/>
        <w:rPr>
          <w:b/>
          <w:i/>
          <w:noProof/>
          <w:sz w:val="20"/>
          <w:szCs w:val="20"/>
        </w:rPr>
      </w:pPr>
    </w:p>
    <w:p w14:paraId="509EF4B2" w14:textId="231F39CB" w:rsidR="004B7F76" w:rsidRPr="003C0F25" w:rsidRDefault="00051FCE" w:rsidP="004B7F76">
      <w:pPr>
        <w:autoSpaceDE w:val="0"/>
        <w:autoSpaceDN w:val="0"/>
        <w:adjustRightInd w:val="0"/>
        <w:spacing w:after="120"/>
        <w:rPr>
          <w:rFonts w:cs="Arial"/>
          <w:i/>
          <w:sz w:val="20"/>
          <w:szCs w:val="20"/>
        </w:rPr>
      </w:pPr>
      <w:r w:rsidRPr="003C0F25">
        <w:rPr>
          <w:noProof/>
          <w:sz w:val="20"/>
          <w:szCs w:val="20"/>
        </w:rPr>
        <w:drawing>
          <wp:anchor distT="0" distB="0" distL="114300" distR="114300" simplePos="0" relativeHeight="251663872" behindDoc="0" locked="0" layoutInCell="1" allowOverlap="1" wp14:anchorId="2311A315" wp14:editId="0CFD903F">
            <wp:simplePos x="0" y="0"/>
            <wp:positionH relativeFrom="column">
              <wp:posOffset>-2744</wp:posOffset>
            </wp:positionH>
            <wp:positionV relativeFrom="paragraph">
              <wp:posOffset>68580</wp:posOffset>
            </wp:positionV>
            <wp:extent cx="1036320" cy="1025525"/>
            <wp:effectExtent l="0" t="0" r="0" b="3175"/>
            <wp:wrapSquare wrapText="bothSides"/>
            <wp:docPr id="118" name="Picture 2" descr="A person sitting on a couch&#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Picture 2" descr="A person sitting on a couch&#10;&#10;Description automatically generated with medium confidence"/>
                    <pic:cNvPicPr>
                      <a:picLocks/>
                    </pic:cNvPicPr>
                  </pic:nvPicPr>
                  <pic:blipFill rotWithShape="1">
                    <a:blip r:embed="rId25">
                      <a:extLst>
                        <a:ext uri="{28A0092B-C50C-407E-A947-70E740481C1C}">
                          <a14:useLocalDpi xmlns:a14="http://schemas.microsoft.com/office/drawing/2010/main" val="0"/>
                        </a:ext>
                      </a:extLst>
                    </a:blip>
                    <a:srcRect l="14507" t="1266" r="23113" b="48004"/>
                    <a:stretch/>
                  </pic:blipFill>
                  <pic:spPr bwMode="auto">
                    <a:xfrm>
                      <a:off x="0" y="0"/>
                      <a:ext cx="1036320" cy="102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F76" w:rsidRPr="003C0F25">
        <w:rPr>
          <w:b/>
          <w:i/>
          <w:noProof/>
          <w:sz w:val="20"/>
          <w:szCs w:val="20"/>
        </w:rPr>
        <w:t>Jason Cho</w:t>
      </w:r>
      <w:r w:rsidR="004B7F76" w:rsidRPr="003C0F25">
        <w:rPr>
          <w:rFonts w:cs="Arial"/>
          <w:b/>
          <w:i/>
          <w:sz w:val="20"/>
          <w:szCs w:val="20"/>
        </w:rPr>
        <w:t xml:space="preserve"> </w:t>
      </w:r>
      <w:r w:rsidR="004B7F76" w:rsidRPr="003C0F25">
        <w:rPr>
          <w:rFonts w:cs="Arial"/>
          <w:i/>
          <w:sz w:val="20"/>
          <w:szCs w:val="20"/>
        </w:rPr>
        <w:t xml:space="preserve">received a B.S (2019) in Aerospace Engineering from The University of Maryland and currently serves as an Aerospace Engineer at </w:t>
      </w:r>
      <w:proofErr w:type="spellStart"/>
      <w:r w:rsidR="004B7F76" w:rsidRPr="003C0F25">
        <w:rPr>
          <w:rFonts w:cs="Arial"/>
          <w:i/>
          <w:sz w:val="20"/>
          <w:szCs w:val="20"/>
        </w:rPr>
        <w:t>Binera</w:t>
      </w:r>
      <w:proofErr w:type="spellEnd"/>
      <w:r w:rsidR="004B7F76" w:rsidRPr="003C0F25">
        <w:rPr>
          <w:rFonts w:cs="Arial"/>
          <w:i/>
          <w:sz w:val="20"/>
          <w:szCs w:val="20"/>
        </w:rPr>
        <w:t>, Inc. Mr. Cho supports NASA in the analysis of campaign and probabilistic modeling for lunar and deep space exploration efforts.</w:t>
      </w:r>
    </w:p>
    <w:p w14:paraId="2A5A6DBE" w14:textId="422E5489" w:rsidR="004B7F76" w:rsidRPr="003C0F25" w:rsidRDefault="004B7F76" w:rsidP="004B7F76">
      <w:pPr>
        <w:autoSpaceDE w:val="0"/>
        <w:autoSpaceDN w:val="0"/>
        <w:adjustRightInd w:val="0"/>
        <w:spacing w:after="120"/>
        <w:rPr>
          <w:b/>
          <w:bCs/>
          <w:noProof/>
          <w:sz w:val="20"/>
          <w:szCs w:val="20"/>
        </w:rPr>
      </w:pPr>
    </w:p>
    <w:p w14:paraId="3DAEA2BC" w14:textId="066DD26E" w:rsidR="005C1062" w:rsidRPr="003C0F25" w:rsidRDefault="00DC37C5" w:rsidP="005C1062">
      <w:pPr>
        <w:autoSpaceDE w:val="0"/>
        <w:autoSpaceDN w:val="0"/>
        <w:adjustRightInd w:val="0"/>
        <w:spacing w:after="120"/>
        <w:rPr>
          <w:bCs/>
          <w:i/>
          <w:iCs/>
          <w:sz w:val="20"/>
          <w:szCs w:val="20"/>
        </w:rPr>
      </w:pPr>
      <w:r w:rsidRPr="003C0F25">
        <w:rPr>
          <w:i/>
          <w:iCs/>
          <w:noProof/>
          <w:sz w:val="20"/>
          <w:szCs w:val="20"/>
        </w:rPr>
        <w:drawing>
          <wp:anchor distT="0" distB="0" distL="114300" distR="114300" simplePos="0" relativeHeight="251667968" behindDoc="0" locked="0" layoutInCell="1" allowOverlap="0" wp14:anchorId="07634080" wp14:editId="2AB4BB1E">
            <wp:simplePos x="0" y="0"/>
            <wp:positionH relativeFrom="margin">
              <wp:posOffset>3368675</wp:posOffset>
            </wp:positionH>
            <wp:positionV relativeFrom="margin">
              <wp:posOffset>2432050</wp:posOffset>
            </wp:positionV>
            <wp:extent cx="979805" cy="1210945"/>
            <wp:effectExtent l="0" t="0" r="0" b="8255"/>
            <wp:wrapSquare wrapText="bothSides"/>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7"/>
                    <pic:cNvPicPr>
                      <a:picLocks/>
                    </pic:cNvPicPr>
                  </pic:nvPicPr>
                  <pic:blipFill rotWithShape="1">
                    <a:blip r:embed="rId26"/>
                    <a:srcRect b="17614"/>
                    <a:stretch/>
                  </pic:blipFill>
                  <pic:spPr bwMode="auto">
                    <a:xfrm>
                      <a:off x="0" y="0"/>
                      <a:ext cx="979805" cy="121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F76" w:rsidRPr="003C0F25">
        <w:rPr>
          <w:b/>
          <w:bCs/>
          <w:i/>
          <w:iCs/>
          <w:noProof/>
          <w:sz w:val="20"/>
          <w:szCs w:val="20"/>
        </w:rPr>
        <w:t>William Cirillo</w:t>
      </w:r>
      <w:r w:rsidR="005C1062" w:rsidRPr="003C0F25">
        <w:rPr>
          <w:b/>
          <w:bCs/>
          <w:i/>
          <w:iCs/>
          <w:sz w:val="20"/>
          <w:szCs w:val="20"/>
        </w:rPr>
        <w:t xml:space="preserve"> </w:t>
      </w:r>
      <w:r w:rsidR="005C1062" w:rsidRPr="003C0F25">
        <w:rPr>
          <w:i/>
          <w:iCs/>
          <w:sz w:val="20"/>
          <w:szCs w:val="20"/>
        </w:rPr>
        <w:t xml:space="preserve">currently </w:t>
      </w:r>
      <w:r w:rsidR="005C1062" w:rsidRPr="003C0F25">
        <w:rPr>
          <w:bCs/>
          <w:i/>
          <w:iCs/>
          <w:sz w:val="20"/>
          <w:szCs w:val="20"/>
        </w:rPr>
        <w:t>serves as a Senior Researcher at NASA Langley Research Center in Hampton, Virginia, where he has worked for the past 20 years in Human Space Flight Systems Analysis. This has included studies of Space Shuttle, International Space Station, and Human Exploration beyond low Earth orbit. In 2005, Mr. Cirillo served at NASA Headquarters as a core member of the Exploration Systems</w:t>
      </w:r>
      <w:r w:rsidR="003C0F25">
        <w:rPr>
          <w:bCs/>
          <w:i/>
          <w:iCs/>
          <w:sz w:val="20"/>
          <w:szCs w:val="20"/>
        </w:rPr>
        <w:t xml:space="preserve"> </w:t>
      </w:r>
      <w:r w:rsidR="005C1062" w:rsidRPr="003C0F25">
        <w:rPr>
          <w:bCs/>
          <w:i/>
          <w:iCs/>
          <w:sz w:val="20"/>
          <w:szCs w:val="20"/>
        </w:rPr>
        <w:t>Architecture</w:t>
      </w:r>
      <w:r w:rsidR="003C0F25">
        <w:rPr>
          <w:bCs/>
          <w:i/>
          <w:iCs/>
          <w:sz w:val="20"/>
          <w:szCs w:val="20"/>
        </w:rPr>
        <w:t xml:space="preserve"> </w:t>
      </w:r>
      <w:r w:rsidR="005C1062" w:rsidRPr="003C0F25">
        <w:rPr>
          <w:bCs/>
          <w:i/>
          <w:iCs/>
          <w:sz w:val="20"/>
          <w:szCs w:val="20"/>
        </w:rPr>
        <w:t>Study where he was responsible for studying the use of Ares I/Orion in meeting future ISS crew and logistics transportation needs. Mr. Cirillo currently leads a team of analysts in assessing the manifesting of assembly and logistics flights human exploration beyond low Earth orbit at a strategic and tactical level.</w:t>
      </w:r>
    </w:p>
    <w:p w14:paraId="27739762" w14:textId="7676D72F" w:rsidR="00051FCE" w:rsidRPr="003C0F25" w:rsidRDefault="00051FCE" w:rsidP="005C1062">
      <w:pPr>
        <w:autoSpaceDE w:val="0"/>
        <w:autoSpaceDN w:val="0"/>
        <w:adjustRightInd w:val="0"/>
        <w:spacing w:after="120"/>
        <w:rPr>
          <w:bCs/>
          <w:i/>
          <w:iCs/>
          <w:sz w:val="20"/>
          <w:szCs w:val="20"/>
        </w:rPr>
      </w:pPr>
    </w:p>
    <w:p w14:paraId="68E69AD3" w14:textId="77777777" w:rsidR="00C55611" w:rsidRDefault="00E159A9" w:rsidP="00C55611">
      <w:pPr>
        <w:widowControl/>
        <w:autoSpaceDE w:val="0"/>
        <w:autoSpaceDN w:val="0"/>
        <w:adjustRightInd w:val="0"/>
        <w:jc w:val="left"/>
        <w:rPr>
          <w:rFonts w:ascii="TimesNewRomanPS-ItalicMT" w:hAnsi="TimesNewRomanPS-ItalicMT" w:cs="TimesNewRomanPS-ItalicMT"/>
          <w:i/>
          <w:iCs/>
          <w:sz w:val="20"/>
          <w:szCs w:val="20"/>
        </w:rPr>
      </w:pPr>
      <w:r>
        <w:rPr>
          <w:b/>
          <w:bCs/>
          <w:i/>
          <w:iCs/>
          <w:noProof/>
          <w:sz w:val="20"/>
          <w:szCs w:val="20"/>
        </w:rPr>
        <w:drawing>
          <wp:anchor distT="0" distB="0" distL="114300" distR="114300" simplePos="0" relativeHeight="251668992" behindDoc="0" locked="0" layoutInCell="1" allowOverlap="1" wp14:anchorId="7FE7B1A0" wp14:editId="099351F6">
            <wp:simplePos x="0" y="0"/>
            <wp:positionH relativeFrom="column">
              <wp:posOffset>1905</wp:posOffset>
            </wp:positionH>
            <wp:positionV relativeFrom="paragraph">
              <wp:posOffset>68580</wp:posOffset>
            </wp:positionV>
            <wp:extent cx="802005" cy="949325"/>
            <wp:effectExtent l="0" t="0" r="0" b="3175"/>
            <wp:wrapSquare wrapText="bothSides"/>
            <wp:docPr id="21" name="Picture 21"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glasses and a suit&#10;&#10;Description automatically generated with medium confidence"/>
                    <pic:cNvPicPr/>
                  </pic:nvPicPr>
                  <pic:blipFill rotWithShape="1">
                    <a:blip r:embed="rId27"/>
                    <a:srcRect b="21758"/>
                    <a:stretch/>
                  </pic:blipFill>
                  <pic:spPr bwMode="auto">
                    <a:xfrm>
                      <a:off x="0" y="0"/>
                      <a:ext cx="802005" cy="94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FCE" w:rsidRPr="003C0F25">
        <w:rPr>
          <w:b/>
          <w:bCs/>
          <w:i/>
          <w:iCs/>
          <w:noProof/>
          <w:sz w:val="20"/>
          <w:szCs w:val="20"/>
        </w:rPr>
        <w:t>Andrew Owens</w:t>
      </w:r>
      <w:r w:rsidR="00051FCE" w:rsidRPr="003C0F25">
        <w:rPr>
          <w:b/>
          <w:bCs/>
          <w:i/>
          <w:iCs/>
          <w:sz w:val="20"/>
          <w:szCs w:val="20"/>
        </w:rPr>
        <w:t xml:space="preserve"> </w:t>
      </w:r>
      <w:r w:rsidR="00C55611">
        <w:rPr>
          <w:rFonts w:ascii="TimesNewRomanPS-ItalicMT" w:hAnsi="TimesNewRomanPS-ItalicMT" w:cs="TimesNewRomanPS-ItalicMT"/>
          <w:i/>
          <w:iCs/>
          <w:sz w:val="20"/>
          <w:szCs w:val="20"/>
        </w:rPr>
        <w:t>is an Aerospace Engineer</w:t>
      </w:r>
    </w:p>
    <w:p w14:paraId="71CE7594"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in the Space Mission Analysis Branch</w:t>
      </w:r>
    </w:p>
    <w:p w14:paraId="1881A24F"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(SMAB) at NASA Langley Research</w:t>
      </w:r>
    </w:p>
    <w:p w14:paraId="403C67C6"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Center in Hampton, VA. His work focuses</w:t>
      </w:r>
    </w:p>
    <w:p w14:paraId="6865DDCF"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on supportability, reliability, test</w:t>
      </w:r>
    </w:p>
    <w:p w14:paraId="26FB47F6"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planning, logistics, and risk assessment</w:t>
      </w:r>
    </w:p>
    <w:p w14:paraId="11046237"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for human spaceflight, and on integrated</w:t>
      </w:r>
    </w:p>
    <w:p w14:paraId="70389425"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 xml:space="preserve">systems analysis, optimization, and </w:t>
      </w:r>
      <w:proofErr w:type="spellStart"/>
      <w:r>
        <w:rPr>
          <w:rFonts w:ascii="TimesNewRomanPS-ItalicMT" w:hAnsi="TimesNewRomanPS-ItalicMT" w:cs="TimesNewRomanPS-ItalicMT"/>
          <w:i/>
          <w:iCs/>
          <w:sz w:val="20"/>
          <w:szCs w:val="20"/>
        </w:rPr>
        <w:t>tradespace</w:t>
      </w:r>
      <w:proofErr w:type="spellEnd"/>
      <w:r>
        <w:rPr>
          <w:rFonts w:ascii="TimesNewRomanPS-ItalicMT" w:hAnsi="TimesNewRomanPS-ItalicMT" w:cs="TimesNewRomanPS-ItalicMT"/>
          <w:i/>
          <w:iCs/>
          <w:sz w:val="20"/>
          <w:szCs w:val="20"/>
        </w:rPr>
        <w:t xml:space="preserve"> exploration</w:t>
      </w:r>
    </w:p>
    <w:p w14:paraId="45984A2D"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to inform system and mission design. Dr. Owens received a</w:t>
      </w:r>
    </w:p>
    <w:p w14:paraId="7E626833"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BS in Mechanical Engineering (2012) from Rice University,</w:t>
      </w:r>
    </w:p>
    <w:p w14:paraId="20447426" w14:textId="77777777" w:rsidR="00C55611" w:rsidRDefault="00C55611" w:rsidP="00C55611">
      <w:pPr>
        <w:widowControl/>
        <w:autoSpaceDE w:val="0"/>
        <w:autoSpaceDN w:val="0"/>
        <w:adjustRightInd w:val="0"/>
        <w:jc w:val="left"/>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as well as an SM in Aeronautics and Astronautics (2014)</w:t>
      </w:r>
    </w:p>
    <w:p w14:paraId="19B5F349" w14:textId="7D28A6F3" w:rsidR="00051FCE" w:rsidRDefault="00C55611" w:rsidP="00C55611">
      <w:pPr>
        <w:autoSpaceDE w:val="0"/>
        <w:autoSpaceDN w:val="0"/>
        <w:adjustRightInd w:val="0"/>
        <w:spacing w:after="120"/>
        <w:rPr>
          <w:bCs/>
          <w:i/>
          <w:iCs/>
          <w:sz w:val="20"/>
          <w:szCs w:val="20"/>
        </w:rPr>
      </w:pPr>
      <w:r>
        <w:rPr>
          <w:rFonts w:ascii="TimesNewRomanPS-ItalicMT" w:hAnsi="TimesNewRomanPS-ItalicMT" w:cs="TimesNewRomanPS-ItalicMT"/>
          <w:i/>
          <w:iCs/>
          <w:sz w:val="20"/>
          <w:szCs w:val="20"/>
        </w:rPr>
        <w:t>and a PhD in Space Systems (2019) from MIT.</w:t>
      </w:r>
    </w:p>
    <w:p w14:paraId="48216C88" w14:textId="69BEB432" w:rsidR="000A6C51" w:rsidRDefault="000A6C51" w:rsidP="006F7905">
      <w:pPr>
        <w:widowControl/>
      </w:pPr>
    </w:p>
    <w:p w14:paraId="46606F04" w14:textId="3B3DE535" w:rsidR="000A6C51" w:rsidRDefault="000A6C51" w:rsidP="006F7905">
      <w:pPr>
        <w:widowControl/>
      </w:pPr>
    </w:p>
    <w:p w14:paraId="35887C75" w14:textId="63D03053" w:rsidR="000A6C51" w:rsidRDefault="000A6C51" w:rsidP="006F7905">
      <w:pPr>
        <w:widowControl/>
      </w:pPr>
    </w:p>
    <w:sectPr w:rsidR="000A6C51" w:rsidSect="005547EE">
      <w:endnotePr>
        <w:numFmt w:val="decimal"/>
        <w:numRestart w:val="eachSect"/>
      </w:endnotePr>
      <w:pgSz w:w="12240" w:h="15840"/>
      <w:pgMar w:top="864" w:right="1080" w:bottom="1080" w:left="108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FEA8D" w14:textId="77777777" w:rsidR="009F2EF2" w:rsidRDefault="009F2EF2">
      <w:pPr>
        <w:widowControl/>
        <w:spacing w:line="20" w:lineRule="exact"/>
      </w:pPr>
    </w:p>
  </w:endnote>
  <w:endnote w:type="continuationSeparator" w:id="0">
    <w:p w14:paraId="4756E998" w14:textId="77777777" w:rsidR="009F2EF2" w:rsidRDefault="009F2EF2">
      <w:pPr>
        <w:widowControl/>
      </w:pPr>
      <w:r>
        <w:t xml:space="preserve"> </w:t>
      </w:r>
    </w:p>
  </w:endnote>
  <w:endnote w:type="continuationNotice" w:id="1">
    <w:p w14:paraId="450600AC" w14:textId="77777777" w:rsidR="009F2EF2" w:rsidRDefault="009F2EF2">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n-ea">
    <w:charset w:val="00"/>
    <w:family w:val="roman"/>
    <w:pitch w:val="default"/>
  </w:font>
  <w:font w:name="TimesNewRomanPS-Italic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48488" w14:textId="77777777" w:rsidR="00576344" w:rsidRDefault="00576344"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8D267A" w14:textId="77777777" w:rsidR="00576344" w:rsidRDefault="00576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2C322" w14:textId="18E11AFC" w:rsidR="00BD39A2" w:rsidRDefault="00BD39A2">
    <w:pPr>
      <w:pStyle w:val="Footer"/>
      <w:jc w:val="center"/>
    </w:pPr>
    <w:r>
      <w:fldChar w:fldCharType="begin"/>
    </w:r>
    <w:r>
      <w:instrText xml:space="preserve"> PAGE   \* MERGEFORMAT </w:instrText>
    </w:r>
    <w:r>
      <w:fldChar w:fldCharType="separate"/>
    </w:r>
    <w:r>
      <w:rPr>
        <w:noProof/>
      </w:rPr>
      <w:t>2</w:t>
    </w:r>
    <w:r>
      <w:rPr>
        <w:noProof/>
      </w:rPr>
      <w:fldChar w:fldCharType="end"/>
    </w:r>
  </w:p>
  <w:p w14:paraId="13E4B81C" w14:textId="24067C29" w:rsidR="00576344" w:rsidRDefault="00576344" w:rsidP="008D06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0CAC7" w14:textId="788B4303" w:rsidR="0024217B" w:rsidRPr="00A22FB6" w:rsidRDefault="00A22FB6" w:rsidP="00A22FB6">
    <w:pPr>
      <w:pStyle w:val="Footer"/>
    </w:pPr>
    <w:r w:rsidRPr="00A22FB6">
      <w:rPr>
        <w:bCs/>
        <w:sz w:val="20"/>
        <w:szCs w:val="20"/>
      </w:rPr>
      <w:t>© 2021 IEEE and United States Government as represented by the Administrator of the National Aeronautics and Space Administration. Published by the IEEE with permission. All other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E2722" w14:textId="77777777" w:rsidR="009F2EF2" w:rsidRDefault="009F2EF2">
      <w:pPr>
        <w:widowControl/>
      </w:pPr>
    </w:p>
  </w:footnote>
  <w:footnote w:type="continuationSeparator" w:id="0">
    <w:p w14:paraId="6688381B" w14:textId="77777777" w:rsidR="009F2EF2" w:rsidRDefault="009F2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805FC" w14:textId="77777777" w:rsidR="00A22FB6" w:rsidRDefault="00A22F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114BB" w14:textId="77777777" w:rsidR="00A22FB6" w:rsidRDefault="00A22F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A4529" w14:textId="77777777" w:rsidR="00A22FB6" w:rsidRDefault="00A22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15:restartNumberingAfterBreak="0">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15:restartNumberingAfterBreak="0">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15:restartNumberingAfterBreak="0">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abstractNum w:abstractNumId="10" w15:restartNumberingAfterBreak="0">
    <w:nsid w:val="0C33393F"/>
    <w:multiLevelType w:val="hybridMultilevel"/>
    <w:tmpl w:val="02920620"/>
    <w:lvl w:ilvl="0" w:tplc="5D0ACCD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F2F8F"/>
    <w:multiLevelType w:val="hybridMultilevel"/>
    <w:tmpl w:val="A0A2E450"/>
    <w:lvl w:ilvl="0" w:tplc="8B4C541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0A6A2A"/>
    <w:multiLevelType w:val="hybridMultilevel"/>
    <w:tmpl w:val="093CA40C"/>
    <w:lvl w:ilvl="0" w:tplc="F1D4DF36">
      <w:start w:val="1"/>
      <w:numFmt w:val="bullet"/>
      <w:lvlText w:val=""/>
      <w:lvlJc w:val="left"/>
      <w:pPr>
        <w:ind w:left="630" w:hanging="360"/>
      </w:pPr>
      <w:rPr>
        <w:rFonts w:ascii="Symbol" w:hAnsi="Symbol" w:hint="default"/>
        <w:sz w:val="28"/>
        <w:szCs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73EE3ED3"/>
    <w:multiLevelType w:val="hybridMultilevel"/>
    <w:tmpl w:val="DB06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1"/>
  </w:num>
  <w:num w:numId="1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proofState w:spelling="clean" w:grammar="clean"/>
  <w:attachedTemplate r:id="rId1"/>
  <w:defaultTabStop w:val="720"/>
  <w:hyphenationZone w:val="950"/>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S1NDAyMbGwMDMwsjRQ0lEKTi0uzszPAykwrAUAGfHoXCwAAAA="/>
  </w:docVars>
  <w:rsids>
    <w:rsidRoot w:val="00AD41B0"/>
    <w:rsid w:val="000109BC"/>
    <w:rsid w:val="00013C6D"/>
    <w:rsid w:val="000222DB"/>
    <w:rsid w:val="00031993"/>
    <w:rsid w:val="000376B7"/>
    <w:rsid w:val="00044EF5"/>
    <w:rsid w:val="00051155"/>
    <w:rsid w:val="00051FCE"/>
    <w:rsid w:val="00053385"/>
    <w:rsid w:val="00053B90"/>
    <w:rsid w:val="00057C2F"/>
    <w:rsid w:val="000607C6"/>
    <w:rsid w:val="00062532"/>
    <w:rsid w:val="00063054"/>
    <w:rsid w:val="00070BD9"/>
    <w:rsid w:val="0007337A"/>
    <w:rsid w:val="00074752"/>
    <w:rsid w:val="00081D1D"/>
    <w:rsid w:val="00085E33"/>
    <w:rsid w:val="00086CE9"/>
    <w:rsid w:val="00087C41"/>
    <w:rsid w:val="00093208"/>
    <w:rsid w:val="0009392C"/>
    <w:rsid w:val="00093BFE"/>
    <w:rsid w:val="000A38E8"/>
    <w:rsid w:val="000A46BB"/>
    <w:rsid w:val="000A6C51"/>
    <w:rsid w:val="000A7643"/>
    <w:rsid w:val="000B259F"/>
    <w:rsid w:val="000B3361"/>
    <w:rsid w:val="000C0551"/>
    <w:rsid w:val="000C0FB1"/>
    <w:rsid w:val="000C48F6"/>
    <w:rsid w:val="000D3C0A"/>
    <w:rsid w:val="000D4FEE"/>
    <w:rsid w:val="000E3A92"/>
    <w:rsid w:val="000F5DBE"/>
    <w:rsid w:val="000F6D1D"/>
    <w:rsid w:val="000F6E41"/>
    <w:rsid w:val="000F7125"/>
    <w:rsid w:val="0011278F"/>
    <w:rsid w:val="00115874"/>
    <w:rsid w:val="001224BD"/>
    <w:rsid w:val="00140FBB"/>
    <w:rsid w:val="001410A1"/>
    <w:rsid w:val="00146543"/>
    <w:rsid w:val="001505A5"/>
    <w:rsid w:val="001526E4"/>
    <w:rsid w:val="0016096E"/>
    <w:rsid w:val="00165F83"/>
    <w:rsid w:val="00174A7B"/>
    <w:rsid w:val="00180883"/>
    <w:rsid w:val="001838C0"/>
    <w:rsid w:val="00184756"/>
    <w:rsid w:val="00191917"/>
    <w:rsid w:val="001A3373"/>
    <w:rsid w:val="001B7D29"/>
    <w:rsid w:val="001C372B"/>
    <w:rsid w:val="001C684E"/>
    <w:rsid w:val="001C78B0"/>
    <w:rsid w:val="001E0895"/>
    <w:rsid w:val="001E6A30"/>
    <w:rsid w:val="001E7F29"/>
    <w:rsid w:val="001F11CE"/>
    <w:rsid w:val="001F3443"/>
    <w:rsid w:val="001F597A"/>
    <w:rsid w:val="002001F0"/>
    <w:rsid w:val="002009FB"/>
    <w:rsid w:val="00202D37"/>
    <w:rsid w:val="00203C17"/>
    <w:rsid w:val="00210915"/>
    <w:rsid w:val="00220594"/>
    <w:rsid w:val="00224159"/>
    <w:rsid w:val="00231878"/>
    <w:rsid w:val="0023194B"/>
    <w:rsid w:val="00231F3C"/>
    <w:rsid w:val="0024217B"/>
    <w:rsid w:val="0024463E"/>
    <w:rsid w:val="002622B0"/>
    <w:rsid w:val="00272CDE"/>
    <w:rsid w:val="00283E34"/>
    <w:rsid w:val="0029323A"/>
    <w:rsid w:val="0029324A"/>
    <w:rsid w:val="0029687E"/>
    <w:rsid w:val="002A657A"/>
    <w:rsid w:val="002C0AA2"/>
    <w:rsid w:val="002C5A3E"/>
    <w:rsid w:val="002D35BF"/>
    <w:rsid w:val="002D6CA4"/>
    <w:rsid w:val="002E28CC"/>
    <w:rsid w:val="002E6897"/>
    <w:rsid w:val="002E6F9F"/>
    <w:rsid w:val="002F348C"/>
    <w:rsid w:val="002F599A"/>
    <w:rsid w:val="002F77E6"/>
    <w:rsid w:val="00300744"/>
    <w:rsid w:val="00305544"/>
    <w:rsid w:val="00312E5E"/>
    <w:rsid w:val="00314797"/>
    <w:rsid w:val="00316561"/>
    <w:rsid w:val="00324C91"/>
    <w:rsid w:val="00333BEB"/>
    <w:rsid w:val="003365D9"/>
    <w:rsid w:val="0034398D"/>
    <w:rsid w:val="00345FC8"/>
    <w:rsid w:val="00364658"/>
    <w:rsid w:val="00372DDC"/>
    <w:rsid w:val="00373899"/>
    <w:rsid w:val="00376C10"/>
    <w:rsid w:val="00383623"/>
    <w:rsid w:val="003925F7"/>
    <w:rsid w:val="0039483E"/>
    <w:rsid w:val="003A4234"/>
    <w:rsid w:val="003B597E"/>
    <w:rsid w:val="003B6F78"/>
    <w:rsid w:val="003C0F25"/>
    <w:rsid w:val="003C4BC4"/>
    <w:rsid w:val="003C641F"/>
    <w:rsid w:val="003D0BA8"/>
    <w:rsid w:val="003D21B5"/>
    <w:rsid w:val="003D3D92"/>
    <w:rsid w:val="003D59B2"/>
    <w:rsid w:val="003D5C62"/>
    <w:rsid w:val="003D6069"/>
    <w:rsid w:val="003D74CA"/>
    <w:rsid w:val="00400F3B"/>
    <w:rsid w:val="00410D07"/>
    <w:rsid w:val="004124A1"/>
    <w:rsid w:val="00412E35"/>
    <w:rsid w:val="00417288"/>
    <w:rsid w:val="0042045E"/>
    <w:rsid w:val="0042534C"/>
    <w:rsid w:val="00425E8C"/>
    <w:rsid w:val="00465FD7"/>
    <w:rsid w:val="00473CF5"/>
    <w:rsid w:val="004813DC"/>
    <w:rsid w:val="00481E8B"/>
    <w:rsid w:val="00486824"/>
    <w:rsid w:val="00486EBA"/>
    <w:rsid w:val="00494350"/>
    <w:rsid w:val="004A3929"/>
    <w:rsid w:val="004A7A75"/>
    <w:rsid w:val="004B1D96"/>
    <w:rsid w:val="004B1EAC"/>
    <w:rsid w:val="004B7651"/>
    <w:rsid w:val="004B7F76"/>
    <w:rsid w:val="004C1708"/>
    <w:rsid w:val="004E2D12"/>
    <w:rsid w:val="004E42F7"/>
    <w:rsid w:val="004E5A9D"/>
    <w:rsid w:val="004E6E16"/>
    <w:rsid w:val="005341B2"/>
    <w:rsid w:val="00535679"/>
    <w:rsid w:val="0055381A"/>
    <w:rsid w:val="005547EE"/>
    <w:rsid w:val="005548C5"/>
    <w:rsid w:val="0056557B"/>
    <w:rsid w:val="00576344"/>
    <w:rsid w:val="005804F2"/>
    <w:rsid w:val="005811F8"/>
    <w:rsid w:val="0058492D"/>
    <w:rsid w:val="005A626D"/>
    <w:rsid w:val="005B23A8"/>
    <w:rsid w:val="005B3322"/>
    <w:rsid w:val="005B656E"/>
    <w:rsid w:val="005C1062"/>
    <w:rsid w:val="005C1436"/>
    <w:rsid w:val="005D3DDB"/>
    <w:rsid w:val="005D47BE"/>
    <w:rsid w:val="005D773A"/>
    <w:rsid w:val="005F392E"/>
    <w:rsid w:val="005F57AC"/>
    <w:rsid w:val="00601A2A"/>
    <w:rsid w:val="006200B2"/>
    <w:rsid w:val="00620F11"/>
    <w:rsid w:val="006231A2"/>
    <w:rsid w:val="006247FE"/>
    <w:rsid w:val="00631260"/>
    <w:rsid w:val="006377DF"/>
    <w:rsid w:val="006401E6"/>
    <w:rsid w:val="00647D7B"/>
    <w:rsid w:val="00650308"/>
    <w:rsid w:val="00651AA7"/>
    <w:rsid w:val="006620F8"/>
    <w:rsid w:val="00662644"/>
    <w:rsid w:val="00670244"/>
    <w:rsid w:val="00670A60"/>
    <w:rsid w:val="00672BAD"/>
    <w:rsid w:val="00673AD8"/>
    <w:rsid w:val="006750F6"/>
    <w:rsid w:val="006813F4"/>
    <w:rsid w:val="00696690"/>
    <w:rsid w:val="0069763B"/>
    <w:rsid w:val="00697FC2"/>
    <w:rsid w:val="006A4A6C"/>
    <w:rsid w:val="006B3447"/>
    <w:rsid w:val="006C05DD"/>
    <w:rsid w:val="006C107C"/>
    <w:rsid w:val="006F17C6"/>
    <w:rsid w:val="006F5190"/>
    <w:rsid w:val="006F7905"/>
    <w:rsid w:val="006F7C3B"/>
    <w:rsid w:val="0070769F"/>
    <w:rsid w:val="00723A5A"/>
    <w:rsid w:val="00724953"/>
    <w:rsid w:val="00733299"/>
    <w:rsid w:val="0075174D"/>
    <w:rsid w:val="00753DF5"/>
    <w:rsid w:val="00763B06"/>
    <w:rsid w:val="00765A2D"/>
    <w:rsid w:val="00770500"/>
    <w:rsid w:val="00771FCF"/>
    <w:rsid w:val="00783FAD"/>
    <w:rsid w:val="00785895"/>
    <w:rsid w:val="00790628"/>
    <w:rsid w:val="00791450"/>
    <w:rsid w:val="0079423E"/>
    <w:rsid w:val="007B65B8"/>
    <w:rsid w:val="007C04F5"/>
    <w:rsid w:val="007C5856"/>
    <w:rsid w:val="007D3297"/>
    <w:rsid w:val="007D5402"/>
    <w:rsid w:val="007F3D95"/>
    <w:rsid w:val="007F3F4B"/>
    <w:rsid w:val="007F4875"/>
    <w:rsid w:val="00801C95"/>
    <w:rsid w:val="00802099"/>
    <w:rsid w:val="00802492"/>
    <w:rsid w:val="00802E63"/>
    <w:rsid w:val="008128BC"/>
    <w:rsid w:val="00814829"/>
    <w:rsid w:val="00821FAB"/>
    <w:rsid w:val="00827CEE"/>
    <w:rsid w:val="00840AB8"/>
    <w:rsid w:val="0085255E"/>
    <w:rsid w:val="00857381"/>
    <w:rsid w:val="00867EA4"/>
    <w:rsid w:val="0087569A"/>
    <w:rsid w:val="008844EA"/>
    <w:rsid w:val="008854F1"/>
    <w:rsid w:val="00886BB1"/>
    <w:rsid w:val="00892B00"/>
    <w:rsid w:val="00897055"/>
    <w:rsid w:val="008A14FA"/>
    <w:rsid w:val="008A3805"/>
    <w:rsid w:val="008A4A93"/>
    <w:rsid w:val="008A65D9"/>
    <w:rsid w:val="008B5C03"/>
    <w:rsid w:val="008B6E9E"/>
    <w:rsid w:val="008C4503"/>
    <w:rsid w:val="008D06F4"/>
    <w:rsid w:val="008D182F"/>
    <w:rsid w:val="008D4EB9"/>
    <w:rsid w:val="008D78ED"/>
    <w:rsid w:val="008E0FAF"/>
    <w:rsid w:val="008E5746"/>
    <w:rsid w:val="008F0A48"/>
    <w:rsid w:val="00900899"/>
    <w:rsid w:val="00901584"/>
    <w:rsid w:val="0091201B"/>
    <w:rsid w:val="009351AC"/>
    <w:rsid w:val="00942DD8"/>
    <w:rsid w:val="00942E8B"/>
    <w:rsid w:val="009470E1"/>
    <w:rsid w:val="00953CA0"/>
    <w:rsid w:val="0095431F"/>
    <w:rsid w:val="00954A74"/>
    <w:rsid w:val="00956489"/>
    <w:rsid w:val="009608C7"/>
    <w:rsid w:val="00961975"/>
    <w:rsid w:val="00963887"/>
    <w:rsid w:val="00965987"/>
    <w:rsid w:val="009776E8"/>
    <w:rsid w:val="00985465"/>
    <w:rsid w:val="00987825"/>
    <w:rsid w:val="0099578F"/>
    <w:rsid w:val="00996274"/>
    <w:rsid w:val="009A1509"/>
    <w:rsid w:val="009A5386"/>
    <w:rsid w:val="009A5B13"/>
    <w:rsid w:val="009B1ADB"/>
    <w:rsid w:val="009B5208"/>
    <w:rsid w:val="009C2FA4"/>
    <w:rsid w:val="009C3668"/>
    <w:rsid w:val="009C4E45"/>
    <w:rsid w:val="009D50B1"/>
    <w:rsid w:val="009D5DC6"/>
    <w:rsid w:val="009D5F2B"/>
    <w:rsid w:val="009D663B"/>
    <w:rsid w:val="009F2EF2"/>
    <w:rsid w:val="009F6E91"/>
    <w:rsid w:val="00A01FE6"/>
    <w:rsid w:val="00A05A11"/>
    <w:rsid w:val="00A06F0C"/>
    <w:rsid w:val="00A144E9"/>
    <w:rsid w:val="00A14C8A"/>
    <w:rsid w:val="00A15A61"/>
    <w:rsid w:val="00A172B4"/>
    <w:rsid w:val="00A22FB6"/>
    <w:rsid w:val="00A30E7C"/>
    <w:rsid w:val="00A31BAB"/>
    <w:rsid w:val="00A36AA4"/>
    <w:rsid w:val="00A4605F"/>
    <w:rsid w:val="00A50553"/>
    <w:rsid w:val="00A5144C"/>
    <w:rsid w:val="00A569A5"/>
    <w:rsid w:val="00A70E17"/>
    <w:rsid w:val="00A806A4"/>
    <w:rsid w:val="00A80AB5"/>
    <w:rsid w:val="00A8136B"/>
    <w:rsid w:val="00AA15E8"/>
    <w:rsid w:val="00AA28AA"/>
    <w:rsid w:val="00AA7A64"/>
    <w:rsid w:val="00AC0C3F"/>
    <w:rsid w:val="00AD07A9"/>
    <w:rsid w:val="00AD093B"/>
    <w:rsid w:val="00AD41B0"/>
    <w:rsid w:val="00AD7469"/>
    <w:rsid w:val="00AD7800"/>
    <w:rsid w:val="00AE2FEF"/>
    <w:rsid w:val="00AE4846"/>
    <w:rsid w:val="00AF3B0D"/>
    <w:rsid w:val="00AF583B"/>
    <w:rsid w:val="00B02445"/>
    <w:rsid w:val="00B048EE"/>
    <w:rsid w:val="00B04E3A"/>
    <w:rsid w:val="00B05607"/>
    <w:rsid w:val="00B0623F"/>
    <w:rsid w:val="00B06464"/>
    <w:rsid w:val="00B11043"/>
    <w:rsid w:val="00B110B2"/>
    <w:rsid w:val="00B120CA"/>
    <w:rsid w:val="00B147FD"/>
    <w:rsid w:val="00B216A8"/>
    <w:rsid w:val="00B2382C"/>
    <w:rsid w:val="00B25B14"/>
    <w:rsid w:val="00B34669"/>
    <w:rsid w:val="00B376DC"/>
    <w:rsid w:val="00B44EBE"/>
    <w:rsid w:val="00B45DD8"/>
    <w:rsid w:val="00B50015"/>
    <w:rsid w:val="00B552A1"/>
    <w:rsid w:val="00B63366"/>
    <w:rsid w:val="00B63AC4"/>
    <w:rsid w:val="00B64746"/>
    <w:rsid w:val="00B65CDB"/>
    <w:rsid w:val="00B67647"/>
    <w:rsid w:val="00B705A4"/>
    <w:rsid w:val="00B710B4"/>
    <w:rsid w:val="00B72FFB"/>
    <w:rsid w:val="00B77A17"/>
    <w:rsid w:val="00B81261"/>
    <w:rsid w:val="00B868C1"/>
    <w:rsid w:val="00B91031"/>
    <w:rsid w:val="00B92A01"/>
    <w:rsid w:val="00B96E01"/>
    <w:rsid w:val="00BA0C58"/>
    <w:rsid w:val="00BA1576"/>
    <w:rsid w:val="00BA5EEB"/>
    <w:rsid w:val="00BB0A74"/>
    <w:rsid w:val="00BB0B67"/>
    <w:rsid w:val="00BC0FF4"/>
    <w:rsid w:val="00BC11AE"/>
    <w:rsid w:val="00BC209E"/>
    <w:rsid w:val="00BC3F1F"/>
    <w:rsid w:val="00BC7D09"/>
    <w:rsid w:val="00BD0CF5"/>
    <w:rsid w:val="00BD39A2"/>
    <w:rsid w:val="00BD414D"/>
    <w:rsid w:val="00BE1704"/>
    <w:rsid w:val="00BF5B56"/>
    <w:rsid w:val="00C0376A"/>
    <w:rsid w:val="00C07734"/>
    <w:rsid w:val="00C122D9"/>
    <w:rsid w:val="00C211E3"/>
    <w:rsid w:val="00C2164C"/>
    <w:rsid w:val="00C26685"/>
    <w:rsid w:val="00C32C04"/>
    <w:rsid w:val="00C3708E"/>
    <w:rsid w:val="00C55611"/>
    <w:rsid w:val="00C56C1A"/>
    <w:rsid w:val="00C7685C"/>
    <w:rsid w:val="00C8410F"/>
    <w:rsid w:val="00C90A3A"/>
    <w:rsid w:val="00C96DBB"/>
    <w:rsid w:val="00CA0FBA"/>
    <w:rsid w:val="00CA2543"/>
    <w:rsid w:val="00CA527B"/>
    <w:rsid w:val="00CB1257"/>
    <w:rsid w:val="00CB15CA"/>
    <w:rsid w:val="00CB497D"/>
    <w:rsid w:val="00CD407C"/>
    <w:rsid w:val="00CD7FF8"/>
    <w:rsid w:val="00CE6C1E"/>
    <w:rsid w:val="00CF5ED0"/>
    <w:rsid w:val="00D01E6F"/>
    <w:rsid w:val="00D05CE3"/>
    <w:rsid w:val="00D103BA"/>
    <w:rsid w:val="00D261CA"/>
    <w:rsid w:val="00D30487"/>
    <w:rsid w:val="00D35FE1"/>
    <w:rsid w:val="00D36467"/>
    <w:rsid w:val="00D40838"/>
    <w:rsid w:val="00D40AA1"/>
    <w:rsid w:val="00D7566A"/>
    <w:rsid w:val="00D75816"/>
    <w:rsid w:val="00D85AF2"/>
    <w:rsid w:val="00D872C5"/>
    <w:rsid w:val="00D9581A"/>
    <w:rsid w:val="00D9645F"/>
    <w:rsid w:val="00DA2D05"/>
    <w:rsid w:val="00DB1967"/>
    <w:rsid w:val="00DB1DB7"/>
    <w:rsid w:val="00DC03AB"/>
    <w:rsid w:val="00DC37C5"/>
    <w:rsid w:val="00DD564B"/>
    <w:rsid w:val="00DD5FAE"/>
    <w:rsid w:val="00DE3D39"/>
    <w:rsid w:val="00DE5D2A"/>
    <w:rsid w:val="00DE636F"/>
    <w:rsid w:val="00E1176B"/>
    <w:rsid w:val="00E133CA"/>
    <w:rsid w:val="00E159A9"/>
    <w:rsid w:val="00E16428"/>
    <w:rsid w:val="00E248C4"/>
    <w:rsid w:val="00E30B36"/>
    <w:rsid w:val="00E34C31"/>
    <w:rsid w:val="00E443EE"/>
    <w:rsid w:val="00E51ED0"/>
    <w:rsid w:val="00E60F0B"/>
    <w:rsid w:val="00E626F6"/>
    <w:rsid w:val="00E63B7C"/>
    <w:rsid w:val="00E674DD"/>
    <w:rsid w:val="00E70628"/>
    <w:rsid w:val="00E70ECC"/>
    <w:rsid w:val="00E741FB"/>
    <w:rsid w:val="00E76B5D"/>
    <w:rsid w:val="00E779AE"/>
    <w:rsid w:val="00E801E1"/>
    <w:rsid w:val="00E82D64"/>
    <w:rsid w:val="00E9078E"/>
    <w:rsid w:val="00EA1A99"/>
    <w:rsid w:val="00EC6D1C"/>
    <w:rsid w:val="00ED1F21"/>
    <w:rsid w:val="00EE7AC5"/>
    <w:rsid w:val="00EF19C1"/>
    <w:rsid w:val="00F002B3"/>
    <w:rsid w:val="00F05AF2"/>
    <w:rsid w:val="00F145C6"/>
    <w:rsid w:val="00F21753"/>
    <w:rsid w:val="00F22C8B"/>
    <w:rsid w:val="00F312DC"/>
    <w:rsid w:val="00F36DF4"/>
    <w:rsid w:val="00F40977"/>
    <w:rsid w:val="00F40FD7"/>
    <w:rsid w:val="00F424EC"/>
    <w:rsid w:val="00F42971"/>
    <w:rsid w:val="00F434FF"/>
    <w:rsid w:val="00F469A8"/>
    <w:rsid w:val="00F60EFE"/>
    <w:rsid w:val="00F61C66"/>
    <w:rsid w:val="00F73365"/>
    <w:rsid w:val="00F7405A"/>
    <w:rsid w:val="00F7788E"/>
    <w:rsid w:val="00F77A36"/>
    <w:rsid w:val="00F8445E"/>
    <w:rsid w:val="00F86217"/>
    <w:rsid w:val="00F93777"/>
    <w:rsid w:val="00FA14D8"/>
    <w:rsid w:val="00FA4678"/>
    <w:rsid w:val="00FB39AC"/>
    <w:rsid w:val="00FB41A2"/>
    <w:rsid w:val="00FB6338"/>
    <w:rsid w:val="00FC6A9B"/>
    <w:rsid w:val="00FC77FE"/>
    <w:rsid w:val="00FD2287"/>
    <w:rsid w:val="00FD5BC0"/>
    <w:rsid w:val="00FD5E5E"/>
    <w:rsid w:val="00FE1F1E"/>
    <w:rsid w:val="00FE44EC"/>
    <w:rsid w:val="00FE5E15"/>
    <w:rsid w:val="00FE741D"/>
    <w:rsid w:val="00FF08B5"/>
    <w:rsid w:val="00FF7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57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F599A"/>
    <w:rPr>
      <w:rFonts w:ascii="Cambria" w:hAnsi="Cambria" w:cs="Times New Roman"/>
      <w:b/>
      <w:bCs/>
      <w:kern w:val="32"/>
      <w:sz w:val="32"/>
      <w:szCs w:val="32"/>
    </w:rPr>
  </w:style>
  <w:style w:type="character" w:customStyle="1" w:styleId="Heading2Char">
    <w:name w:val="Heading 2 Char"/>
    <w:link w:val="Heading2"/>
    <w:uiPriority w:val="99"/>
    <w:semiHidden/>
    <w:locked/>
    <w:rsid w:val="002F599A"/>
    <w:rPr>
      <w:rFonts w:ascii="Cambria" w:hAnsi="Cambria" w:cs="Times New Roman"/>
      <w:b/>
      <w:bCs/>
      <w:i/>
      <w:iCs/>
      <w:sz w:val="28"/>
      <w:szCs w:val="28"/>
    </w:rPr>
  </w:style>
  <w:style w:type="character" w:customStyle="1" w:styleId="Heading3Char">
    <w:name w:val="Heading 3 Char"/>
    <w:link w:val="Heading3"/>
    <w:uiPriority w:val="99"/>
    <w:locked/>
    <w:rsid w:val="00F40FD7"/>
    <w:rPr>
      <w:rFonts w:ascii="Arial" w:hAnsi="Arial" w:cs="Times New Roman"/>
      <w:b/>
      <w:sz w:val="26"/>
      <w:lang w:val="en-US" w:eastAsia="en-US" w:bidi="ar-SA"/>
    </w:rPr>
  </w:style>
  <w:style w:type="character" w:customStyle="1" w:styleId="Heading4Char">
    <w:name w:val="Heading 4 Char"/>
    <w:link w:val="Heading4"/>
    <w:uiPriority w:val="99"/>
    <w:semiHidden/>
    <w:locked/>
    <w:rsid w:val="002F599A"/>
    <w:rPr>
      <w:rFonts w:ascii="Calibri" w:hAnsi="Calibri" w:cs="Times New Roman"/>
      <w:b/>
      <w:bCs/>
      <w:sz w:val="28"/>
      <w:szCs w:val="28"/>
    </w:rPr>
  </w:style>
  <w:style w:type="character" w:customStyle="1" w:styleId="Heading5Char">
    <w:name w:val="Heading 5 Char"/>
    <w:link w:val="Heading5"/>
    <w:uiPriority w:val="99"/>
    <w:semiHidden/>
    <w:locked/>
    <w:rsid w:val="002F599A"/>
    <w:rPr>
      <w:rFonts w:ascii="Calibri" w:hAnsi="Calibri" w:cs="Times New Roman"/>
      <w:b/>
      <w:bCs/>
      <w:i/>
      <w:iCs/>
      <w:sz w:val="26"/>
      <w:szCs w:val="26"/>
    </w:rPr>
  </w:style>
  <w:style w:type="character" w:customStyle="1" w:styleId="Heading6Char">
    <w:name w:val="Heading 6 Char"/>
    <w:link w:val="Heading6"/>
    <w:uiPriority w:val="99"/>
    <w:semiHidden/>
    <w:locked/>
    <w:rsid w:val="002F599A"/>
    <w:rPr>
      <w:rFonts w:ascii="Calibri" w:hAnsi="Calibri" w:cs="Times New Roman"/>
      <w:b/>
      <w:bCs/>
    </w:rPr>
  </w:style>
  <w:style w:type="character" w:customStyle="1" w:styleId="Heading7Char">
    <w:name w:val="Heading 7 Char"/>
    <w:link w:val="Heading7"/>
    <w:uiPriority w:val="99"/>
    <w:semiHidden/>
    <w:locked/>
    <w:rsid w:val="002F599A"/>
    <w:rPr>
      <w:rFonts w:ascii="Calibri" w:hAnsi="Calibri" w:cs="Times New Roman"/>
      <w:sz w:val="24"/>
      <w:szCs w:val="24"/>
    </w:rPr>
  </w:style>
  <w:style w:type="character" w:customStyle="1" w:styleId="Heading8Char">
    <w:name w:val="Heading 8 Char"/>
    <w:link w:val="Heading8"/>
    <w:uiPriority w:val="99"/>
    <w:semiHidden/>
    <w:locked/>
    <w:rsid w:val="002F599A"/>
    <w:rPr>
      <w:rFonts w:ascii="Calibri" w:hAnsi="Calibri" w:cs="Times New Roman"/>
      <w:i/>
      <w:iCs/>
      <w:sz w:val="24"/>
      <w:szCs w:val="24"/>
    </w:rPr>
  </w:style>
  <w:style w:type="character" w:customStyle="1" w:styleId="Heading9Char">
    <w:name w:val="Heading 9 Char"/>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link w:val="FootnoteText"/>
    <w:uiPriority w:val="99"/>
    <w:semiHidden/>
    <w:locked/>
    <w:rsid w:val="002F599A"/>
    <w:rPr>
      <w:rFonts w:cs="Times New Roman"/>
      <w:sz w:val="20"/>
      <w:szCs w:val="20"/>
    </w:rPr>
  </w:style>
  <w:style w:type="character" w:styleId="FootnoteReference">
    <w:name w:val="footnote reference"/>
    <w:uiPriority w:val="99"/>
    <w:semiHidden/>
    <w:rsid w:val="00F40FD7"/>
    <w:rPr>
      <w:rFonts w:cs="Times New Roman"/>
      <w:sz w:val="20"/>
      <w:vertAlign w:val="superscript"/>
    </w:rPr>
  </w:style>
  <w:style w:type="character" w:styleId="Hyperlink">
    <w:name w:val="Hyperlink"/>
    <w:uiPriority w:val="99"/>
    <w:rsid w:val="00F40FD7"/>
    <w:rPr>
      <w:rFonts w:cs="Times New Roman"/>
      <w:color w:val="0000FF"/>
      <w:u w:val="single"/>
    </w:rPr>
  </w:style>
  <w:style w:type="paragraph" w:styleId="TOC1">
    <w:name w:val="toc 1"/>
    <w:basedOn w:val="Normal"/>
    <w:next w:val="Normal"/>
    <w:uiPriority w:val="39"/>
    <w:rsid w:val="009C3668"/>
    <w:pPr>
      <w:widowControl/>
      <w:tabs>
        <w:tab w:val="left" w:pos="288"/>
        <w:tab w:val="right" w:leader="dot" w:pos="4867"/>
      </w:tabs>
      <w:spacing w:after="20"/>
      <w:jc w:val="left"/>
    </w:pPr>
    <w:rPr>
      <w:b/>
      <w:smallCaps/>
      <w:noProof/>
      <w:sz w:val="22"/>
    </w:rPr>
  </w:style>
  <w:style w:type="paragraph" w:customStyle="1" w:styleId="ieeehead">
    <w:name w:val="ieeehead"/>
    <w:basedOn w:val="Normal"/>
    <w:autoRedefine/>
    <w:uiPriority w:val="99"/>
    <w:rsid w:val="003C4BC4"/>
    <w:pPr>
      <w:keepNext/>
      <w:widowControl/>
      <w:tabs>
        <w:tab w:val="center" w:pos="2434"/>
      </w:tabs>
      <w:suppressAutoHyphens/>
      <w:spacing w:before="120" w:after="120"/>
      <w:jc w:val="left"/>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link w:val="Footer"/>
    <w:uiPriority w:val="99"/>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link w:val="BodyText"/>
    <w:uiPriority w:val="99"/>
    <w:semiHidden/>
    <w:locked/>
    <w:rsid w:val="002F599A"/>
    <w:rPr>
      <w:rFonts w:cs="Times New Roman"/>
      <w:sz w:val="24"/>
      <w:szCs w:val="24"/>
    </w:rPr>
  </w:style>
  <w:style w:type="character" w:customStyle="1" w:styleId="ieeenormalChar">
    <w:name w:val="ieeenormal Char"/>
    <w:link w:val="ieeenormal"/>
    <w:uiPriority w:val="99"/>
    <w:locked/>
    <w:rsid w:val="006750F6"/>
    <w:rPr>
      <w:rFonts w:cs="Times New Roman"/>
    </w:rPr>
  </w:style>
  <w:style w:type="character" w:styleId="FollowedHyperlink">
    <w:name w:val="FollowedHyperlink"/>
    <w:uiPriority w:val="99"/>
    <w:rsid w:val="00F40FD7"/>
    <w:rPr>
      <w:rFonts w:cs="Times New Roman"/>
      <w:color w:val="800080"/>
      <w:u w:val="single"/>
    </w:rPr>
  </w:style>
  <w:style w:type="table" w:styleId="TableGrid">
    <w:name w:val="Table Grid"/>
    <w:basedOn w:val="TableNormal"/>
    <w:uiPriority w:val="39"/>
    <w:rsid w:val="00F4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link w:val="BalloonText"/>
    <w:uiPriority w:val="99"/>
    <w:semiHidden/>
    <w:locked/>
    <w:rsid w:val="002F599A"/>
    <w:rPr>
      <w:rFonts w:cs="Times New Roman"/>
      <w:sz w:val="2"/>
    </w:rPr>
  </w:style>
  <w:style w:type="character" w:styleId="CommentReference">
    <w:name w:val="annotation reference"/>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link w:val="Header"/>
    <w:uiPriority w:val="99"/>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link w:val="PlainText"/>
    <w:uiPriority w:val="99"/>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34"/>
    <w:qFormat/>
    <w:rsid w:val="00F40FD7"/>
    <w:pPr>
      <w:ind w:left="720"/>
    </w:pPr>
  </w:style>
  <w:style w:type="character" w:styleId="BookTitle">
    <w:name w:val="Book Title"/>
    <w:uiPriority w:val="99"/>
    <w:qFormat/>
    <w:rsid w:val="00F40FD7"/>
    <w:rPr>
      <w:rFonts w:cs="Times New Roman"/>
      <w:b/>
      <w:bCs/>
      <w:smallCaps/>
      <w:spacing w:val="5"/>
    </w:rPr>
  </w:style>
  <w:style w:type="character" w:customStyle="1" w:styleId="IEEETitleChar">
    <w:name w:val="IEEETitle Char"/>
    <w:link w:val="IEEETitle"/>
    <w:uiPriority w:val="99"/>
    <w:locked/>
    <w:rsid w:val="00F40FD7"/>
    <w:rPr>
      <w:rFonts w:cs="Times New Roman"/>
      <w:b/>
      <w:sz w:val="40"/>
    </w:rPr>
  </w:style>
  <w:style w:type="character" w:customStyle="1" w:styleId="IEEETITLEChar0">
    <w:name w:val="IEEETITLE Char"/>
    <w:uiPriority w:val="99"/>
    <w:rsid w:val="00F40FD7"/>
    <w:rPr>
      <w:rFonts w:cs="Times New Roman"/>
      <w:b/>
      <w:sz w:val="40"/>
    </w:rPr>
  </w:style>
  <w:style w:type="character" w:styleId="IntenseReference">
    <w:name w:val="Intense Reference"/>
    <w:uiPriority w:val="99"/>
    <w:qFormat/>
    <w:rsid w:val="00F40FD7"/>
    <w:rPr>
      <w:rFonts w:cs="Times New Roman"/>
      <w:b/>
      <w:bCs/>
      <w:smallCaps/>
      <w:color w:val="C0504D"/>
      <w:spacing w:val="5"/>
      <w:u w:val="single"/>
    </w:rPr>
  </w:style>
  <w:style w:type="character" w:styleId="SubtleReference">
    <w:name w:val="Subtle Reference"/>
    <w:uiPriority w:val="99"/>
    <w:qFormat/>
    <w:rsid w:val="00F40FD7"/>
    <w:rPr>
      <w:rFonts w:cs="Times New Roman"/>
      <w:smallCaps/>
      <w:color w:val="C0504D"/>
      <w:u w:val="single"/>
    </w:rPr>
  </w:style>
  <w:style w:type="character" w:styleId="Emphasis">
    <w:name w:val="Emphasis"/>
    <w:uiPriority w:val="99"/>
    <w:qFormat/>
    <w:rsid w:val="00F40FD7"/>
    <w:rPr>
      <w:rFonts w:cs="Times New Roman"/>
      <w:i/>
      <w:iCs/>
    </w:rPr>
  </w:style>
  <w:style w:type="paragraph" w:styleId="TOCHeading">
    <w:name w:val="TOC Heading"/>
    <w:basedOn w:val="Heading1"/>
    <w:next w:val="Normal"/>
    <w:uiPriority w:val="39"/>
    <w:semiHidden/>
    <w:unhideWhenUsed/>
    <w:qFormat/>
    <w:rsid w:val="006200B2"/>
    <w:pPr>
      <w:keepLines/>
      <w:widowControl/>
      <w:spacing w:before="480" w:after="0" w:line="276" w:lineRule="auto"/>
      <w:jc w:val="left"/>
      <w:outlineLvl w:val="9"/>
    </w:pPr>
    <w:rPr>
      <w:rFonts w:ascii="Cambria" w:eastAsia="MS Gothic" w:hAnsi="Cambria"/>
      <w:bCs/>
      <w:color w:val="365F91"/>
      <w:kern w:val="0"/>
      <w:sz w:val="28"/>
      <w:szCs w:val="28"/>
    </w:rPr>
  </w:style>
  <w:style w:type="paragraph" w:styleId="Revision">
    <w:name w:val="Revision"/>
    <w:hidden/>
    <w:uiPriority w:val="99"/>
    <w:semiHidden/>
    <w:rsid w:val="00E76B5D"/>
    <w:rPr>
      <w:sz w:val="24"/>
      <w:szCs w:val="24"/>
    </w:rPr>
  </w:style>
  <w:style w:type="paragraph" w:customStyle="1" w:styleId="Author">
    <w:name w:val="Author"/>
    <w:rsid w:val="007F4875"/>
    <w:pPr>
      <w:spacing w:before="360" w:after="40"/>
      <w:jc w:val="center"/>
    </w:pPr>
    <w:rPr>
      <w:rFonts w:eastAsia="SimSun"/>
      <w:noProof/>
      <w:sz w:val="22"/>
      <w:szCs w:val="22"/>
    </w:rPr>
  </w:style>
  <w:style w:type="character" w:styleId="UnresolvedMention">
    <w:name w:val="Unresolved Mention"/>
    <w:basedOn w:val="DefaultParagraphFont"/>
    <w:uiPriority w:val="99"/>
    <w:semiHidden/>
    <w:unhideWhenUsed/>
    <w:rsid w:val="007F4875"/>
    <w:rPr>
      <w:color w:val="605E5C"/>
      <w:shd w:val="clear" w:color="auto" w:fill="E1DFDD"/>
    </w:rPr>
  </w:style>
  <w:style w:type="paragraph" w:styleId="NoSpacing">
    <w:name w:val="No Spacing"/>
    <w:uiPriority w:val="1"/>
    <w:qFormat/>
    <w:rsid w:val="005548C5"/>
    <w:pPr>
      <w:widowControl w:val="0"/>
      <w:jc w:val="both"/>
    </w:pPr>
    <w:rPr>
      <w:sz w:val="24"/>
      <w:szCs w:val="24"/>
    </w:rPr>
  </w:style>
  <w:style w:type="paragraph" w:customStyle="1" w:styleId="Default">
    <w:name w:val="Default"/>
    <w:rsid w:val="00B110B2"/>
    <w:pPr>
      <w:autoSpaceDE w:val="0"/>
      <w:autoSpaceDN w:val="0"/>
      <w:adjustRightInd w:val="0"/>
    </w:pPr>
    <w:rPr>
      <w:rFonts w:eastAsia="SimSu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061678">
      <w:bodyDiv w:val="1"/>
      <w:marLeft w:val="0"/>
      <w:marRight w:val="0"/>
      <w:marTop w:val="0"/>
      <w:marBottom w:val="0"/>
      <w:divBdr>
        <w:top w:val="none" w:sz="0" w:space="0" w:color="auto"/>
        <w:left w:val="none" w:sz="0" w:space="0" w:color="auto"/>
        <w:bottom w:val="none" w:sz="0" w:space="0" w:color="auto"/>
        <w:right w:val="none" w:sz="0" w:space="0" w:color="auto"/>
      </w:divBdr>
    </w:div>
    <w:div w:id="465126118">
      <w:bodyDiv w:val="1"/>
      <w:marLeft w:val="0"/>
      <w:marRight w:val="0"/>
      <w:marTop w:val="0"/>
      <w:marBottom w:val="0"/>
      <w:divBdr>
        <w:top w:val="none" w:sz="0" w:space="0" w:color="auto"/>
        <w:left w:val="none" w:sz="0" w:space="0" w:color="auto"/>
        <w:bottom w:val="none" w:sz="0" w:space="0" w:color="auto"/>
        <w:right w:val="none" w:sz="0" w:space="0" w:color="auto"/>
      </w:divBdr>
    </w:div>
    <w:div w:id="1018384955">
      <w:bodyDiv w:val="1"/>
      <w:marLeft w:val="0"/>
      <w:marRight w:val="0"/>
      <w:marTop w:val="0"/>
      <w:marBottom w:val="0"/>
      <w:divBdr>
        <w:top w:val="none" w:sz="0" w:space="0" w:color="auto"/>
        <w:left w:val="none" w:sz="0" w:space="0" w:color="auto"/>
        <w:bottom w:val="none" w:sz="0" w:space="0" w:color="auto"/>
        <w:right w:val="none" w:sz="0" w:space="0" w:color="auto"/>
      </w:divBdr>
    </w:div>
    <w:div w:id="1040668717">
      <w:marLeft w:val="0"/>
      <w:marRight w:val="0"/>
      <w:marTop w:val="0"/>
      <w:marBottom w:val="0"/>
      <w:divBdr>
        <w:top w:val="none" w:sz="0" w:space="0" w:color="auto"/>
        <w:left w:val="none" w:sz="0" w:space="0" w:color="auto"/>
        <w:bottom w:val="none" w:sz="0" w:space="0" w:color="auto"/>
        <w:right w:val="none" w:sz="0" w:space="0" w:color="auto"/>
      </w:divBdr>
      <w:divsChild>
        <w:div w:id="1040668713">
          <w:marLeft w:val="720"/>
          <w:marRight w:val="720"/>
          <w:marTop w:val="100"/>
          <w:marBottom w:val="100"/>
          <w:divBdr>
            <w:top w:val="none" w:sz="0" w:space="0" w:color="auto"/>
            <w:left w:val="none" w:sz="0" w:space="0" w:color="auto"/>
            <w:bottom w:val="none" w:sz="0" w:space="0" w:color="auto"/>
            <w:right w:val="none" w:sz="0" w:space="0" w:color="auto"/>
          </w:divBdr>
        </w:div>
      </w:divsChild>
    </w:div>
    <w:div w:id="1040668718">
      <w:marLeft w:val="0"/>
      <w:marRight w:val="0"/>
      <w:marTop w:val="0"/>
      <w:marBottom w:val="0"/>
      <w:divBdr>
        <w:top w:val="none" w:sz="0" w:space="0" w:color="auto"/>
        <w:left w:val="none" w:sz="0" w:space="0" w:color="auto"/>
        <w:bottom w:val="none" w:sz="0" w:space="0" w:color="auto"/>
        <w:right w:val="none" w:sz="0" w:space="0" w:color="auto"/>
      </w:divBdr>
      <w:divsChild>
        <w:div w:id="1040668716">
          <w:marLeft w:val="0"/>
          <w:marRight w:val="0"/>
          <w:marTop w:val="0"/>
          <w:marBottom w:val="0"/>
          <w:divBdr>
            <w:top w:val="none" w:sz="0" w:space="0" w:color="auto"/>
            <w:left w:val="none" w:sz="0" w:space="0" w:color="auto"/>
            <w:bottom w:val="none" w:sz="0" w:space="0" w:color="auto"/>
            <w:right w:val="none" w:sz="0" w:space="0" w:color="auto"/>
          </w:divBdr>
          <w:divsChild>
            <w:div w:id="1040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8719">
      <w:marLeft w:val="0"/>
      <w:marRight w:val="0"/>
      <w:marTop w:val="0"/>
      <w:marBottom w:val="0"/>
      <w:divBdr>
        <w:top w:val="none" w:sz="0" w:space="0" w:color="auto"/>
        <w:left w:val="none" w:sz="0" w:space="0" w:color="auto"/>
        <w:bottom w:val="none" w:sz="0" w:space="0" w:color="auto"/>
        <w:right w:val="none" w:sz="0" w:space="0" w:color="auto"/>
      </w:divBdr>
      <w:divsChild>
        <w:div w:id="1040668712">
          <w:marLeft w:val="0"/>
          <w:marRight w:val="0"/>
          <w:marTop w:val="0"/>
          <w:marBottom w:val="0"/>
          <w:divBdr>
            <w:top w:val="none" w:sz="0" w:space="0" w:color="auto"/>
            <w:left w:val="none" w:sz="0" w:space="0" w:color="auto"/>
            <w:bottom w:val="none" w:sz="0" w:space="0" w:color="auto"/>
            <w:right w:val="none" w:sz="0" w:space="0" w:color="auto"/>
          </w:divBdr>
          <w:divsChild>
            <w:div w:id="10406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8748">
      <w:bodyDiv w:val="1"/>
      <w:marLeft w:val="0"/>
      <w:marRight w:val="0"/>
      <w:marTop w:val="0"/>
      <w:marBottom w:val="0"/>
      <w:divBdr>
        <w:top w:val="none" w:sz="0" w:space="0" w:color="auto"/>
        <w:left w:val="none" w:sz="0" w:space="0" w:color="auto"/>
        <w:bottom w:val="none" w:sz="0" w:space="0" w:color="auto"/>
        <w:right w:val="none" w:sz="0" w:space="0" w:color="auto"/>
      </w:divBdr>
    </w:div>
    <w:div w:id="1426077304">
      <w:bodyDiv w:val="1"/>
      <w:marLeft w:val="0"/>
      <w:marRight w:val="0"/>
      <w:marTop w:val="0"/>
      <w:marBottom w:val="0"/>
      <w:divBdr>
        <w:top w:val="none" w:sz="0" w:space="0" w:color="auto"/>
        <w:left w:val="none" w:sz="0" w:space="0" w:color="auto"/>
        <w:bottom w:val="none" w:sz="0" w:space="0" w:color="auto"/>
        <w:right w:val="none" w:sz="0" w:space="0" w:color="auto"/>
      </w:divBdr>
    </w:div>
    <w:div w:id="1481310805">
      <w:bodyDiv w:val="1"/>
      <w:marLeft w:val="0"/>
      <w:marRight w:val="0"/>
      <w:marTop w:val="0"/>
      <w:marBottom w:val="0"/>
      <w:divBdr>
        <w:top w:val="none" w:sz="0" w:space="0" w:color="auto"/>
        <w:left w:val="none" w:sz="0" w:space="0" w:color="auto"/>
        <w:bottom w:val="none" w:sz="0" w:space="0" w:color="auto"/>
        <w:right w:val="none" w:sz="0" w:space="0" w:color="auto"/>
      </w:divBdr>
    </w:div>
    <w:div w:id="1527216029">
      <w:bodyDiv w:val="1"/>
      <w:marLeft w:val="0"/>
      <w:marRight w:val="0"/>
      <w:marTop w:val="0"/>
      <w:marBottom w:val="0"/>
      <w:divBdr>
        <w:top w:val="none" w:sz="0" w:space="0" w:color="auto"/>
        <w:left w:val="none" w:sz="0" w:space="0" w:color="auto"/>
        <w:bottom w:val="none" w:sz="0" w:space="0" w:color="auto"/>
        <w:right w:val="none" w:sz="0" w:space="0" w:color="auto"/>
      </w:divBdr>
    </w:div>
    <w:div w:id="2018574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0.emf"/><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27913\AppData\Local\Temp\notes27FC32\IEEE_Author's%20Instructions_2016.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alli\GIS\NASA\IEEE-Lunar%20Sustained%20ECLSS\Regen%20ECLSS%20case%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lli\GIS\NASA\IEEE-Lunar%20Sustained%20ECLSS\Regen%20ECLSS%20case%20char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'Results 30'!$AZ$6:$AZ$13</c:f>
              <c:numCache>
                <c:formatCode>#,##0.0</c:formatCode>
                <c:ptCount val="8"/>
                <c:pt idx="0">
                  <c:v>0</c:v>
                </c:pt>
                <c:pt idx="1">
                  <c:v>348.65</c:v>
                </c:pt>
                <c:pt idx="2">
                  <c:v>832.85</c:v>
                </c:pt>
                <c:pt idx="3">
                  <c:v>938.79</c:v>
                </c:pt>
                <c:pt idx="4">
                  <c:v>1063.3399999999999</c:v>
                </c:pt>
                <c:pt idx="5">
                  <c:v>1851.87</c:v>
                </c:pt>
                <c:pt idx="6">
                  <c:v>2359.2399999999998</c:v>
                </c:pt>
                <c:pt idx="7">
                  <c:v>2641.18</c:v>
                </c:pt>
              </c:numCache>
            </c:numRef>
          </c:xVal>
          <c:yVal>
            <c:numRef>
              <c:f>'Results 30'!$BA$6:$BA$13</c:f>
              <c:numCache>
                <c:formatCode>#,##0.0</c:formatCode>
                <c:ptCount val="8"/>
                <c:pt idx="0">
                  <c:v>2634.8</c:v>
                </c:pt>
                <c:pt idx="1">
                  <c:v>2493.8000000000002</c:v>
                </c:pt>
                <c:pt idx="2">
                  <c:v>2606.62</c:v>
                </c:pt>
                <c:pt idx="3">
                  <c:v>2554.1999999999998</c:v>
                </c:pt>
                <c:pt idx="4">
                  <c:v>2355.12</c:v>
                </c:pt>
                <c:pt idx="5">
                  <c:v>2205.58</c:v>
                </c:pt>
                <c:pt idx="6">
                  <c:v>2125.12</c:v>
                </c:pt>
                <c:pt idx="7">
                  <c:v>2087.14</c:v>
                </c:pt>
              </c:numCache>
            </c:numRef>
          </c:yVal>
          <c:smooth val="0"/>
          <c:extLst>
            <c:ext xmlns:c16="http://schemas.microsoft.com/office/drawing/2014/chart" uri="{C3380CC4-5D6E-409C-BE32-E72D297353CC}">
              <c16:uniqueId val="{00000000-026E-4FF5-96CC-6864F68E5A48}"/>
            </c:ext>
          </c:extLst>
        </c:ser>
        <c:ser>
          <c:idx val="1"/>
          <c:order val="1"/>
          <c:spPr>
            <a:ln w="25400" cap="rnd">
              <a:noFill/>
              <a:round/>
            </a:ln>
            <a:effectLst/>
          </c:spPr>
          <c:marker>
            <c:symbol val="circle"/>
            <c:size val="5"/>
            <c:spPr>
              <a:solidFill>
                <a:srgbClr val="C00000"/>
              </a:solidFill>
              <a:ln w="9525">
                <a:solidFill>
                  <a:srgbClr val="C00000"/>
                </a:solidFill>
              </a:ln>
              <a:effectLst/>
            </c:spPr>
          </c:marker>
          <c:xVal>
            <c:numRef>
              <c:f>'Results 30'!$AZ$14:$AZ$18</c:f>
              <c:numCache>
                <c:formatCode>#,##0.0</c:formatCode>
                <c:ptCount val="5"/>
                <c:pt idx="0">
                  <c:v>980.79</c:v>
                </c:pt>
                <c:pt idx="1">
                  <c:v>1105.3399999999999</c:v>
                </c:pt>
                <c:pt idx="2">
                  <c:v>1893.87</c:v>
                </c:pt>
                <c:pt idx="3">
                  <c:v>2401.2399999999998</c:v>
                </c:pt>
                <c:pt idx="4">
                  <c:v>2683.18</c:v>
                </c:pt>
              </c:numCache>
            </c:numRef>
          </c:xVal>
          <c:yVal>
            <c:numRef>
              <c:f>'Results 30'!$BA$14:$BA$18</c:f>
              <c:numCache>
                <c:formatCode>#,##0.0</c:formatCode>
                <c:ptCount val="5"/>
                <c:pt idx="0">
                  <c:v>2459.4499999999998</c:v>
                </c:pt>
                <c:pt idx="1">
                  <c:v>2259.15</c:v>
                </c:pt>
                <c:pt idx="2">
                  <c:v>2109.61</c:v>
                </c:pt>
                <c:pt idx="3">
                  <c:v>2030.3700000000001</c:v>
                </c:pt>
                <c:pt idx="4">
                  <c:v>1988.54</c:v>
                </c:pt>
              </c:numCache>
            </c:numRef>
          </c:yVal>
          <c:smooth val="0"/>
          <c:extLst>
            <c:ext xmlns:c16="http://schemas.microsoft.com/office/drawing/2014/chart" uri="{C3380CC4-5D6E-409C-BE32-E72D297353CC}">
              <c16:uniqueId val="{00000001-026E-4FF5-96CC-6864F68E5A48}"/>
            </c:ext>
          </c:extLst>
        </c:ser>
        <c:ser>
          <c:idx val="2"/>
          <c:order val="2"/>
          <c:spPr>
            <a:ln w="25400" cap="rnd">
              <a:noFill/>
              <a:round/>
            </a:ln>
            <a:effectLst/>
          </c:spPr>
          <c:marker>
            <c:symbol val="circle"/>
            <c:size val="5"/>
            <c:spPr>
              <a:solidFill>
                <a:schemeClr val="accent6"/>
              </a:solidFill>
              <a:ln w="9525">
                <a:solidFill>
                  <a:schemeClr val="accent6"/>
                </a:solidFill>
              </a:ln>
              <a:effectLst/>
            </c:spPr>
          </c:marker>
          <c:xVal>
            <c:numRef>
              <c:f>'Results 30'!$AZ$19:$AZ$21</c:f>
              <c:numCache>
                <c:formatCode>#,##0.0</c:formatCode>
                <c:ptCount val="3"/>
                <c:pt idx="0">
                  <c:v>1935.87</c:v>
                </c:pt>
                <c:pt idx="1">
                  <c:v>2443.2399999999998</c:v>
                </c:pt>
                <c:pt idx="2">
                  <c:v>2725.18</c:v>
                </c:pt>
              </c:numCache>
            </c:numRef>
          </c:xVal>
          <c:yVal>
            <c:numRef>
              <c:f>'Results 30'!$BA$19:$BA$21</c:f>
              <c:numCache>
                <c:formatCode>#,##0.0</c:formatCode>
                <c:ptCount val="3"/>
                <c:pt idx="0">
                  <c:v>1965.83</c:v>
                </c:pt>
                <c:pt idx="1">
                  <c:v>1650.51</c:v>
                </c:pt>
                <c:pt idx="2">
                  <c:v>1608.6799999999998</c:v>
                </c:pt>
              </c:numCache>
            </c:numRef>
          </c:yVal>
          <c:smooth val="0"/>
          <c:extLst>
            <c:ext xmlns:c16="http://schemas.microsoft.com/office/drawing/2014/chart" uri="{C3380CC4-5D6E-409C-BE32-E72D297353CC}">
              <c16:uniqueId val="{00000002-026E-4FF5-96CC-6864F68E5A48}"/>
            </c:ext>
          </c:extLst>
        </c:ser>
        <c:dLbls>
          <c:showLegendKey val="0"/>
          <c:showVal val="0"/>
          <c:showCatName val="0"/>
          <c:showSerName val="0"/>
          <c:showPercent val="0"/>
          <c:showBubbleSize val="0"/>
        </c:dLbls>
        <c:axId val="1911321759"/>
        <c:axId val="15114576"/>
      </c:scatterChart>
      <c:valAx>
        <c:axId val="1911321759"/>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Added ECLS System Mass (kg)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4576"/>
        <c:crosses val="autoZero"/>
        <c:crossBetween val="midCat"/>
      </c:valAx>
      <c:valAx>
        <c:axId val="15114576"/>
        <c:scaling>
          <c:orientation val="minMax"/>
          <c:max val="3000"/>
          <c:min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 Total Resupply</a:t>
                </a:r>
                <a:r>
                  <a:rPr lang="en-US" baseline="0"/>
                  <a:t> Delivery Requiremens (kg)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321759"/>
        <c:crosses val="autoZero"/>
        <c:crossBetween val="midCat"/>
        <c:majorUnit val="2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'Results 30'!$AZ$6:$AZ$13</c:f>
              <c:numCache>
                <c:formatCode>#,##0.0</c:formatCode>
                <c:ptCount val="8"/>
                <c:pt idx="0">
                  <c:v>0</c:v>
                </c:pt>
                <c:pt idx="1">
                  <c:v>348.65</c:v>
                </c:pt>
                <c:pt idx="2">
                  <c:v>832.85</c:v>
                </c:pt>
                <c:pt idx="3">
                  <c:v>938.79</c:v>
                </c:pt>
                <c:pt idx="4">
                  <c:v>1063.3399999999999</c:v>
                </c:pt>
                <c:pt idx="5">
                  <c:v>1851.87</c:v>
                </c:pt>
                <c:pt idx="6">
                  <c:v>2359.2399999999998</c:v>
                </c:pt>
                <c:pt idx="7">
                  <c:v>2641.18</c:v>
                </c:pt>
              </c:numCache>
            </c:numRef>
          </c:xVal>
          <c:yVal>
            <c:numRef>
              <c:f>'Results 30'!$BA$6:$BA$13</c:f>
              <c:numCache>
                <c:formatCode>#,##0.0</c:formatCode>
                <c:ptCount val="8"/>
                <c:pt idx="0">
                  <c:v>2634.8</c:v>
                </c:pt>
                <c:pt idx="1">
                  <c:v>2493.8000000000002</c:v>
                </c:pt>
                <c:pt idx="2">
                  <c:v>2606.62</c:v>
                </c:pt>
                <c:pt idx="3">
                  <c:v>2554.1999999999998</c:v>
                </c:pt>
                <c:pt idx="4">
                  <c:v>2355.12</c:v>
                </c:pt>
                <c:pt idx="5">
                  <c:v>2205.58</c:v>
                </c:pt>
                <c:pt idx="6">
                  <c:v>2125.12</c:v>
                </c:pt>
                <c:pt idx="7">
                  <c:v>2087.14</c:v>
                </c:pt>
              </c:numCache>
            </c:numRef>
          </c:yVal>
          <c:smooth val="0"/>
          <c:extLst>
            <c:ext xmlns:c16="http://schemas.microsoft.com/office/drawing/2014/chart" uri="{C3380CC4-5D6E-409C-BE32-E72D297353CC}">
              <c16:uniqueId val="{00000000-985F-420E-A91D-6DBF2FC9A7F2}"/>
            </c:ext>
          </c:extLst>
        </c:ser>
        <c:ser>
          <c:idx val="1"/>
          <c:order val="1"/>
          <c:spPr>
            <a:ln w="25400" cap="rnd">
              <a:noFill/>
              <a:round/>
            </a:ln>
            <a:effectLst/>
          </c:spPr>
          <c:marker>
            <c:symbol val="circle"/>
            <c:size val="5"/>
            <c:spPr>
              <a:solidFill>
                <a:srgbClr val="C00000"/>
              </a:solidFill>
              <a:ln w="9525">
                <a:solidFill>
                  <a:schemeClr val="accent2"/>
                </a:solidFill>
              </a:ln>
              <a:effectLst/>
            </c:spPr>
          </c:marker>
          <c:xVal>
            <c:numRef>
              <c:f>'Results 30'!$AZ$14:$AZ$18</c:f>
              <c:numCache>
                <c:formatCode>#,##0.0</c:formatCode>
                <c:ptCount val="5"/>
                <c:pt idx="0">
                  <c:v>980.79</c:v>
                </c:pt>
                <c:pt idx="1">
                  <c:v>1105.3399999999999</c:v>
                </c:pt>
                <c:pt idx="2">
                  <c:v>1893.87</c:v>
                </c:pt>
                <c:pt idx="3">
                  <c:v>2401.2399999999998</c:v>
                </c:pt>
                <c:pt idx="4">
                  <c:v>2683.18</c:v>
                </c:pt>
              </c:numCache>
            </c:numRef>
          </c:xVal>
          <c:yVal>
            <c:numRef>
              <c:f>'Results 30'!$BA$14:$BA$18</c:f>
              <c:numCache>
                <c:formatCode>#,##0.0</c:formatCode>
                <c:ptCount val="5"/>
                <c:pt idx="0">
                  <c:v>2459.4499999999998</c:v>
                </c:pt>
                <c:pt idx="1">
                  <c:v>2259.15</c:v>
                </c:pt>
                <c:pt idx="2">
                  <c:v>2109.61</c:v>
                </c:pt>
                <c:pt idx="3">
                  <c:v>2030.3700000000001</c:v>
                </c:pt>
                <c:pt idx="4">
                  <c:v>1988.54</c:v>
                </c:pt>
              </c:numCache>
            </c:numRef>
          </c:yVal>
          <c:smooth val="0"/>
          <c:extLst>
            <c:ext xmlns:c16="http://schemas.microsoft.com/office/drawing/2014/chart" uri="{C3380CC4-5D6E-409C-BE32-E72D297353CC}">
              <c16:uniqueId val="{00000001-985F-420E-A91D-6DBF2FC9A7F2}"/>
            </c:ext>
          </c:extLst>
        </c:ser>
        <c:ser>
          <c:idx val="2"/>
          <c:order val="2"/>
          <c:spPr>
            <a:ln w="25400" cap="rnd">
              <a:noFill/>
              <a:round/>
            </a:ln>
            <a:effectLst/>
          </c:spPr>
          <c:marker>
            <c:symbol val="circle"/>
            <c:size val="5"/>
            <c:spPr>
              <a:solidFill>
                <a:schemeClr val="accent6"/>
              </a:solidFill>
              <a:ln w="9525">
                <a:solidFill>
                  <a:schemeClr val="accent6"/>
                </a:solidFill>
              </a:ln>
              <a:effectLst/>
            </c:spPr>
          </c:marker>
          <c:xVal>
            <c:numRef>
              <c:f>'Results 30'!$AZ$19:$AZ$21</c:f>
              <c:numCache>
                <c:formatCode>#,##0.0</c:formatCode>
                <c:ptCount val="3"/>
                <c:pt idx="0">
                  <c:v>1935.87</c:v>
                </c:pt>
                <c:pt idx="1">
                  <c:v>2443.2399999999998</c:v>
                </c:pt>
                <c:pt idx="2">
                  <c:v>2725.18</c:v>
                </c:pt>
              </c:numCache>
            </c:numRef>
          </c:xVal>
          <c:yVal>
            <c:numRef>
              <c:f>'Results 30'!$BA$19:$BA$21</c:f>
              <c:numCache>
                <c:formatCode>#,##0.0</c:formatCode>
                <c:ptCount val="3"/>
                <c:pt idx="0">
                  <c:v>1965.83</c:v>
                </c:pt>
                <c:pt idx="1">
                  <c:v>1650.51</c:v>
                </c:pt>
                <c:pt idx="2">
                  <c:v>1608.6799999999998</c:v>
                </c:pt>
              </c:numCache>
            </c:numRef>
          </c:yVal>
          <c:smooth val="0"/>
          <c:extLst>
            <c:ext xmlns:c16="http://schemas.microsoft.com/office/drawing/2014/chart" uri="{C3380CC4-5D6E-409C-BE32-E72D297353CC}">
              <c16:uniqueId val="{00000002-985F-420E-A91D-6DBF2FC9A7F2}"/>
            </c:ext>
          </c:extLst>
        </c:ser>
        <c:dLbls>
          <c:showLegendKey val="0"/>
          <c:showVal val="0"/>
          <c:showCatName val="0"/>
          <c:showSerName val="0"/>
          <c:showPercent val="0"/>
          <c:showBubbleSize val="0"/>
        </c:dLbls>
        <c:axId val="1911321759"/>
        <c:axId val="15114576"/>
      </c:scatterChart>
      <c:valAx>
        <c:axId val="1911321759"/>
        <c:scaling>
          <c:orientation val="minMax"/>
          <c:max val="3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Added ECLS System Mass (kg)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4576"/>
        <c:crosses val="autoZero"/>
        <c:crossBetween val="midCat"/>
      </c:valAx>
      <c:valAx>
        <c:axId val="15114576"/>
        <c:scaling>
          <c:orientation val="minMax"/>
          <c:max val="3000"/>
          <c:min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 Total Resupply</a:t>
                </a:r>
                <a:r>
                  <a:rPr lang="en-US" baseline="0"/>
                  <a:t> Delivery Requiremens (kg)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321759"/>
        <c:crosses val="autoZero"/>
        <c:crossBetween val="midCat"/>
        <c:majorUnit val="2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94166-249E-402B-BDD2-EC16CF7FE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IEEE_Author's Instructions_2016.dotx</Template>
  <TotalTime>0</TotalTime>
  <Pages>10</Pages>
  <Words>4131</Words>
  <Characters>23551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27627</CharactersWithSpaces>
  <SharedDoc>false</SharedDoc>
  <HLinks>
    <vt:vector size="96" baseType="variant">
      <vt:variant>
        <vt:i4>4587611</vt:i4>
      </vt:variant>
      <vt:variant>
        <vt:i4>90</vt:i4>
      </vt:variant>
      <vt:variant>
        <vt:i4>0</vt:i4>
      </vt:variant>
      <vt:variant>
        <vt:i4>5</vt:i4>
      </vt:variant>
      <vt:variant>
        <vt:lpwstr>http://www.aeroconf.org/</vt:lpwstr>
      </vt:variant>
      <vt:variant>
        <vt:lpwstr/>
      </vt:variant>
      <vt:variant>
        <vt:i4>4587611</vt:i4>
      </vt:variant>
      <vt:variant>
        <vt:i4>87</vt:i4>
      </vt:variant>
      <vt:variant>
        <vt:i4>0</vt:i4>
      </vt:variant>
      <vt:variant>
        <vt:i4>5</vt:i4>
      </vt:variant>
      <vt:variant>
        <vt:lpwstr>http://www.aeroconf.org/</vt:lpwstr>
      </vt:variant>
      <vt:variant>
        <vt:lpwstr/>
      </vt:variant>
      <vt:variant>
        <vt:i4>4587611</vt:i4>
      </vt:variant>
      <vt:variant>
        <vt:i4>84</vt:i4>
      </vt:variant>
      <vt:variant>
        <vt:i4>0</vt:i4>
      </vt:variant>
      <vt:variant>
        <vt:i4>5</vt:i4>
      </vt:variant>
      <vt:variant>
        <vt:lpwstr>http://www.aeroconf.org/</vt:lpwstr>
      </vt:variant>
      <vt:variant>
        <vt:lpwstr/>
      </vt:variant>
      <vt:variant>
        <vt:i4>1376317</vt:i4>
      </vt:variant>
      <vt:variant>
        <vt:i4>74</vt:i4>
      </vt:variant>
      <vt:variant>
        <vt:i4>0</vt:i4>
      </vt:variant>
      <vt:variant>
        <vt:i4>5</vt:i4>
      </vt:variant>
      <vt:variant>
        <vt:lpwstr/>
      </vt:variant>
      <vt:variant>
        <vt:lpwstr>_Toc45619066</vt:lpwstr>
      </vt:variant>
      <vt:variant>
        <vt:i4>1441853</vt:i4>
      </vt:variant>
      <vt:variant>
        <vt:i4>68</vt:i4>
      </vt:variant>
      <vt:variant>
        <vt:i4>0</vt:i4>
      </vt:variant>
      <vt:variant>
        <vt:i4>5</vt:i4>
      </vt:variant>
      <vt:variant>
        <vt:lpwstr/>
      </vt:variant>
      <vt:variant>
        <vt:lpwstr>_Toc45619065</vt:lpwstr>
      </vt:variant>
      <vt:variant>
        <vt:i4>1507389</vt:i4>
      </vt:variant>
      <vt:variant>
        <vt:i4>62</vt:i4>
      </vt:variant>
      <vt:variant>
        <vt:i4>0</vt:i4>
      </vt:variant>
      <vt:variant>
        <vt:i4>5</vt:i4>
      </vt:variant>
      <vt:variant>
        <vt:lpwstr/>
      </vt:variant>
      <vt:variant>
        <vt:lpwstr>_Toc45619064</vt:lpwstr>
      </vt:variant>
      <vt:variant>
        <vt:i4>1048637</vt:i4>
      </vt:variant>
      <vt:variant>
        <vt:i4>56</vt:i4>
      </vt:variant>
      <vt:variant>
        <vt:i4>0</vt:i4>
      </vt:variant>
      <vt:variant>
        <vt:i4>5</vt:i4>
      </vt:variant>
      <vt:variant>
        <vt:lpwstr/>
      </vt:variant>
      <vt:variant>
        <vt:lpwstr>_Toc45619063</vt:lpwstr>
      </vt:variant>
      <vt:variant>
        <vt:i4>1114173</vt:i4>
      </vt:variant>
      <vt:variant>
        <vt:i4>50</vt:i4>
      </vt:variant>
      <vt:variant>
        <vt:i4>0</vt:i4>
      </vt:variant>
      <vt:variant>
        <vt:i4>5</vt:i4>
      </vt:variant>
      <vt:variant>
        <vt:lpwstr/>
      </vt:variant>
      <vt:variant>
        <vt:lpwstr>_Toc45619062</vt:lpwstr>
      </vt:variant>
      <vt:variant>
        <vt:i4>1179709</vt:i4>
      </vt:variant>
      <vt:variant>
        <vt:i4>44</vt:i4>
      </vt:variant>
      <vt:variant>
        <vt:i4>0</vt:i4>
      </vt:variant>
      <vt:variant>
        <vt:i4>5</vt:i4>
      </vt:variant>
      <vt:variant>
        <vt:lpwstr/>
      </vt:variant>
      <vt:variant>
        <vt:lpwstr>_Toc45619061</vt:lpwstr>
      </vt:variant>
      <vt:variant>
        <vt:i4>1245245</vt:i4>
      </vt:variant>
      <vt:variant>
        <vt:i4>38</vt:i4>
      </vt:variant>
      <vt:variant>
        <vt:i4>0</vt:i4>
      </vt:variant>
      <vt:variant>
        <vt:i4>5</vt:i4>
      </vt:variant>
      <vt:variant>
        <vt:lpwstr/>
      </vt:variant>
      <vt:variant>
        <vt:lpwstr>_Toc45619060</vt:lpwstr>
      </vt:variant>
      <vt:variant>
        <vt:i4>1703998</vt:i4>
      </vt:variant>
      <vt:variant>
        <vt:i4>32</vt:i4>
      </vt:variant>
      <vt:variant>
        <vt:i4>0</vt:i4>
      </vt:variant>
      <vt:variant>
        <vt:i4>5</vt:i4>
      </vt:variant>
      <vt:variant>
        <vt:lpwstr/>
      </vt:variant>
      <vt:variant>
        <vt:lpwstr>_Toc45619059</vt:lpwstr>
      </vt:variant>
      <vt:variant>
        <vt:i4>1769534</vt:i4>
      </vt:variant>
      <vt:variant>
        <vt:i4>26</vt:i4>
      </vt:variant>
      <vt:variant>
        <vt:i4>0</vt:i4>
      </vt:variant>
      <vt:variant>
        <vt:i4>5</vt:i4>
      </vt:variant>
      <vt:variant>
        <vt:lpwstr/>
      </vt:variant>
      <vt:variant>
        <vt:lpwstr>_Toc45619058</vt:lpwstr>
      </vt:variant>
      <vt:variant>
        <vt:i4>1310782</vt:i4>
      </vt:variant>
      <vt:variant>
        <vt:i4>20</vt:i4>
      </vt:variant>
      <vt:variant>
        <vt:i4>0</vt:i4>
      </vt:variant>
      <vt:variant>
        <vt:i4>5</vt:i4>
      </vt:variant>
      <vt:variant>
        <vt:lpwstr/>
      </vt:variant>
      <vt:variant>
        <vt:lpwstr>_Toc45619057</vt:lpwstr>
      </vt:variant>
      <vt:variant>
        <vt:i4>1376318</vt:i4>
      </vt:variant>
      <vt:variant>
        <vt:i4>14</vt:i4>
      </vt:variant>
      <vt:variant>
        <vt:i4>0</vt:i4>
      </vt:variant>
      <vt:variant>
        <vt:i4>5</vt:i4>
      </vt:variant>
      <vt:variant>
        <vt:lpwstr/>
      </vt:variant>
      <vt:variant>
        <vt:lpwstr>_Toc45619056</vt:lpwstr>
      </vt:variant>
      <vt:variant>
        <vt:i4>1441854</vt:i4>
      </vt:variant>
      <vt:variant>
        <vt:i4>8</vt:i4>
      </vt:variant>
      <vt:variant>
        <vt:i4>0</vt:i4>
      </vt:variant>
      <vt:variant>
        <vt:i4>5</vt:i4>
      </vt:variant>
      <vt:variant>
        <vt:lpwstr/>
      </vt:variant>
      <vt:variant>
        <vt:lpwstr>_Toc45619055</vt:lpwstr>
      </vt:variant>
      <vt:variant>
        <vt:i4>1507390</vt:i4>
      </vt:variant>
      <vt:variant>
        <vt:i4>2</vt:i4>
      </vt:variant>
      <vt:variant>
        <vt:i4>0</vt:i4>
      </vt:variant>
      <vt:variant>
        <vt:i4>5</vt:i4>
      </vt:variant>
      <vt:variant>
        <vt:lpwstr/>
      </vt:variant>
      <vt:variant>
        <vt:lpwstr>_Toc45619054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subject/>
  <dc:creator/>
  <cp:keywords/>
  <dc:description/>
  <cp:lastModifiedBy/>
  <cp:revision>1</cp:revision>
  <cp:lastPrinted>2011-07-06T15:57:00Z</cp:lastPrinted>
  <dcterms:created xsi:type="dcterms:W3CDTF">2021-10-15T18:50:00Z</dcterms:created>
  <dcterms:modified xsi:type="dcterms:W3CDTF">2021-10-15T18:50:00Z</dcterms:modified>
</cp:coreProperties>
</file>