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E0A2D" w14:textId="77777777" w:rsidR="000A5571" w:rsidRDefault="000A5571" w:rsidP="000A5571">
      <w:pPr>
        <w:spacing w:line="240" w:lineRule="atLeast"/>
        <w:jc w:val="both"/>
        <w:rPr>
          <w:sz w:val="20"/>
        </w:rPr>
      </w:pPr>
      <w:r>
        <w:rPr>
          <w:b/>
          <w:sz w:val="20"/>
        </w:rPr>
        <w:t>EXPLORING THE NEOTECTONICS ON THE MOON: THE YOUNG, ROCKY, DORSA ALDROVANDI WRINKLE RIDGE NORTHWEST OF TAURUS-LITTROW.</w:t>
      </w:r>
      <w:r>
        <w:rPr>
          <w:sz w:val="20"/>
        </w:rPr>
        <w:t xml:space="preserve"> C. I. Fassett</w:t>
      </w:r>
      <w:r w:rsidRPr="004B007C">
        <w:rPr>
          <w:sz w:val="20"/>
          <w:vertAlign w:val="superscript"/>
        </w:rPr>
        <w:t>1</w:t>
      </w:r>
      <w:r>
        <w:rPr>
          <w:sz w:val="20"/>
        </w:rPr>
        <w:t>, R.C. Weber</w:t>
      </w:r>
      <w:r w:rsidRPr="004B007C">
        <w:rPr>
          <w:sz w:val="20"/>
          <w:vertAlign w:val="superscript"/>
        </w:rPr>
        <w:t>1</w:t>
      </w:r>
      <w:r>
        <w:rPr>
          <w:sz w:val="20"/>
        </w:rPr>
        <w:t>, and T.R. Watters</w:t>
      </w:r>
      <w:r w:rsidRPr="004B007C">
        <w:rPr>
          <w:sz w:val="20"/>
          <w:vertAlign w:val="superscript"/>
        </w:rPr>
        <w:t>2</w:t>
      </w:r>
      <w:r>
        <w:rPr>
          <w:sz w:val="20"/>
        </w:rPr>
        <w:t xml:space="preserve">. </w:t>
      </w:r>
      <w:r w:rsidRPr="004B007C">
        <w:rPr>
          <w:spacing w:val="-4"/>
          <w:sz w:val="20"/>
          <w:vertAlign w:val="superscript"/>
        </w:rPr>
        <w:t>1</w:t>
      </w:r>
      <w:r w:rsidRPr="004B007C">
        <w:rPr>
          <w:spacing w:val="-4"/>
          <w:sz w:val="20"/>
        </w:rPr>
        <w:t xml:space="preserve">NASA MSFC, Huntsville, AL. </w:t>
      </w:r>
      <w:r w:rsidRPr="004B007C">
        <w:rPr>
          <w:spacing w:val="-4"/>
          <w:sz w:val="20"/>
          <w:vertAlign w:val="superscript"/>
        </w:rPr>
        <w:t>2</w:t>
      </w:r>
      <w:r w:rsidRPr="004B007C">
        <w:rPr>
          <w:spacing w:val="-4"/>
          <w:sz w:val="20"/>
        </w:rPr>
        <w:t>CEPS/NASM, Smithsonian Institution, Washington, DC. (caleb.i.fassett@nasa.gov)</w:t>
      </w:r>
      <w:r>
        <w:rPr>
          <w:sz w:val="20"/>
        </w:rPr>
        <w:t xml:space="preserve">. </w:t>
      </w:r>
    </w:p>
    <w:p w14:paraId="3E12B760" w14:textId="77777777" w:rsidR="00C22CA2" w:rsidRDefault="00C22CA2" w:rsidP="00C22CA2">
      <w:pPr>
        <w:spacing w:line="240" w:lineRule="atLeast"/>
        <w:ind w:firstLine="288"/>
        <w:jc w:val="both"/>
        <w:rPr>
          <w:sz w:val="20"/>
        </w:rPr>
      </w:pPr>
    </w:p>
    <w:p w14:paraId="484001DD" w14:textId="77777777" w:rsidR="00C22CA2" w:rsidRDefault="00C22CA2" w:rsidP="00C22CA2">
      <w:pPr>
        <w:spacing w:line="240" w:lineRule="atLeast"/>
        <w:ind w:firstLine="288"/>
        <w:jc w:val="both"/>
        <w:rPr>
          <w:sz w:val="20"/>
        </w:rPr>
      </w:pPr>
    </w:p>
    <w:p w14:paraId="6F11A415" w14:textId="552D5C6F" w:rsidR="00C35939" w:rsidRDefault="00C35939" w:rsidP="00C22CA2">
      <w:pPr>
        <w:spacing w:line="240" w:lineRule="atLeast"/>
        <w:ind w:firstLine="288"/>
        <w:jc w:val="both"/>
        <w:rPr>
          <w:sz w:val="20"/>
        </w:rPr>
        <w:sectPr w:rsidR="00C35939">
          <w:headerReference w:type="even" r:id="rId8"/>
          <w:footerReference w:type="even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73AA922" w14:textId="4ABDBDDD" w:rsidR="00F31B7B" w:rsidRDefault="00C22CA2" w:rsidP="00C22CA2">
      <w:pPr>
        <w:spacing w:line="240" w:lineRule="atLeast"/>
        <w:ind w:firstLine="288"/>
        <w:jc w:val="both"/>
        <w:rPr>
          <w:sz w:val="20"/>
        </w:rPr>
      </w:pPr>
      <w:r w:rsidRPr="00C22CA2">
        <w:rPr>
          <w:b/>
          <w:sz w:val="20"/>
        </w:rPr>
        <w:t>Introduction:</w:t>
      </w:r>
      <w:r w:rsidRPr="00C22CA2">
        <w:rPr>
          <w:sz w:val="20"/>
        </w:rPr>
        <w:t xml:space="preserve"> </w:t>
      </w:r>
      <w:r w:rsidR="00782C74">
        <w:rPr>
          <w:sz w:val="20"/>
        </w:rPr>
        <w:t xml:space="preserve">Lunar Reconnaissance Orbiter Camera (LROC) </w:t>
      </w:r>
      <w:r w:rsidR="00F31B7B">
        <w:rPr>
          <w:sz w:val="20"/>
        </w:rPr>
        <w:t>observations</w:t>
      </w:r>
      <w:r w:rsidR="00C35939">
        <w:rPr>
          <w:sz w:val="20"/>
        </w:rPr>
        <w:t xml:space="preserve"> [1,2]</w:t>
      </w:r>
      <w:r w:rsidR="00F31B7B">
        <w:rPr>
          <w:sz w:val="20"/>
        </w:rPr>
        <w:t xml:space="preserve"> </w:t>
      </w:r>
      <w:r w:rsidR="007C25D1">
        <w:rPr>
          <w:sz w:val="20"/>
        </w:rPr>
        <w:t xml:space="preserve">have </w:t>
      </w:r>
      <w:r w:rsidR="00782C74">
        <w:rPr>
          <w:sz w:val="20"/>
        </w:rPr>
        <w:t>establish</w:t>
      </w:r>
      <w:r w:rsidR="007C25D1">
        <w:rPr>
          <w:sz w:val="20"/>
        </w:rPr>
        <w:t xml:space="preserve">ed </w:t>
      </w:r>
      <w:r w:rsidR="00782C74">
        <w:rPr>
          <w:sz w:val="20"/>
        </w:rPr>
        <w:t xml:space="preserve">that some of the </w:t>
      </w:r>
      <w:r w:rsidR="00203AF0">
        <w:rPr>
          <w:sz w:val="20"/>
        </w:rPr>
        <w:t xml:space="preserve">small </w:t>
      </w:r>
      <w:r w:rsidR="00F31B7B">
        <w:rPr>
          <w:sz w:val="20"/>
        </w:rPr>
        <w:t xml:space="preserve">wrinkle ridges </w:t>
      </w:r>
      <w:r w:rsidR="00203AF0">
        <w:rPr>
          <w:sz w:val="20"/>
        </w:rPr>
        <w:t xml:space="preserve">on the Moon are </w:t>
      </w:r>
      <w:r w:rsidR="007C25D1">
        <w:rPr>
          <w:sz w:val="20"/>
        </w:rPr>
        <w:t>certainly Copernica</w:t>
      </w:r>
      <w:r w:rsidR="00F31B7B">
        <w:rPr>
          <w:sz w:val="20"/>
        </w:rPr>
        <w:t xml:space="preserve">n, </w:t>
      </w:r>
      <w:r w:rsidR="007C25D1">
        <w:rPr>
          <w:sz w:val="20"/>
        </w:rPr>
        <w:t xml:space="preserve">and possibly </w:t>
      </w:r>
      <w:r w:rsidR="004D2C33">
        <w:rPr>
          <w:sz w:val="20"/>
        </w:rPr>
        <w:t xml:space="preserve">active </w:t>
      </w:r>
      <w:r w:rsidR="00EE7BAF">
        <w:rPr>
          <w:sz w:val="20"/>
        </w:rPr>
        <w:t>within a few Ma</w:t>
      </w:r>
      <w:r w:rsidR="004D2C33">
        <w:rPr>
          <w:sz w:val="20"/>
        </w:rPr>
        <w:t xml:space="preserve"> </w:t>
      </w:r>
      <w:r w:rsidR="00EE7BAF">
        <w:rPr>
          <w:sz w:val="20"/>
        </w:rPr>
        <w:t xml:space="preserve">or even </w:t>
      </w:r>
      <w:r w:rsidR="00203AF0">
        <w:rPr>
          <w:sz w:val="20"/>
        </w:rPr>
        <w:t xml:space="preserve">active </w:t>
      </w:r>
      <w:r w:rsidR="00EE7BAF">
        <w:rPr>
          <w:sz w:val="20"/>
        </w:rPr>
        <w:t xml:space="preserve">at present </w:t>
      </w:r>
      <w:r w:rsidR="004D2C33">
        <w:rPr>
          <w:sz w:val="20"/>
        </w:rPr>
        <w:t>[</w:t>
      </w:r>
      <w:r w:rsidR="00782C74">
        <w:rPr>
          <w:sz w:val="20"/>
        </w:rPr>
        <w:t xml:space="preserve">2]. </w:t>
      </w:r>
      <w:r w:rsidR="000A5571">
        <w:rPr>
          <w:sz w:val="20"/>
        </w:rPr>
        <w:t>T</w:t>
      </w:r>
      <w:r w:rsidR="00782C74">
        <w:rPr>
          <w:sz w:val="20"/>
        </w:rPr>
        <w:t xml:space="preserve">hese wrinkle ridges show an excess abundance of meter-scale blocks in </w:t>
      </w:r>
      <w:r w:rsidR="000A5571">
        <w:rPr>
          <w:sz w:val="20"/>
        </w:rPr>
        <w:t xml:space="preserve">both LROC and </w:t>
      </w:r>
      <w:r w:rsidR="00782C74">
        <w:rPr>
          <w:sz w:val="20"/>
        </w:rPr>
        <w:t>Diviner rock abundance data [</w:t>
      </w:r>
      <w:r w:rsidR="000A5571">
        <w:rPr>
          <w:sz w:val="20"/>
        </w:rPr>
        <w:t>3-5</w:t>
      </w:r>
      <w:r w:rsidR="00782C74">
        <w:rPr>
          <w:sz w:val="20"/>
        </w:rPr>
        <w:t>]</w:t>
      </w:r>
      <w:r w:rsidR="00F31B7B">
        <w:rPr>
          <w:sz w:val="20"/>
        </w:rPr>
        <w:t xml:space="preserve"> (Fig. 1b)</w:t>
      </w:r>
      <w:r w:rsidR="00E720F8">
        <w:rPr>
          <w:sz w:val="20"/>
        </w:rPr>
        <w:t>, which support</w:t>
      </w:r>
      <w:r w:rsidR="00F31B7B">
        <w:rPr>
          <w:sz w:val="20"/>
        </w:rPr>
        <w:t>s</w:t>
      </w:r>
      <w:r w:rsidR="00E720F8">
        <w:rPr>
          <w:sz w:val="20"/>
        </w:rPr>
        <w:t xml:space="preserve"> </w:t>
      </w:r>
      <w:r w:rsidR="00F31B7B">
        <w:rPr>
          <w:sz w:val="20"/>
        </w:rPr>
        <w:t xml:space="preserve">the idea </w:t>
      </w:r>
      <w:r w:rsidR="00E720F8">
        <w:rPr>
          <w:sz w:val="20"/>
        </w:rPr>
        <w:t xml:space="preserve">that tectonic activity </w:t>
      </w:r>
      <w:r w:rsidR="00EE7BAF">
        <w:rPr>
          <w:sz w:val="20"/>
        </w:rPr>
        <w:t xml:space="preserve">must be </w:t>
      </w:r>
      <w:r w:rsidR="00E720F8">
        <w:rPr>
          <w:sz w:val="20"/>
        </w:rPr>
        <w:t>recent</w:t>
      </w:r>
      <w:r w:rsidR="00EE7BAF">
        <w:rPr>
          <w:sz w:val="20"/>
        </w:rPr>
        <w:t xml:space="preserve"> because </w:t>
      </w:r>
      <w:r w:rsidR="00E720F8">
        <w:rPr>
          <w:sz w:val="20"/>
        </w:rPr>
        <w:t xml:space="preserve">the half-life of </w:t>
      </w:r>
      <w:r w:rsidR="00675565">
        <w:rPr>
          <w:sz w:val="20"/>
        </w:rPr>
        <w:t xml:space="preserve">meter-scale </w:t>
      </w:r>
      <w:r w:rsidR="00E720F8">
        <w:rPr>
          <w:sz w:val="20"/>
        </w:rPr>
        <w:t>blocks on the Moon is only 40-80 Ma [</w:t>
      </w:r>
      <w:r w:rsidR="000A5571">
        <w:rPr>
          <w:sz w:val="20"/>
        </w:rPr>
        <w:t>6</w:t>
      </w:r>
      <w:r w:rsidR="00E720F8">
        <w:rPr>
          <w:sz w:val="20"/>
        </w:rPr>
        <w:t>].</w:t>
      </w:r>
      <w:r w:rsidR="00F31B7B">
        <w:rPr>
          <w:sz w:val="20"/>
        </w:rPr>
        <w:t xml:space="preserve"> </w:t>
      </w:r>
      <w:r w:rsidR="007D3716">
        <w:rPr>
          <w:sz w:val="20"/>
        </w:rPr>
        <w:t xml:space="preserve">The </w:t>
      </w:r>
      <w:r w:rsidR="00C35939">
        <w:rPr>
          <w:sz w:val="20"/>
        </w:rPr>
        <w:t>sharp topography [</w:t>
      </w:r>
      <w:r w:rsidR="000A5571">
        <w:rPr>
          <w:sz w:val="20"/>
        </w:rPr>
        <w:t>7</w:t>
      </w:r>
      <w:r w:rsidR="00C35939">
        <w:rPr>
          <w:sz w:val="20"/>
        </w:rPr>
        <w:t xml:space="preserve">] and </w:t>
      </w:r>
      <w:r w:rsidR="007D3716">
        <w:rPr>
          <w:sz w:val="20"/>
        </w:rPr>
        <w:t xml:space="preserve">that these wrinkle ridges cross-cut </w:t>
      </w:r>
      <w:r w:rsidR="00C35939">
        <w:rPr>
          <w:sz w:val="20"/>
        </w:rPr>
        <w:t xml:space="preserve">craters [1] </w:t>
      </w:r>
      <w:r w:rsidR="007D3716">
        <w:rPr>
          <w:sz w:val="20"/>
        </w:rPr>
        <w:t xml:space="preserve">(also </w:t>
      </w:r>
      <w:r w:rsidR="00C35939">
        <w:rPr>
          <w:sz w:val="20"/>
        </w:rPr>
        <w:t>Fig. 1c</w:t>
      </w:r>
      <w:r w:rsidR="007D3716">
        <w:rPr>
          <w:sz w:val="20"/>
        </w:rPr>
        <w:t xml:space="preserve">) </w:t>
      </w:r>
      <w:r w:rsidR="00C35939">
        <w:rPr>
          <w:sz w:val="20"/>
        </w:rPr>
        <w:t>speak</w:t>
      </w:r>
      <w:r w:rsidR="007D3716">
        <w:rPr>
          <w:sz w:val="20"/>
        </w:rPr>
        <w:t xml:space="preserve">s </w:t>
      </w:r>
      <w:r w:rsidR="00C35939">
        <w:rPr>
          <w:sz w:val="20"/>
        </w:rPr>
        <w:t xml:space="preserve">to their </w:t>
      </w:r>
      <w:r w:rsidR="007D3716">
        <w:rPr>
          <w:sz w:val="20"/>
        </w:rPr>
        <w:t>recent activity.</w:t>
      </w:r>
      <w:r w:rsidR="00C35939">
        <w:rPr>
          <w:sz w:val="20"/>
        </w:rPr>
        <w:t xml:space="preserve"> </w:t>
      </w:r>
    </w:p>
    <w:p w14:paraId="5D0E4878" w14:textId="3415E68E" w:rsidR="0027799E" w:rsidRDefault="008B3AAF" w:rsidP="00C22CA2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>We argue here that these block-rich</w:t>
      </w:r>
      <w:r w:rsidR="00CC3DAF">
        <w:rPr>
          <w:sz w:val="20"/>
        </w:rPr>
        <w:t xml:space="preserve">, </w:t>
      </w:r>
      <w:r>
        <w:rPr>
          <w:sz w:val="20"/>
        </w:rPr>
        <w:t xml:space="preserve">young wrinkle ridges are interesting exploration targets. </w:t>
      </w:r>
      <w:r w:rsidR="0027799E">
        <w:rPr>
          <w:sz w:val="20"/>
        </w:rPr>
        <w:t xml:space="preserve">We </w:t>
      </w:r>
      <w:r w:rsidR="00EE7BAF">
        <w:rPr>
          <w:sz w:val="20"/>
        </w:rPr>
        <w:t>first describe some objectives and concepts for exploring these landforms</w:t>
      </w:r>
      <w:r w:rsidR="00AF4E51">
        <w:rPr>
          <w:sz w:val="20"/>
        </w:rPr>
        <w:t xml:space="preserve"> in a general sense</w:t>
      </w:r>
      <w:r w:rsidR="00EE7BAF">
        <w:rPr>
          <w:sz w:val="20"/>
        </w:rPr>
        <w:t xml:space="preserve">, and then </w:t>
      </w:r>
      <w:r w:rsidR="00CC3DAF">
        <w:rPr>
          <w:sz w:val="20"/>
        </w:rPr>
        <w:t xml:space="preserve">focus on </w:t>
      </w:r>
      <w:r w:rsidR="00AF4E51">
        <w:rPr>
          <w:sz w:val="20"/>
        </w:rPr>
        <w:t xml:space="preserve">one </w:t>
      </w:r>
      <w:r w:rsidR="00CC3DAF">
        <w:rPr>
          <w:sz w:val="20"/>
        </w:rPr>
        <w:t>candidate landing area</w:t>
      </w:r>
      <w:r w:rsidR="007C25D1">
        <w:rPr>
          <w:sz w:val="20"/>
        </w:rPr>
        <w:t>, Dorsa Aldrovandi</w:t>
      </w:r>
      <w:r w:rsidR="00AF4E51">
        <w:rPr>
          <w:sz w:val="20"/>
        </w:rPr>
        <w:t>.</w:t>
      </w:r>
    </w:p>
    <w:p w14:paraId="59C20C41" w14:textId="787FCB05" w:rsidR="00203AF0" w:rsidRDefault="00CC3DAF" w:rsidP="0027799E">
      <w:pPr>
        <w:spacing w:line="240" w:lineRule="atLeast"/>
        <w:ind w:firstLine="288"/>
        <w:jc w:val="both"/>
        <w:rPr>
          <w:sz w:val="20"/>
        </w:rPr>
      </w:pPr>
      <w:r>
        <w:rPr>
          <w:b/>
          <w:bCs/>
          <w:sz w:val="20"/>
        </w:rPr>
        <w:t>O</w:t>
      </w:r>
      <w:r w:rsidR="008B3AAF">
        <w:rPr>
          <w:b/>
          <w:bCs/>
          <w:sz w:val="20"/>
        </w:rPr>
        <w:t xml:space="preserve">bjectives </w:t>
      </w:r>
      <w:r>
        <w:rPr>
          <w:b/>
          <w:bCs/>
          <w:sz w:val="20"/>
        </w:rPr>
        <w:t xml:space="preserve">for </w:t>
      </w:r>
      <w:r w:rsidR="00E720F8" w:rsidRPr="0027799E">
        <w:rPr>
          <w:b/>
          <w:bCs/>
          <w:sz w:val="20"/>
        </w:rPr>
        <w:t>explo</w:t>
      </w:r>
      <w:r w:rsidR="008B3AAF">
        <w:rPr>
          <w:b/>
          <w:bCs/>
          <w:sz w:val="20"/>
        </w:rPr>
        <w:t>ring neotectonic landforms</w:t>
      </w:r>
      <w:r w:rsidR="0027799E">
        <w:rPr>
          <w:sz w:val="20"/>
        </w:rPr>
        <w:t xml:space="preserve">: </w:t>
      </w:r>
      <w:r w:rsidR="0027799E">
        <w:rPr>
          <w:i/>
          <w:iCs/>
          <w:sz w:val="20"/>
        </w:rPr>
        <w:t xml:space="preserve">Geophysics: </w:t>
      </w:r>
      <w:r w:rsidR="00E720F8">
        <w:rPr>
          <w:sz w:val="20"/>
        </w:rPr>
        <w:t xml:space="preserve">If </w:t>
      </w:r>
      <w:r w:rsidR="00AF4E51">
        <w:rPr>
          <w:sz w:val="20"/>
        </w:rPr>
        <w:t>these young wrinkle ridges</w:t>
      </w:r>
      <w:r w:rsidR="00E720F8">
        <w:rPr>
          <w:sz w:val="20"/>
        </w:rPr>
        <w:t xml:space="preserve"> are </w:t>
      </w:r>
      <w:r w:rsidR="0058247B">
        <w:rPr>
          <w:sz w:val="20"/>
        </w:rPr>
        <w:t xml:space="preserve">truly </w:t>
      </w:r>
      <w:r w:rsidR="00E720F8">
        <w:rPr>
          <w:sz w:val="20"/>
        </w:rPr>
        <w:t>active</w:t>
      </w:r>
      <w:r w:rsidR="00203AF0">
        <w:rPr>
          <w:sz w:val="20"/>
        </w:rPr>
        <w:t xml:space="preserve"> [2]</w:t>
      </w:r>
      <w:r w:rsidR="00E720F8">
        <w:rPr>
          <w:sz w:val="20"/>
        </w:rPr>
        <w:t>, deploy</w:t>
      </w:r>
      <w:r w:rsidR="00AF4E51">
        <w:rPr>
          <w:sz w:val="20"/>
        </w:rPr>
        <w:t xml:space="preserve">ment of </w:t>
      </w:r>
      <w:r w:rsidR="00E720F8">
        <w:rPr>
          <w:sz w:val="20"/>
        </w:rPr>
        <w:t xml:space="preserve">a </w:t>
      </w:r>
      <w:r w:rsidR="00AF4E51">
        <w:rPr>
          <w:sz w:val="20"/>
        </w:rPr>
        <w:t xml:space="preserve">(preferably long-lived) </w:t>
      </w:r>
      <w:r w:rsidR="00E720F8">
        <w:rPr>
          <w:sz w:val="20"/>
        </w:rPr>
        <w:t>seismometer near</w:t>
      </w:r>
      <w:r w:rsidR="00AF4E51">
        <w:rPr>
          <w:sz w:val="20"/>
        </w:rPr>
        <w:t xml:space="preserve">by </w:t>
      </w:r>
      <w:r w:rsidR="004D2C33">
        <w:rPr>
          <w:sz w:val="20"/>
        </w:rPr>
        <w:t>w</w:t>
      </w:r>
      <w:r w:rsidR="00AF4E51">
        <w:rPr>
          <w:sz w:val="20"/>
        </w:rPr>
        <w:t xml:space="preserve">ould benefit from </w:t>
      </w:r>
      <w:r w:rsidR="004D2C33">
        <w:rPr>
          <w:sz w:val="20"/>
        </w:rPr>
        <w:t xml:space="preserve">the </w:t>
      </w:r>
      <w:r w:rsidR="00203AF0">
        <w:rPr>
          <w:sz w:val="20"/>
        </w:rPr>
        <w:t xml:space="preserve">natural </w:t>
      </w:r>
      <w:r w:rsidR="00AF4E51">
        <w:rPr>
          <w:sz w:val="20"/>
        </w:rPr>
        <w:t xml:space="preserve">seismic </w:t>
      </w:r>
      <w:r w:rsidR="00203AF0">
        <w:rPr>
          <w:sz w:val="20"/>
        </w:rPr>
        <w:t>source</w:t>
      </w:r>
      <w:r w:rsidR="004D2C33">
        <w:rPr>
          <w:sz w:val="20"/>
        </w:rPr>
        <w:t xml:space="preserve"> </w:t>
      </w:r>
      <w:r w:rsidR="00AF4E51">
        <w:rPr>
          <w:sz w:val="20"/>
        </w:rPr>
        <w:t xml:space="preserve">and could directly </w:t>
      </w:r>
      <w:r w:rsidR="00203AF0">
        <w:rPr>
          <w:sz w:val="20"/>
        </w:rPr>
        <w:t xml:space="preserve">target </w:t>
      </w:r>
      <w:r w:rsidR="00AF4E51">
        <w:rPr>
          <w:sz w:val="20"/>
        </w:rPr>
        <w:t>the wrinkle ridge to characterize its behavior</w:t>
      </w:r>
      <w:r w:rsidR="00203AF0">
        <w:rPr>
          <w:sz w:val="20"/>
        </w:rPr>
        <w:t>.</w:t>
      </w:r>
      <w:r w:rsidR="0027799E">
        <w:rPr>
          <w:sz w:val="20"/>
        </w:rPr>
        <w:t xml:space="preserve"> </w:t>
      </w:r>
      <w:r w:rsidR="00AF4E51">
        <w:rPr>
          <w:sz w:val="20"/>
        </w:rPr>
        <w:t>Additionally, g</w:t>
      </w:r>
      <w:r w:rsidR="00203AF0">
        <w:rPr>
          <w:sz w:val="20"/>
        </w:rPr>
        <w:t>iven how sharp the</w:t>
      </w:r>
      <w:r w:rsidR="00AF4E51">
        <w:rPr>
          <w:sz w:val="20"/>
        </w:rPr>
        <w:t>se neotectonics landforms</w:t>
      </w:r>
      <w:r w:rsidR="00203AF0">
        <w:rPr>
          <w:sz w:val="20"/>
        </w:rPr>
        <w:t xml:space="preserve"> are at the surface, the</w:t>
      </w:r>
      <w:r w:rsidR="00AF4E51">
        <w:rPr>
          <w:sz w:val="20"/>
        </w:rPr>
        <w:t xml:space="preserve">ir </w:t>
      </w:r>
      <w:r w:rsidR="00203AF0">
        <w:rPr>
          <w:sz w:val="20"/>
        </w:rPr>
        <w:t xml:space="preserve">subsurface expression may be </w:t>
      </w:r>
      <w:r w:rsidR="00675565">
        <w:rPr>
          <w:sz w:val="20"/>
        </w:rPr>
        <w:t>preserved</w:t>
      </w:r>
      <w:r w:rsidR="0027799E">
        <w:rPr>
          <w:sz w:val="20"/>
        </w:rPr>
        <w:t xml:space="preserve"> </w:t>
      </w:r>
      <w:r w:rsidR="00AF4E51">
        <w:rPr>
          <w:sz w:val="20"/>
        </w:rPr>
        <w:t xml:space="preserve">and worth </w:t>
      </w:r>
      <w:r w:rsidR="0058247B">
        <w:rPr>
          <w:sz w:val="20"/>
        </w:rPr>
        <w:t xml:space="preserve">characterizing </w:t>
      </w:r>
      <w:r w:rsidR="00AF4E51">
        <w:rPr>
          <w:sz w:val="20"/>
        </w:rPr>
        <w:t>as well</w:t>
      </w:r>
      <w:r w:rsidR="0027799E">
        <w:rPr>
          <w:sz w:val="20"/>
        </w:rPr>
        <w:t>.</w:t>
      </w:r>
      <w:r w:rsidR="00AF4E51">
        <w:rPr>
          <w:sz w:val="20"/>
        </w:rPr>
        <w:t xml:space="preserve"> Assessing this subsurface expression </w:t>
      </w:r>
      <w:r w:rsidR="0027799E">
        <w:rPr>
          <w:sz w:val="20"/>
        </w:rPr>
        <w:t xml:space="preserve">would require </w:t>
      </w:r>
      <w:r w:rsidR="00203AF0">
        <w:rPr>
          <w:sz w:val="20"/>
        </w:rPr>
        <w:t>mobility</w:t>
      </w:r>
      <w:r w:rsidR="0027799E">
        <w:rPr>
          <w:sz w:val="20"/>
        </w:rPr>
        <w:t xml:space="preserve"> </w:t>
      </w:r>
      <w:r w:rsidR="00203AF0">
        <w:rPr>
          <w:sz w:val="20"/>
        </w:rPr>
        <w:t>and instruments capable of subsurface imaging (e.g., GPR</w:t>
      </w:r>
      <w:r w:rsidR="00AF4E51">
        <w:rPr>
          <w:sz w:val="20"/>
        </w:rPr>
        <w:t xml:space="preserve"> or </w:t>
      </w:r>
      <w:r w:rsidR="00203AF0">
        <w:rPr>
          <w:sz w:val="20"/>
        </w:rPr>
        <w:t>other techniques)</w:t>
      </w:r>
      <w:r w:rsidR="0027799E">
        <w:rPr>
          <w:sz w:val="20"/>
        </w:rPr>
        <w:t xml:space="preserve">. Both </w:t>
      </w:r>
      <w:r w:rsidR="00AF4E51">
        <w:rPr>
          <w:sz w:val="20"/>
        </w:rPr>
        <w:t xml:space="preserve">seismic characterization and subsurface imaging </w:t>
      </w:r>
      <w:r w:rsidR="0027799E">
        <w:rPr>
          <w:sz w:val="20"/>
        </w:rPr>
        <w:t xml:space="preserve">would help address long-standing community goals of better understanding the Moon’s interior structure.  </w:t>
      </w:r>
    </w:p>
    <w:p w14:paraId="6D856186" w14:textId="4820EE06" w:rsidR="00203AF0" w:rsidRDefault="0027799E" w:rsidP="0027799E">
      <w:pPr>
        <w:spacing w:line="240" w:lineRule="atLeast"/>
        <w:ind w:firstLine="288"/>
        <w:jc w:val="both"/>
        <w:rPr>
          <w:sz w:val="20"/>
        </w:rPr>
      </w:pPr>
      <w:r>
        <w:rPr>
          <w:i/>
          <w:iCs/>
          <w:sz w:val="20"/>
        </w:rPr>
        <w:t xml:space="preserve">Geology and Geochemistry: </w:t>
      </w:r>
      <w:r w:rsidR="00EE7BAF">
        <w:rPr>
          <w:sz w:val="20"/>
        </w:rPr>
        <w:t>T</w:t>
      </w:r>
      <w:r w:rsidR="00203AF0">
        <w:rPr>
          <w:sz w:val="20"/>
        </w:rPr>
        <w:t xml:space="preserve">he large number of blocks </w:t>
      </w:r>
      <w:r w:rsidR="00EE7BAF">
        <w:rPr>
          <w:sz w:val="20"/>
        </w:rPr>
        <w:t xml:space="preserve">at the surface of these landforms </w:t>
      </w:r>
      <w:r w:rsidR="00CC3DAF">
        <w:rPr>
          <w:sz w:val="20"/>
        </w:rPr>
        <w:t xml:space="preserve">provides </w:t>
      </w:r>
      <w:r w:rsidR="00203AF0">
        <w:rPr>
          <w:sz w:val="20"/>
        </w:rPr>
        <w:t>a</w:t>
      </w:r>
      <w:r w:rsidR="00EE7BAF">
        <w:rPr>
          <w:sz w:val="20"/>
        </w:rPr>
        <w:t xml:space="preserve"> </w:t>
      </w:r>
      <w:r w:rsidR="00203AF0">
        <w:rPr>
          <w:sz w:val="20"/>
        </w:rPr>
        <w:t>n</w:t>
      </w:r>
      <w:r w:rsidR="00EE7BAF">
        <w:rPr>
          <w:sz w:val="20"/>
        </w:rPr>
        <w:t>ice</w:t>
      </w:r>
      <w:r w:rsidR="00203AF0">
        <w:rPr>
          <w:sz w:val="20"/>
        </w:rPr>
        <w:t xml:space="preserve"> opportunity to interrogate the geology and geochemistry of </w:t>
      </w:r>
      <w:r w:rsidR="00EE7BAF">
        <w:rPr>
          <w:sz w:val="20"/>
        </w:rPr>
        <w:t>material that has only been exposed at the surface for a comparatively short amount of time</w:t>
      </w:r>
      <w:r w:rsidR="00AF4E51">
        <w:rPr>
          <w:sz w:val="20"/>
        </w:rPr>
        <w:t xml:space="preserve"> (~10</w:t>
      </w:r>
      <w:r w:rsidR="00AF4E51" w:rsidRPr="00AF4E51">
        <w:rPr>
          <w:sz w:val="20"/>
          <w:vertAlign w:val="superscript"/>
        </w:rPr>
        <w:t>7</w:t>
      </w:r>
      <w:r w:rsidR="00AF4E51">
        <w:rPr>
          <w:sz w:val="20"/>
        </w:rPr>
        <w:t xml:space="preserve"> y</w:t>
      </w:r>
      <w:r w:rsidR="008B3AAF">
        <w:rPr>
          <w:sz w:val="20"/>
        </w:rPr>
        <w:t>ears</w:t>
      </w:r>
      <w:r w:rsidR="00AF4E51">
        <w:rPr>
          <w:sz w:val="20"/>
        </w:rPr>
        <w:t xml:space="preserve">) and is thus </w:t>
      </w:r>
      <w:r w:rsidR="008B3AAF">
        <w:rPr>
          <w:sz w:val="20"/>
        </w:rPr>
        <w:t xml:space="preserve">likely to be </w:t>
      </w:r>
      <w:r w:rsidR="00EE7BAF">
        <w:rPr>
          <w:sz w:val="20"/>
        </w:rPr>
        <w:t>relatively un-space</w:t>
      </w:r>
      <w:r w:rsidR="00AF4E51">
        <w:rPr>
          <w:sz w:val="20"/>
        </w:rPr>
        <w:t>-</w:t>
      </w:r>
      <w:r w:rsidR="00EE7BAF">
        <w:rPr>
          <w:sz w:val="20"/>
        </w:rPr>
        <w:t>weathere</w:t>
      </w:r>
      <w:r w:rsidR="0058247B">
        <w:rPr>
          <w:sz w:val="20"/>
        </w:rPr>
        <w:t>d</w:t>
      </w:r>
      <w:r w:rsidR="00675565">
        <w:rPr>
          <w:sz w:val="20"/>
        </w:rPr>
        <w:t xml:space="preserve"> as well as </w:t>
      </w:r>
      <w:r w:rsidR="0058247B">
        <w:rPr>
          <w:sz w:val="20"/>
        </w:rPr>
        <w:t>local</w:t>
      </w:r>
      <w:r w:rsidR="00675565">
        <w:rPr>
          <w:sz w:val="20"/>
        </w:rPr>
        <w:t>ly derived</w:t>
      </w:r>
      <w:r w:rsidR="0058247B">
        <w:rPr>
          <w:sz w:val="20"/>
        </w:rPr>
        <w:t xml:space="preserve">. A </w:t>
      </w:r>
      <w:r w:rsidR="00AF4E51">
        <w:rPr>
          <w:sz w:val="20"/>
        </w:rPr>
        <w:t>compositionally diverse</w:t>
      </w:r>
      <w:r w:rsidR="007C25D1">
        <w:rPr>
          <w:sz w:val="20"/>
        </w:rPr>
        <w:t xml:space="preserve"> </w:t>
      </w:r>
      <w:r w:rsidR="0058247B">
        <w:rPr>
          <w:sz w:val="20"/>
        </w:rPr>
        <w:t xml:space="preserve">suite of blocks could be examined where the </w:t>
      </w:r>
      <w:r w:rsidR="00AF4E51">
        <w:rPr>
          <w:sz w:val="20"/>
        </w:rPr>
        <w:t>ridge</w:t>
      </w:r>
      <w:r w:rsidR="0058247B">
        <w:rPr>
          <w:sz w:val="20"/>
        </w:rPr>
        <w:t xml:space="preserve"> </w:t>
      </w:r>
      <w:r w:rsidR="00AF4E51">
        <w:rPr>
          <w:sz w:val="20"/>
        </w:rPr>
        <w:t>cross</w:t>
      </w:r>
      <w:r w:rsidR="0058247B">
        <w:rPr>
          <w:sz w:val="20"/>
        </w:rPr>
        <w:t xml:space="preserve">es </w:t>
      </w:r>
      <w:r w:rsidR="00AF4E51">
        <w:rPr>
          <w:sz w:val="20"/>
        </w:rPr>
        <w:t>geologic contacts (the mare/highlands boundary</w:t>
      </w:r>
      <w:r w:rsidR="007C25D1">
        <w:rPr>
          <w:sz w:val="20"/>
        </w:rPr>
        <w:t xml:space="preserve"> </w:t>
      </w:r>
      <w:r w:rsidR="0058247B">
        <w:rPr>
          <w:sz w:val="20"/>
        </w:rPr>
        <w:t xml:space="preserve">or multiple </w:t>
      </w:r>
      <w:r w:rsidR="007C25D1">
        <w:rPr>
          <w:sz w:val="20"/>
        </w:rPr>
        <w:t>mare units</w:t>
      </w:r>
      <w:r w:rsidR="00AF4E51">
        <w:rPr>
          <w:sz w:val="20"/>
        </w:rPr>
        <w:t>)</w:t>
      </w:r>
      <w:r w:rsidR="007C25D1">
        <w:rPr>
          <w:sz w:val="20"/>
        </w:rPr>
        <w:t xml:space="preserve">. More compositional diversity would </w:t>
      </w:r>
      <w:r w:rsidR="00C4473D">
        <w:rPr>
          <w:sz w:val="20"/>
        </w:rPr>
        <w:t xml:space="preserve">be </w:t>
      </w:r>
      <w:r w:rsidR="007C25D1">
        <w:rPr>
          <w:sz w:val="20"/>
        </w:rPr>
        <w:t xml:space="preserve">possible </w:t>
      </w:r>
      <w:r w:rsidR="0058247B">
        <w:rPr>
          <w:sz w:val="20"/>
        </w:rPr>
        <w:t xml:space="preserve">if </w:t>
      </w:r>
      <w:r w:rsidR="007C25D1">
        <w:rPr>
          <w:sz w:val="20"/>
        </w:rPr>
        <w:t>a rover capable of long traverses (100+ km)</w:t>
      </w:r>
      <w:r w:rsidR="00C4473D">
        <w:rPr>
          <w:sz w:val="20"/>
        </w:rPr>
        <w:t xml:space="preserve"> is available</w:t>
      </w:r>
      <w:r w:rsidR="007C25D1">
        <w:rPr>
          <w:sz w:val="20"/>
        </w:rPr>
        <w:t xml:space="preserve">. </w:t>
      </w:r>
    </w:p>
    <w:p w14:paraId="50A39320" w14:textId="14835129" w:rsidR="0027799E" w:rsidRDefault="004D2C33" w:rsidP="0027799E">
      <w:pPr>
        <w:spacing w:line="240" w:lineRule="atLeast"/>
        <w:ind w:firstLine="288"/>
        <w:jc w:val="both"/>
        <w:rPr>
          <w:sz w:val="20"/>
        </w:rPr>
      </w:pPr>
      <w:r>
        <w:rPr>
          <w:i/>
          <w:iCs/>
          <w:sz w:val="20"/>
        </w:rPr>
        <w:t>Lunar Evolution</w:t>
      </w:r>
      <w:r w:rsidR="0027799E">
        <w:rPr>
          <w:i/>
          <w:iCs/>
          <w:sz w:val="20"/>
        </w:rPr>
        <w:t xml:space="preserve">: </w:t>
      </w:r>
      <w:r w:rsidR="00F31B7B">
        <w:rPr>
          <w:sz w:val="20"/>
        </w:rPr>
        <w:t>E</w:t>
      </w:r>
      <w:r>
        <w:rPr>
          <w:sz w:val="20"/>
        </w:rPr>
        <w:t>xplor</w:t>
      </w:r>
      <w:r w:rsidR="00F31B7B">
        <w:rPr>
          <w:sz w:val="20"/>
        </w:rPr>
        <w:t xml:space="preserve">ing </w:t>
      </w:r>
      <w:r w:rsidR="0027799E">
        <w:rPr>
          <w:sz w:val="20"/>
        </w:rPr>
        <w:t>the underlying cause</w:t>
      </w:r>
      <w:r>
        <w:rPr>
          <w:sz w:val="20"/>
        </w:rPr>
        <w:t xml:space="preserve"> for </w:t>
      </w:r>
      <w:r w:rsidRPr="007C25D1">
        <w:rPr>
          <w:i/>
          <w:iCs/>
          <w:sz w:val="20"/>
        </w:rPr>
        <w:t>why</w:t>
      </w:r>
      <w:r>
        <w:rPr>
          <w:sz w:val="20"/>
        </w:rPr>
        <w:t xml:space="preserve"> </w:t>
      </w:r>
      <w:r w:rsidR="009E0799">
        <w:rPr>
          <w:sz w:val="20"/>
        </w:rPr>
        <w:t>these</w:t>
      </w:r>
      <w:r w:rsidR="0058247B">
        <w:rPr>
          <w:sz w:val="20"/>
        </w:rPr>
        <w:t xml:space="preserve"> </w:t>
      </w:r>
      <w:r>
        <w:rPr>
          <w:sz w:val="20"/>
        </w:rPr>
        <w:t xml:space="preserve">wrinkle ridges exist </w:t>
      </w:r>
      <w:r w:rsidR="0027799E">
        <w:rPr>
          <w:sz w:val="20"/>
        </w:rPr>
        <w:t>on the Moo</w:t>
      </w:r>
      <w:r w:rsidR="00EE7BAF">
        <w:rPr>
          <w:sz w:val="20"/>
        </w:rPr>
        <w:t>n</w:t>
      </w:r>
      <w:r w:rsidR="009E0799">
        <w:rPr>
          <w:sz w:val="20"/>
        </w:rPr>
        <w:t xml:space="preserve"> and remain active</w:t>
      </w:r>
      <w:r w:rsidR="00F31B7B">
        <w:rPr>
          <w:sz w:val="20"/>
        </w:rPr>
        <w:t xml:space="preserve"> </w:t>
      </w:r>
      <w:r w:rsidR="000A5571">
        <w:rPr>
          <w:sz w:val="20"/>
        </w:rPr>
        <w:t xml:space="preserve">and boulder-topped </w:t>
      </w:r>
      <w:r w:rsidR="0058247B">
        <w:rPr>
          <w:sz w:val="20"/>
        </w:rPr>
        <w:t xml:space="preserve">is </w:t>
      </w:r>
      <w:r w:rsidR="00F31B7B">
        <w:rPr>
          <w:sz w:val="20"/>
        </w:rPr>
        <w:t>a</w:t>
      </w:r>
      <w:r w:rsidR="00675565">
        <w:rPr>
          <w:sz w:val="20"/>
        </w:rPr>
        <w:t xml:space="preserve">lso a </w:t>
      </w:r>
      <w:r w:rsidR="00F31B7B">
        <w:rPr>
          <w:sz w:val="20"/>
        </w:rPr>
        <w:t>worthwhile objective</w:t>
      </w:r>
      <w:r w:rsidR="00EE7BAF">
        <w:rPr>
          <w:sz w:val="20"/>
        </w:rPr>
        <w:t xml:space="preserve">. Various models </w:t>
      </w:r>
      <w:r w:rsidR="00CC3DAF">
        <w:rPr>
          <w:sz w:val="20"/>
        </w:rPr>
        <w:t xml:space="preserve">have been </w:t>
      </w:r>
      <w:r>
        <w:rPr>
          <w:sz w:val="20"/>
        </w:rPr>
        <w:t xml:space="preserve">delineated </w:t>
      </w:r>
      <w:r w:rsidR="00EE7BAF">
        <w:rPr>
          <w:sz w:val="20"/>
        </w:rPr>
        <w:t>[</w:t>
      </w:r>
      <w:r w:rsidR="00CC3DAF">
        <w:rPr>
          <w:sz w:val="20"/>
        </w:rPr>
        <w:t xml:space="preserve">see </w:t>
      </w:r>
      <w:r w:rsidR="00EE7BAF">
        <w:rPr>
          <w:sz w:val="20"/>
        </w:rPr>
        <w:t>3</w:t>
      </w:r>
      <w:r w:rsidR="00CC3DAF">
        <w:rPr>
          <w:sz w:val="20"/>
        </w:rPr>
        <w:t xml:space="preserve"> and</w:t>
      </w:r>
      <w:r>
        <w:rPr>
          <w:sz w:val="20"/>
        </w:rPr>
        <w:t xml:space="preserve"> </w:t>
      </w:r>
      <w:r w:rsidR="00CC3DAF">
        <w:rPr>
          <w:sz w:val="20"/>
        </w:rPr>
        <w:t>refs</w:t>
      </w:r>
      <w:r>
        <w:rPr>
          <w:sz w:val="20"/>
        </w:rPr>
        <w:t xml:space="preserve"> therein]</w:t>
      </w:r>
      <w:r w:rsidR="00EE7BAF">
        <w:rPr>
          <w:sz w:val="20"/>
        </w:rPr>
        <w:t xml:space="preserve">: (i) subsidence due to mare loading, (ii) </w:t>
      </w:r>
      <w:r w:rsidR="00EE7BAF">
        <w:rPr>
          <w:sz w:val="20"/>
        </w:rPr>
        <w:t xml:space="preserve">orbital recession/despinning, (iii) global contraction, (iv) solid-body tides, (v) reactivation of deep-seated intrusions, or (vi) SPA-induced antipodal damage. </w:t>
      </w:r>
      <w:r w:rsidR="00CC3DAF">
        <w:rPr>
          <w:sz w:val="20"/>
        </w:rPr>
        <w:t xml:space="preserve">How </w:t>
      </w:r>
      <w:r>
        <w:rPr>
          <w:sz w:val="20"/>
        </w:rPr>
        <w:t xml:space="preserve">to test these different </w:t>
      </w:r>
      <w:r w:rsidR="00F31B7B">
        <w:rPr>
          <w:sz w:val="20"/>
        </w:rPr>
        <w:t xml:space="preserve">models </w:t>
      </w:r>
      <w:r>
        <w:rPr>
          <w:i/>
          <w:iCs/>
          <w:sz w:val="20"/>
        </w:rPr>
        <w:t>in situ</w:t>
      </w:r>
      <w:r w:rsidR="00CC3DAF">
        <w:rPr>
          <w:i/>
          <w:iCs/>
          <w:sz w:val="20"/>
        </w:rPr>
        <w:t xml:space="preserve"> </w:t>
      </w:r>
      <w:r w:rsidR="00CC3DAF" w:rsidRPr="00CC3DAF">
        <w:rPr>
          <w:sz w:val="20"/>
        </w:rPr>
        <w:t>requir</w:t>
      </w:r>
      <w:r w:rsidR="00CC3DAF">
        <w:rPr>
          <w:sz w:val="20"/>
        </w:rPr>
        <w:t>es further thought</w:t>
      </w:r>
      <w:r w:rsidR="00043BA1">
        <w:rPr>
          <w:sz w:val="20"/>
        </w:rPr>
        <w:t>,</w:t>
      </w:r>
      <w:r w:rsidR="0058247B">
        <w:rPr>
          <w:sz w:val="20"/>
        </w:rPr>
        <w:t xml:space="preserve"> </w:t>
      </w:r>
      <w:r>
        <w:rPr>
          <w:sz w:val="20"/>
        </w:rPr>
        <w:t>but</w:t>
      </w:r>
      <w:r w:rsidR="00CC3DAF">
        <w:rPr>
          <w:sz w:val="20"/>
        </w:rPr>
        <w:t xml:space="preserve"> </w:t>
      </w:r>
      <w:r w:rsidR="00043BA1">
        <w:rPr>
          <w:sz w:val="20"/>
        </w:rPr>
        <w:t xml:space="preserve">many of these ideas have </w:t>
      </w:r>
      <w:r w:rsidR="00F31B7B">
        <w:rPr>
          <w:sz w:val="20"/>
        </w:rPr>
        <w:t xml:space="preserve">potential </w:t>
      </w:r>
      <w:r>
        <w:rPr>
          <w:sz w:val="20"/>
        </w:rPr>
        <w:t>global-scale significance</w:t>
      </w:r>
      <w:r w:rsidR="00CC3DAF">
        <w:rPr>
          <w:sz w:val="20"/>
        </w:rPr>
        <w:t>.</w:t>
      </w:r>
      <w:r w:rsidR="000A5571">
        <w:rPr>
          <w:sz w:val="20"/>
        </w:rPr>
        <w:t xml:space="preserve"> </w:t>
      </w:r>
    </w:p>
    <w:p w14:paraId="3F85B55E" w14:textId="6256DB66" w:rsidR="004D2C33" w:rsidRDefault="004D2C33" w:rsidP="00043BA1">
      <w:pPr>
        <w:spacing w:line="240" w:lineRule="atLeast"/>
        <w:ind w:firstLine="288"/>
        <w:jc w:val="both"/>
        <w:rPr>
          <w:sz w:val="20"/>
        </w:rPr>
      </w:pPr>
      <w:r>
        <w:rPr>
          <w:b/>
          <w:bCs/>
          <w:sz w:val="20"/>
        </w:rPr>
        <w:t xml:space="preserve">Specific landing area: </w:t>
      </w:r>
      <w:r w:rsidR="00043BA1">
        <w:rPr>
          <w:sz w:val="20"/>
        </w:rPr>
        <w:t>A landing area near Aldrovandi Dorsa’s northern edge (e.g. Fig. 1c) would enable access to mare as well as highland remnants of Le Monnier crater’s rim</w:t>
      </w:r>
      <w:r w:rsidR="00CC3DAF">
        <w:rPr>
          <w:sz w:val="20"/>
        </w:rPr>
        <w:t>. A traverse to the south would eventually reach other distinct mare units. An extended mission could return to the Apollo 17 landing region</w:t>
      </w:r>
      <w:r w:rsidR="00C35939">
        <w:rPr>
          <w:sz w:val="20"/>
        </w:rPr>
        <w:t xml:space="preserve"> in Taurus-Littrow,</w:t>
      </w:r>
      <w:r w:rsidR="00CC3DAF">
        <w:rPr>
          <w:sz w:val="20"/>
        </w:rPr>
        <w:t xml:space="preserve"> with new capabilities</w:t>
      </w:r>
      <w:r w:rsidR="003F17BB">
        <w:rPr>
          <w:sz w:val="20"/>
        </w:rPr>
        <w:t xml:space="preserve"> to test </w:t>
      </w:r>
      <w:r w:rsidR="00F31B7B">
        <w:rPr>
          <w:sz w:val="20"/>
        </w:rPr>
        <w:t xml:space="preserve">the </w:t>
      </w:r>
      <w:r w:rsidR="003F17BB">
        <w:rPr>
          <w:sz w:val="20"/>
        </w:rPr>
        <w:t>hypotheses developed over the last five decades.</w:t>
      </w:r>
    </w:p>
    <w:p w14:paraId="5A2B2805" w14:textId="5968E24C" w:rsidR="00043BA1" w:rsidRPr="00043BA1" w:rsidRDefault="00043BA1" w:rsidP="00043BA1">
      <w:pPr>
        <w:spacing w:line="240" w:lineRule="atLeast"/>
        <w:ind w:firstLine="288"/>
        <w:jc w:val="both"/>
        <w:rPr>
          <w:sz w:val="20"/>
        </w:rPr>
      </w:pPr>
      <w:r>
        <w:rPr>
          <w:b/>
          <w:bCs/>
          <w:sz w:val="20"/>
        </w:rPr>
        <w:t>Traceability:</w:t>
      </w:r>
      <w:r>
        <w:rPr>
          <w:sz w:val="20"/>
        </w:rPr>
        <w:t xml:space="preserve"> Studying lunar tectonics traces directly to objectives outlined in LEAG’s ASM report and other community documents.</w:t>
      </w:r>
    </w:p>
    <w:p w14:paraId="6DFB74C4" w14:textId="599C7A4C" w:rsidR="006824D5" w:rsidRPr="006949C1" w:rsidRDefault="00043BA1" w:rsidP="006949C1">
      <w:pPr>
        <w:spacing w:line="240" w:lineRule="atLeast"/>
        <w:ind w:firstLine="288"/>
        <w:jc w:val="both"/>
        <w:rPr>
          <w:sz w:val="20"/>
        </w:rPr>
      </w:pPr>
      <w:r w:rsidRPr="007D3716">
        <w:rPr>
          <w:b/>
          <w:bCs/>
          <w:noProof/>
          <w:sz w:val="19"/>
          <w:szCs w:val="19"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24DFF618" wp14:editId="2B1DB89D">
                <wp:simplePos x="0" y="0"/>
                <wp:positionH relativeFrom="margin">
                  <wp:align>right</wp:align>
                </wp:positionH>
                <wp:positionV relativeFrom="paragraph">
                  <wp:posOffset>1285875</wp:posOffset>
                </wp:positionV>
                <wp:extent cx="2807208" cy="3566160"/>
                <wp:effectExtent l="0" t="0" r="1270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07208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C18B4" w14:textId="499FA8B2" w:rsidR="007C25D1" w:rsidRDefault="00C35939" w:rsidP="00043B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C0C380" wp14:editId="24AECF56">
                                  <wp:extent cx="2605811" cy="1905000"/>
                                  <wp:effectExtent l="0" t="0" r="444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8396" cy="1906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7F996A" w14:textId="77777777" w:rsidR="00C35939" w:rsidRPr="00C35939" w:rsidRDefault="00C35939" w:rsidP="00C35939">
                            <w:pPr>
                              <w:ind w:left="90" w:right="165"/>
                              <w:rPr>
                                <w:sz w:val="8"/>
                                <w:szCs w:val="10"/>
                              </w:rPr>
                            </w:pPr>
                          </w:p>
                          <w:p w14:paraId="42FD3FA2" w14:textId="447B5EBA" w:rsidR="00F31B7B" w:rsidRPr="007D3716" w:rsidRDefault="00F31B7B" w:rsidP="00C35939">
                            <w:pPr>
                              <w:ind w:left="90" w:right="165"/>
                              <w:rPr>
                                <w:szCs w:val="18"/>
                              </w:rPr>
                            </w:pPr>
                            <w:r w:rsidRPr="007D3716">
                              <w:rPr>
                                <w:szCs w:val="18"/>
                              </w:rPr>
                              <w:t>Figure 1. (a)</w:t>
                            </w:r>
                            <w:r w:rsidR="00C35939" w:rsidRPr="007D3716">
                              <w:rPr>
                                <w:szCs w:val="18"/>
                              </w:rPr>
                              <w:t xml:space="preserve"> The young, rocky wrinkle-ridge </w:t>
                            </w:r>
                            <w:r w:rsidRPr="007D3716">
                              <w:rPr>
                                <w:szCs w:val="18"/>
                              </w:rPr>
                              <w:t xml:space="preserve"> Dorsa Aldrovandi extends 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 xml:space="preserve">at its north </w:t>
                            </w:r>
                            <w:r w:rsidRPr="007D3716">
                              <w:rPr>
                                <w:szCs w:val="18"/>
                              </w:rPr>
                              <w:t>from the mare-flood Le Monnier crater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 xml:space="preserve"> </w:t>
                            </w:r>
                            <w:r w:rsidRPr="007D3716">
                              <w:rPr>
                                <w:szCs w:val="18"/>
                              </w:rPr>
                              <w:t>on the eastern rim of Serenitatis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 xml:space="preserve"> </w:t>
                            </w:r>
                            <w:r w:rsidR="00C35939" w:rsidRPr="007D3716">
                              <w:rPr>
                                <w:szCs w:val="18"/>
                              </w:rPr>
                              <w:t>southward across several mare units.  The Apollo 17 site in Taurus-Littrow is at the bottom right</w:t>
                            </w:r>
                            <w:r w:rsidR="007D3716">
                              <w:rPr>
                                <w:szCs w:val="18"/>
                              </w:rPr>
                              <w:t xml:space="preserve"> of (a)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 xml:space="preserve">. </w:t>
                            </w:r>
                            <w:r w:rsidR="00C35939" w:rsidRPr="007D3716">
                              <w:rPr>
                                <w:szCs w:val="18"/>
                              </w:rPr>
                              <w:t xml:space="preserve">(b) The Diviner rock abundance [4] of the wrinkle-ridge is elevated over its entire length, which suggests recent activity. (c) 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>C</w:t>
                            </w:r>
                            <w:r w:rsidR="00C35939" w:rsidRPr="007D3716">
                              <w:rPr>
                                <w:szCs w:val="18"/>
                              </w:rPr>
                              <w:t>raters are cross-cut by the wrinkle-ridge</w:t>
                            </w:r>
                            <w:r w:rsidR="00043BA1" w:rsidRPr="007D3716">
                              <w:rPr>
                                <w:szCs w:val="18"/>
                              </w:rPr>
                              <w:t xml:space="preserve"> (another argument for the ridge’s youth). B</w:t>
                            </w:r>
                            <w:r w:rsidR="00C35939" w:rsidRPr="007D3716">
                              <w:rPr>
                                <w:szCs w:val="18"/>
                              </w:rPr>
                              <w:t>locks are exposed that could be examined with geology or geochemistry instruments during a long traverse.</w:t>
                            </w:r>
                            <w:r w:rsidR="00675565" w:rsidRPr="007D3716">
                              <w:rPr>
                                <w:szCs w:val="18"/>
                              </w:rPr>
                              <w:t xml:space="preserve">  Detail here is centered at 29.1E, 25.7N.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FF6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9.85pt;margin-top:101.25pt;width:221.05pt;height:280.8pt;z-index:251659264;visibility:visible;mso-wrap-style:square;mso-width-percent:0;mso-height-percent:0;mso-wrap-distance-left:7.2pt;mso-wrap-distance-top:0;mso-wrap-distance-right:7.2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">
                <v:path arrowok="t"/>
                <v:textbox inset="0,0,0,0">
                  <w:txbxContent>
                    <w:p w14:paraId="689C18B4" w14:textId="499FA8B2" w:rsidR="007C25D1" w:rsidRDefault="00C35939" w:rsidP="00043B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C0C380" wp14:editId="24AECF56">
                            <wp:extent cx="2605811" cy="1905000"/>
                            <wp:effectExtent l="0" t="0" r="444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8396" cy="1906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7F996A" w14:textId="77777777" w:rsidR="00C35939" w:rsidRPr="00C35939" w:rsidRDefault="00C35939" w:rsidP="00C35939">
                      <w:pPr>
                        <w:ind w:left="90" w:right="165"/>
                        <w:rPr>
                          <w:sz w:val="8"/>
                          <w:szCs w:val="10"/>
                        </w:rPr>
                      </w:pPr>
                    </w:p>
                    <w:p w14:paraId="42FD3FA2" w14:textId="447B5EBA" w:rsidR="00F31B7B" w:rsidRPr="007D3716" w:rsidRDefault="00F31B7B" w:rsidP="00C35939">
                      <w:pPr>
                        <w:ind w:left="90" w:right="165"/>
                        <w:rPr>
                          <w:szCs w:val="18"/>
                        </w:rPr>
                      </w:pPr>
                      <w:r w:rsidRPr="007D3716">
                        <w:rPr>
                          <w:szCs w:val="18"/>
                        </w:rPr>
                        <w:t>Figure 1. (a)</w:t>
                      </w:r>
                      <w:r w:rsidR="00C35939" w:rsidRPr="007D3716">
                        <w:rPr>
                          <w:szCs w:val="18"/>
                        </w:rPr>
                        <w:t xml:space="preserve"> The young, rocky wrinkle-ridge </w:t>
                      </w:r>
                      <w:r w:rsidRPr="007D3716">
                        <w:rPr>
                          <w:szCs w:val="18"/>
                        </w:rPr>
                        <w:t xml:space="preserve"> Dorsa Aldrovandi extends </w:t>
                      </w:r>
                      <w:r w:rsidR="00043BA1" w:rsidRPr="007D3716">
                        <w:rPr>
                          <w:szCs w:val="18"/>
                        </w:rPr>
                        <w:t xml:space="preserve">at its north </w:t>
                      </w:r>
                      <w:r w:rsidRPr="007D3716">
                        <w:rPr>
                          <w:szCs w:val="18"/>
                        </w:rPr>
                        <w:t>from the mare-flood Le Monnier crater</w:t>
                      </w:r>
                      <w:r w:rsidR="00043BA1" w:rsidRPr="007D3716">
                        <w:rPr>
                          <w:szCs w:val="18"/>
                        </w:rPr>
                        <w:t xml:space="preserve"> </w:t>
                      </w:r>
                      <w:r w:rsidRPr="007D3716">
                        <w:rPr>
                          <w:szCs w:val="18"/>
                        </w:rPr>
                        <w:t>on the eastern rim of Serenitatis</w:t>
                      </w:r>
                      <w:r w:rsidR="00043BA1" w:rsidRPr="007D3716">
                        <w:rPr>
                          <w:szCs w:val="18"/>
                        </w:rPr>
                        <w:t xml:space="preserve"> </w:t>
                      </w:r>
                      <w:r w:rsidR="00C35939" w:rsidRPr="007D3716">
                        <w:rPr>
                          <w:szCs w:val="18"/>
                        </w:rPr>
                        <w:t>southward across several mare units.  The Apollo 17 site in Taurus-Littrow is at the bottom right</w:t>
                      </w:r>
                      <w:r w:rsidR="007D3716">
                        <w:rPr>
                          <w:szCs w:val="18"/>
                        </w:rPr>
                        <w:t xml:space="preserve"> of (a)</w:t>
                      </w:r>
                      <w:r w:rsidR="00043BA1" w:rsidRPr="007D3716">
                        <w:rPr>
                          <w:szCs w:val="18"/>
                        </w:rPr>
                        <w:t xml:space="preserve">. </w:t>
                      </w:r>
                      <w:r w:rsidR="00C35939" w:rsidRPr="007D3716">
                        <w:rPr>
                          <w:szCs w:val="18"/>
                        </w:rPr>
                        <w:t xml:space="preserve">(b) The Diviner rock abundance [4] of the wrinkle-ridge is elevated over its entire length, which suggests recent activity. (c) </w:t>
                      </w:r>
                      <w:r w:rsidR="00043BA1" w:rsidRPr="007D3716">
                        <w:rPr>
                          <w:szCs w:val="18"/>
                        </w:rPr>
                        <w:t>C</w:t>
                      </w:r>
                      <w:r w:rsidR="00C35939" w:rsidRPr="007D3716">
                        <w:rPr>
                          <w:szCs w:val="18"/>
                        </w:rPr>
                        <w:t>raters are cross-cut by the wrinkle-ridge</w:t>
                      </w:r>
                      <w:r w:rsidR="00043BA1" w:rsidRPr="007D3716">
                        <w:rPr>
                          <w:szCs w:val="18"/>
                        </w:rPr>
                        <w:t xml:space="preserve"> (another argument for the ridge’s youth). B</w:t>
                      </w:r>
                      <w:r w:rsidR="00C35939" w:rsidRPr="007D3716">
                        <w:rPr>
                          <w:szCs w:val="18"/>
                        </w:rPr>
                        <w:t>locks are exposed that could be examined with geology or geochemistry instruments during a long traverse.</w:t>
                      </w:r>
                      <w:r w:rsidR="00675565" w:rsidRPr="007D3716">
                        <w:rPr>
                          <w:szCs w:val="18"/>
                        </w:rPr>
                        <w:t xml:space="preserve">  Detail here is centered at 29.1E, 25.7N.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2CA2" w:rsidRPr="007D3716">
        <w:rPr>
          <w:b/>
          <w:bCs/>
          <w:sz w:val="19"/>
          <w:szCs w:val="19"/>
        </w:rPr>
        <w:t>References</w:t>
      </w:r>
      <w:r w:rsidR="00C22CA2" w:rsidRPr="007D3716">
        <w:rPr>
          <w:sz w:val="19"/>
          <w:szCs w:val="19"/>
        </w:rPr>
        <w:t>: [1] </w:t>
      </w:r>
      <w:r w:rsidR="00782C74" w:rsidRPr="007D3716">
        <w:rPr>
          <w:sz w:val="19"/>
          <w:szCs w:val="19"/>
        </w:rPr>
        <w:t xml:space="preserve">Watters, T.R. et al. (2010), Science, 329, 936–940. [2]  Watters, T.R. et al. (2019), </w:t>
      </w:r>
      <w:r w:rsidRPr="007D3716">
        <w:rPr>
          <w:sz w:val="19"/>
          <w:szCs w:val="19"/>
        </w:rPr>
        <w:t>Nat. Geo.</w:t>
      </w:r>
      <w:r w:rsidR="00782C74" w:rsidRPr="007D3716">
        <w:rPr>
          <w:sz w:val="19"/>
          <w:szCs w:val="19"/>
        </w:rPr>
        <w:t>, 12, 411-417.</w:t>
      </w:r>
      <w:r w:rsidR="000A5571" w:rsidRPr="007D3716">
        <w:rPr>
          <w:sz w:val="19"/>
          <w:szCs w:val="19"/>
        </w:rPr>
        <w:t xml:space="preserve"> [3] French, R.A. et al. (2019), JGR,  10.1029/2019JE006018  </w:t>
      </w:r>
      <w:r w:rsidR="00782C74" w:rsidRPr="007D3716">
        <w:rPr>
          <w:sz w:val="19"/>
          <w:szCs w:val="19"/>
        </w:rPr>
        <w:t>[</w:t>
      </w:r>
      <w:r w:rsidR="000A5571" w:rsidRPr="007D3716">
        <w:rPr>
          <w:sz w:val="19"/>
          <w:szCs w:val="19"/>
        </w:rPr>
        <w:t>4</w:t>
      </w:r>
      <w:r w:rsidR="00782C74" w:rsidRPr="007D3716">
        <w:rPr>
          <w:sz w:val="19"/>
          <w:szCs w:val="19"/>
        </w:rPr>
        <w:t>] Valantinas, A</w:t>
      </w:r>
      <w:r w:rsidRPr="007D3716">
        <w:rPr>
          <w:sz w:val="19"/>
          <w:szCs w:val="19"/>
        </w:rPr>
        <w:t xml:space="preserve">, </w:t>
      </w:r>
      <w:r w:rsidR="00782C74" w:rsidRPr="007D3716">
        <w:rPr>
          <w:sz w:val="19"/>
          <w:szCs w:val="19"/>
        </w:rPr>
        <w:t>Schultz, P.R. (2020)</w:t>
      </w:r>
      <w:r w:rsidRPr="007D3716">
        <w:rPr>
          <w:sz w:val="19"/>
          <w:szCs w:val="19"/>
        </w:rPr>
        <w:t xml:space="preserve">, </w:t>
      </w:r>
      <w:r w:rsidR="00782C74" w:rsidRPr="007D3716">
        <w:rPr>
          <w:sz w:val="19"/>
          <w:szCs w:val="19"/>
        </w:rPr>
        <w:t>Geology, 48, 639-653.  [</w:t>
      </w:r>
      <w:r w:rsidR="000A5571" w:rsidRPr="007D3716">
        <w:rPr>
          <w:sz w:val="19"/>
          <w:szCs w:val="19"/>
        </w:rPr>
        <w:t>5</w:t>
      </w:r>
      <w:r w:rsidR="00782C74" w:rsidRPr="007D3716">
        <w:rPr>
          <w:sz w:val="19"/>
          <w:szCs w:val="19"/>
        </w:rPr>
        <w:t>] Bandfield, J.L. et al. (2011), JGR, 116, E00H02.</w:t>
      </w:r>
      <w:r w:rsidR="00E720F8" w:rsidRPr="007D3716">
        <w:rPr>
          <w:sz w:val="19"/>
          <w:szCs w:val="19"/>
        </w:rPr>
        <w:t xml:space="preserve"> [</w:t>
      </w:r>
      <w:r w:rsidR="000A5571" w:rsidRPr="007D3716">
        <w:rPr>
          <w:sz w:val="19"/>
          <w:szCs w:val="19"/>
        </w:rPr>
        <w:t>6</w:t>
      </w:r>
      <w:r w:rsidR="00E720F8" w:rsidRPr="007D3716">
        <w:rPr>
          <w:sz w:val="19"/>
          <w:szCs w:val="19"/>
        </w:rPr>
        <w:t xml:space="preserve">] Basilevsky, A.T., </w:t>
      </w:r>
      <w:r w:rsidRPr="007D3716">
        <w:rPr>
          <w:sz w:val="19"/>
          <w:szCs w:val="19"/>
        </w:rPr>
        <w:t xml:space="preserve">et al. </w:t>
      </w:r>
      <w:r w:rsidR="00E720F8" w:rsidRPr="007D3716">
        <w:rPr>
          <w:sz w:val="19"/>
          <w:szCs w:val="19"/>
        </w:rPr>
        <w:t xml:space="preserve">(2013), PSS, 89, 118-126. </w:t>
      </w:r>
      <w:r w:rsidR="00C35939" w:rsidRPr="007D3716">
        <w:rPr>
          <w:sz w:val="19"/>
          <w:szCs w:val="19"/>
        </w:rPr>
        <w:t>[</w:t>
      </w:r>
      <w:r w:rsidR="000A5571" w:rsidRPr="007D3716">
        <w:rPr>
          <w:sz w:val="19"/>
          <w:szCs w:val="19"/>
        </w:rPr>
        <w:t>7</w:t>
      </w:r>
      <w:r w:rsidR="00C35939" w:rsidRPr="007D3716">
        <w:rPr>
          <w:sz w:val="19"/>
          <w:szCs w:val="19"/>
        </w:rPr>
        <w:t>] Fassett, C.I., Thomson, B.J. (2015), LPSC, 46, 1120</w:t>
      </w:r>
      <w:r w:rsidR="00C35939" w:rsidRPr="006949C1">
        <w:rPr>
          <w:sz w:val="20"/>
        </w:rPr>
        <w:t>.</w:t>
      </w:r>
    </w:p>
    <w:sectPr w:rsidR="006824D5" w:rsidRPr="006949C1" w:rsidSect="00C22CA2">
      <w:type w:val="continuous"/>
      <w:pgSz w:w="12240" w:h="15840"/>
      <w:pgMar w:top="1440" w:right="1440" w:bottom="1440" w:left="1440" w:header="720" w:footer="720" w:gutter="0"/>
      <w:cols w:num="2" w:space="47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2FBFE" w14:textId="77777777" w:rsidR="003F3991" w:rsidRDefault="003F3991">
      <w:r>
        <w:separator/>
      </w:r>
    </w:p>
  </w:endnote>
  <w:endnote w:type="continuationSeparator" w:id="0">
    <w:p w14:paraId="34252355" w14:textId="77777777" w:rsidR="003F3991" w:rsidRDefault="003F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36A6D" w14:textId="77777777" w:rsidR="006A128D" w:rsidRDefault="006A12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D191D" w14:textId="77777777" w:rsidR="003F3991" w:rsidRDefault="003F3991">
      <w:r>
        <w:separator/>
      </w:r>
    </w:p>
  </w:footnote>
  <w:footnote w:type="continuationSeparator" w:id="0">
    <w:p w14:paraId="12C1AC9D" w14:textId="77777777" w:rsidR="003F3991" w:rsidRDefault="003F3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AD0D1" w14:textId="77777777" w:rsidR="006A128D" w:rsidRDefault="006A128D">
    <w:pPr>
      <w:pStyle w:val="Header"/>
      <w:jc w:val="center"/>
    </w:pPr>
    <w:r>
      <w:t>SHORT TITLE HERE:  A. B. Author and C. D. Author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A6092"/>
    <w:multiLevelType w:val="hybridMultilevel"/>
    <w:tmpl w:val="3AC64D1E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A2"/>
    <w:rsid w:val="000178E8"/>
    <w:rsid w:val="000275A9"/>
    <w:rsid w:val="00043BA1"/>
    <w:rsid w:val="000A5571"/>
    <w:rsid w:val="000A76A6"/>
    <w:rsid w:val="001510C6"/>
    <w:rsid w:val="001C6380"/>
    <w:rsid w:val="00203AF0"/>
    <w:rsid w:val="002412FE"/>
    <w:rsid w:val="00266950"/>
    <w:rsid w:val="0027799E"/>
    <w:rsid w:val="00393D80"/>
    <w:rsid w:val="003A58C1"/>
    <w:rsid w:val="003B07C0"/>
    <w:rsid w:val="003F17BB"/>
    <w:rsid w:val="003F3991"/>
    <w:rsid w:val="00405CFB"/>
    <w:rsid w:val="004D2C33"/>
    <w:rsid w:val="00526F13"/>
    <w:rsid w:val="0058247B"/>
    <w:rsid w:val="00622526"/>
    <w:rsid w:val="00675565"/>
    <w:rsid w:val="006824D5"/>
    <w:rsid w:val="006949C1"/>
    <w:rsid w:val="006A128D"/>
    <w:rsid w:val="00725BD0"/>
    <w:rsid w:val="007666A2"/>
    <w:rsid w:val="00782C74"/>
    <w:rsid w:val="00792E20"/>
    <w:rsid w:val="007B5FDB"/>
    <w:rsid w:val="007C2436"/>
    <w:rsid w:val="007C25D1"/>
    <w:rsid w:val="007D3716"/>
    <w:rsid w:val="008B3AAF"/>
    <w:rsid w:val="009E0799"/>
    <w:rsid w:val="00A35664"/>
    <w:rsid w:val="00A365A6"/>
    <w:rsid w:val="00A4519B"/>
    <w:rsid w:val="00A4768E"/>
    <w:rsid w:val="00A5639D"/>
    <w:rsid w:val="00AB69BF"/>
    <w:rsid w:val="00AC5C33"/>
    <w:rsid w:val="00AE7225"/>
    <w:rsid w:val="00AF4E51"/>
    <w:rsid w:val="00B261B3"/>
    <w:rsid w:val="00B26AF6"/>
    <w:rsid w:val="00B81EE3"/>
    <w:rsid w:val="00B82CE5"/>
    <w:rsid w:val="00BB11C1"/>
    <w:rsid w:val="00C22CA2"/>
    <w:rsid w:val="00C35939"/>
    <w:rsid w:val="00C4473D"/>
    <w:rsid w:val="00CC3DAF"/>
    <w:rsid w:val="00CE15F3"/>
    <w:rsid w:val="00E43013"/>
    <w:rsid w:val="00E43065"/>
    <w:rsid w:val="00E720F8"/>
    <w:rsid w:val="00E92383"/>
    <w:rsid w:val="00EC3001"/>
    <w:rsid w:val="00EE7BAF"/>
    <w:rsid w:val="00F0047B"/>
    <w:rsid w:val="00F016DF"/>
    <w:rsid w:val="00F3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9EBD3E"/>
  <w14:defaultImageDpi w14:val="0"/>
  <w15:docId w15:val="{265F17DB-641F-413D-82F7-EA6C782C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CA2"/>
    <w:rPr>
      <w:rFonts w:ascii="Times New Roman" w:hAnsi="Times New Roman" w:cs="Times New Roman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43065"/>
    <w:rPr>
      <w:rFonts w:asciiTheme="minorHAnsi" w:hAnsiTheme="minorHAnsi" w:cs="Times New Roman"/>
      <w:color w:val="0000FF"/>
      <w:u w:val="single"/>
    </w:rPr>
  </w:style>
  <w:style w:type="paragraph" w:styleId="NoSpacing">
    <w:name w:val="No Spacing"/>
    <w:uiPriority w:val="1"/>
    <w:qFormat/>
    <w:rsid w:val="003A58C1"/>
    <w:rPr>
      <w:rFonts w:eastAsiaTheme="minorEastAsia" w:cs="Times New Roman"/>
    </w:rPr>
  </w:style>
  <w:style w:type="table" w:customStyle="1" w:styleId="Style1">
    <w:name w:val="Style1"/>
    <w:basedOn w:val="TableNormal"/>
    <w:uiPriority w:val="99"/>
    <w:rsid w:val="002412FE"/>
    <w:rPr>
      <w:rFonts w:eastAsiaTheme="minorEastAsia" w:cs="Times New Roman"/>
      <w:color w:val="000000" w:themeColor="text1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rPr>
        <w:rFonts w:cs="Times New Roman"/>
        <w:b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E15F3"/>
    <w:rPr>
      <w:rFonts w:eastAsiaTheme="minorEastAsia" w:cs="Times New Roman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9D9" w:themeFill="accent6" w:themeFillTint="33"/>
      </w:tcPr>
    </w:tblStylePr>
    <w:tblStylePr w:type="band1Horz">
      <w:rPr>
        <w:rFonts w:cs="Times New Roman"/>
      </w:rPr>
      <w:tblPr/>
      <w:tcPr>
        <w:shd w:val="clear" w:color="auto" w:fill="FDE9D9" w:themeFill="accent6" w:themeFillTint="33"/>
      </w:tcPr>
    </w:tblStylePr>
  </w:style>
  <w:style w:type="paragraph" w:styleId="Footer">
    <w:name w:val="footer"/>
    <w:basedOn w:val="Normal"/>
    <w:link w:val="FooterChar"/>
    <w:uiPriority w:val="99"/>
    <w:rsid w:val="00C22C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A2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2C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A2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C22CA2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Strong">
    <w:name w:val="Strong"/>
    <w:basedOn w:val="DefaultParagraphFont"/>
    <w:uiPriority w:val="22"/>
    <w:qFormat/>
    <w:rsid w:val="00C22CA2"/>
    <w:rPr>
      <w:b/>
    </w:rPr>
  </w:style>
  <w:style w:type="character" w:styleId="Emphasis">
    <w:name w:val="Emphasis"/>
    <w:basedOn w:val="DefaultParagraphFont"/>
    <w:uiPriority w:val="20"/>
    <w:qFormat/>
    <w:rsid w:val="00C22CA2"/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782C7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720F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4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7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73D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73D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7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198F-56A1-4A87-9FA2-0A4ABF3B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Linda</dc:creator>
  <cp:keywords/>
  <dc:description/>
  <cp:lastModifiedBy>Fassett, Caleb I. (MSFC-ST13)</cp:lastModifiedBy>
  <cp:revision>5</cp:revision>
  <dcterms:created xsi:type="dcterms:W3CDTF">2021-10-07T19:36:00Z</dcterms:created>
  <dcterms:modified xsi:type="dcterms:W3CDTF">2021-10-07T19:44:00Z</dcterms:modified>
</cp:coreProperties>
</file>