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736C0" w14:textId="77777777" w:rsidR="00AC4A0E" w:rsidRPr="00AC4A0E" w:rsidRDefault="00AC4A0E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AC4A0E">
        <w:rPr>
          <w:rFonts w:ascii="Times New Roman" w:hAnsi="Times New Roman"/>
          <w:b/>
          <w:bCs/>
          <w:caps/>
          <w:color w:val="000000"/>
          <w:sz w:val="20"/>
          <w:szCs w:val="20"/>
        </w:rPr>
        <w:t>Establishing recommendations for the development of space suit integrated food systems and the delivery of nutrition before, during, and after lunar EVA</w:t>
      </w:r>
    </w:p>
    <w:p w14:paraId="1BAE0568" w14:textId="30067106" w:rsidR="00AC4A0E" w:rsidRDefault="00AC4A0E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E.L. </w:t>
      </w:r>
      <w:r w:rsidRPr="00AC4A0E">
        <w:rPr>
          <w:rFonts w:ascii="Times New Roman" w:hAnsi="Times New Roman"/>
          <w:color w:val="000000"/>
          <w:sz w:val="20"/>
          <w:szCs w:val="20"/>
        </w:rPr>
        <w:t>Dillon</w:t>
      </w:r>
      <w:r w:rsidRPr="00AC4A0E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B. </w:t>
      </w:r>
      <w:r w:rsidRPr="00AC4A0E">
        <w:rPr>
          <w:rFonts w:ascii="Times New Roman" w:hAnsi="Times New Roman"/>
          <w:color w:val="000000"/>
          <w:sz w:val="20"/>
          <w:szCs w:val="20"/>
        </w:rPr>
        <w:t>Ruby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J. </w:t>
      </w:r>
      <w:r w:rsidRPr="00AC4A0E">
        <w:rPr>
          <w:rFonts w:ascii="Times New Roman" w:hAnsi="Times New Roman"/>
          <w:color w:val="000000"/>
          <w:sz w:val="20"/>
          <w:szCs w:val="20"/>
        </w:rPr>
        <w:t>Norcross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AC4A0E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S.M.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 Smith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S. </w:t>
      </w:r>
      <w:r w:rsidRPr="00AC4A0E">
        <w:rPr>
          <w:rFonts w:ascii="Times New Roman" w:hAnsi="Times New Roman"/>
          <w:color w:val="000000"/>
          <w:sz w:val="20"/>
          <w:szCs w:val="20"/>
        </w:rPr>
        <w:t>Zwart</w:t>
      </w:r>
      <w:r w:rsidRPr="00AC4A0E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H. </w:t>
      </w:r>
      <w:r w:rsidRPr="00AC4A0E">
        <w:rPr>
          <w:rFonts w:ascii="Times New Roman" w:hAnsi="Times New Roman"/>
          <w:color w:val="000000"/>
          <w:sz w:val="20"/>
          <w:szCs w:val="20"/>
        </w:rPr>
        <w:t>Dlouhy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G. </w:t>
      </w:r>
      <w:r w:rsidRPr="00AC4A0E">
        <w:rPr>
          <w:rFonts w:ascii="Times New Roman" w:hAnsi="Times New Roman"/>
          <w:color w:val="000000"/>
          <w:sz w:val="20"/>
          <w:szCs w:val="20"/>
        </w:rPr>
        <w:t>Douglas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T. </w:t>
      </w:r>
      <w:r w:rsidRPr="00AC4A0E">
        <w:rPr>
          <w:rFonts w:ascii="Times New Roman" w:hAnsi="Times New Roman"/>
          <w:color w:val="000000"/>
          <w:sz w:val="20"/>
          <w:szCs w:val="20"/>
        </w:rPr>
        <w:t>Sirmons</w:t>
      </w:r>
      <w:r w:rsidR="008E18B7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R.Z. </w:t>
      </w:r>
      <w:r w:rsidRPr="00AC4A0E">
        <w:rPr>
          <w:rFonts w:ascii="Times New Roman" w:hAnsi="Times New Roman"/>
          <w:color w:val="000000"/>
          <w:sz w:val="20"/>
          <w:szCs w:val="20"/>
        </w:rPr>
        <w:t>Amick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T. </w:t>
      </w:r>
      <w:r w:rsidRPr="00AC4A0E">
        <w:rPr>
          <w:rFonts w:ascii="Times New Roman" w:hAnsi="Times New Roman"/>
          <w:color w:val="000000"/>
          <w:sz w:val="20"/>
          <w:szCs w:val="20"/>
        </w:rPr>
        <w:t>Kukla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H. </w:t>
      </w:r>
      <w:r w:rsidRPr="00AC4A0E">
        <w:rPr>
          <w:rFonts w:ascii="Times New Roman" w:hAnsi="Times New Roman"/>
          <w:color w:val="000000"/>
          <w:sz w:val="20"/>
          <w:szCs w:val="20"/>
        </w:rPr>
        <w:t>Kim</w:t>
      </w:r>
      <w:r w:rsidR="008E18B7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Y. </w:t>
      </w:r>
      <w:r w:rsidRPr="00AC4A0E">
        <w:rPr>
          <w:rFonts w:ascii="Times New Roman" w:hAnsi="Times New Roman"/>
          <w:color w:val="000000"/>
          <w:sz w:val="20"/>
          <w:szCs w:val="20"/>
        </w:rPr>
        <w:t>Hernandez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A. </w:t>
      </w:r>
      <w:r w:rsidRPr="00AC4A0E">
        <w:rPr>
          <w:rFonts w:ascii="Times New Roman" w:hAnsi="Times New Roman"/>
          <w:color w:val="000000"/>
          <w:sz w:val="20"/>
          <w:szCs w:val="20"/>
        </w:rPr>
        <w:t>Abercromby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</w:p>
    <w:p w14:paraId="7F797987" w14:textId="77777777" w:rsidR="00045FD9" w:rsidRDefault="00045FD9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B1B0881" w14:textId="7769DD4F" w:rsidR="00D4096B" w:rsidRPr="00EF3E6D" w:rsidRDefault="00D4096B" w:rsidP="00045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F3E6D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AC4A0E">
        <w:rPr>
          <w:rFonts w:ascii="Times New Roman" w:hAnsi="Times New Roman"/>
          <w:color w:val="000000"/>
          <w:sz w:val="20"/>
          <w:szCs w:val="20"/>
        </w:rPr>
        <w:t>University of Texas Medical Branch (</w:t>
      </w:r>
      <w:r w:rsidR="008E18B7">
        <w:rPr>
          <w:rFonts w:ascii="Times New Roman" w:hAnsi="Times New Roman"/>
          <w:color w:val="000000"/>
          <w:sz w:val="20"/>
          <w:szCs w:val="20"/>
        </w:rPr>
        <w:t>H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>ouston, TX 77058</w:t>
      </w:r>
      <w:r w:rsidR="00AC4A0E">
        <w:rPr>
          <w:rFonts w:ascii="Times New Roman" w:hAnsi="Times New Roman"/>
          <w:color w:val="000000"/>
          <w:sz w:val="20"/>
          <w:szCs w:val="20"/>
        </w:rPr>
        <w:t xml:space="preserve">, </w:t>
      </w:r>
      <w:hyperlink r:id="rId7" w:history="1">
        <w:r w:rsidR="00AC4A0E" w:rsidRPr="002C4F73">
          <w:rPr>
            <w:rStyle w:val="Hyperlink"/>
            <w:rFonts w:ascii="Times New Roman" w:hAnsi="Times New Roman"/>
            <w:sz w:val="20"/>
            <w:szCs w:val="20"/>
          </w:rPr>
          <w:t>edgar.l.dillon@nasa.gov</w:t>
        </w:r>
      </w:hyperlink>
      <w:r w:rsidR="00AC4A0E">
        <w:rPr>
          <w:rFonts w:ascii="Times New Roman" w:hAnsi="Times New Roman"/>
          <w:color w:val="000000"/>
          <w:sz w:val="20"/>
          <w:szCs w:val="20"/>
        </w:rPr>
        <w:t>)</w:t>
      </w:r>
      <w:r w:rsidRPr="00EF3E6D">
        <w:rPr>
          <w:rFonts w:ascii="Times New Roman" w:hAnsi="Times New Roman"/>
          <w:color w:val="000000"/>
          <w:sz w:val="20"/>
          <w:szCs w:val="20"/>
        </w:rPr>
        <w:t>,</w:t>
      </w:r>
      <w:r w:rsidR="00AC4A0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C4A0E" w:rsidRPr="00AC4A0E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="00AC4A0E">
        <w:rPr>
          <w:rFonts w:ascii="Times New Roman" w:hAnsi="Times New Roman"/>
          <w:color w:val="000000"/>
          <w:sz w:val="20"/>
          <w:szCs w:val="20"/>
        </w:rPr>
        <w:t>Univer</w:t>
      </w:r>
      <w:r w:rsidR="000176FC">
        <w:rPr>
          <w:rFonts w:ascii="Times New Roman" w:hAnsi="Times New Roman"/>
          <w:color w:val="000000"/>
          <w:sz w:val="20"/>
          <w:szCs w:val="20"/>
        </w:rPr>
        <w:t>s</w:t>
      </w:r>
      <w:r w:rsidR="00AC4A0E">
        <w:rPr>
          <w:rFonts w:ascii="Times New Roman" w:hAnsi="Times New Roman"/>
          <w:color w:val="000000"/>
          <w:sz w:val="20"/>
          <w:szCs w:val="20"/>
        </w:rPr>
        <w:t>ity of Montana (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>Missoula, MT 59812</w:t>
      </w:r>
      <w:r w:rsidR="00AC4A0E">
        <w:rPr>
          <w:rFonts w:ascii="Times New Roman" w:hAnsi="Times New Roman"/>
          <w:color w:val="000000"/>
          <w:sz w:val="20"/>
          <w:szCs w:val="20"/>
        </w:rPr>
        <w:t>),</w:t>
      </w:r>
      <w:r w:rsidRPr="00EF3E6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C4A0E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="00AC4A0E">
        <w:rPr>
          <w:rFonts w:ascii="Times New Roman" w:hAnsi="Times New Roman"/>
          <w:color w:val="000000"/>
          <w:sz w:val="20"/>
          <w:szCs w:val="20"/>
        </w:rPr>
        <w:t>KBR (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>Houston, TX 77058</w:t>
      </w:r>
      <w:r w:rsidRPr="00EF3E6D">
        <w:rPr>
          <w:rFonts w:ascii="Times New Roman" w:hAnsi="Times New Roman"/>
          <w:color w:val="000000"/>
          <w:sz w:val="20"/>
          <w:szCs w:val="20"/>
        </w:rPr>
        <w:t xml:space="preserve">), and </w:t>
      </w:r>
      <w:r w:rsidR="00AC4A0E"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="00AC4A0E">
        <w:rPr>
          <w:rFonts w:ascii="Times New Roman" w:hAnsi="Times New Roman"/>
          <w:color w:val="000000"/>
          <w:sz w:val="20"/>
          <w:szCs w:val="20"/>
        </w:rPr>
        <w:t>National Aeronautics and Space Administration (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>Houston, TX 77058</w:t>
      </w:r>
      <w:r w:rsidR="00AC4A0E">
        <w:rPr>
          <w:rFonts w:ascii="Times New Roman" w:hAnsi="Times New Roman"/>
          <w:color w:val="000000"/>
          <w:sz w:val="20"/>
          <w:szCs w:val="20"/>
        </w:rPr>
        <w:t>)</w:t>
      </w:r>
      <w:r w:rsidR="008E18B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416D1F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="008E18B7">
        <w:rPr>
          <w:rFonts w:ascii="Times New Roman" w:hAnsi="Times New Roman"/>
          <w:color w:val="000000"/>
          <w:sz w:val="20"/>
          <w:szCs w:val="20"/>
        </w:rPr>
        <w:t>Leidos (Houston, TX 77058)</w:t>
      </w:r>
    </w:p>
    <w:p w14:paraId="072224F1" w14:textId="77777777" w:rsidR="00D4096B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575A93C" w14:textId="5F08C418" w:rsidR="00D4096B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B34409D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045FD9">
        <w:rPr>
          <w:rFonts w:ascii="Times New Roman" w:hAnsi="Times New Roman"/>
          <w:b/>
          <w:bCs/>
          <w:caps/>
          <w:color w:val="000000"/>
          <w:sz w:val="20"/>
          <w:szCs w:val="20"/>
        </w:rPr>
        <w:t>Introduction</w:t>
      </w:r>
      <w:r w:rsidRPr="00045FD9">
        <w:rPr>
          <w:rFonts w:ascii="Times New Roman" w:hAnsi="Times New Roman"/>
          <w:b/>
          <w:bCs/>
          <w:caps/>
          <w:color w:val="000000"/>
          <w:sz w:val="20"/>
          <w:szCs w:val="20"/>
        </w:rPr>
        <w:tab/>
      </w:r>
    </w:p>
    <w:p w14:paraId="2E9FA3B9" w14:textId="6021CD0D" w:rsidR="00045FD9" w:rsidRDefault="00916877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Extravehicular activity (EVA) </w:t>
      </w:r>
      <w:r w:rsidR="005A63DD">
        <w:rPr>
          <w:rFonts w:ascii="Times New Roman" w:hAnsi="Times New Roman"/>
          <w:color w:val="000000"/>
          <w:sz w:val="20"/>
          <w:szCs w:val="20"/>
        </w:rPr>
        <w:t xml:space="preserve">operations are complex and challenging, and Artemis missions </w:t>
      </w:r>
      <w:r w:rsidR="00C45209">
        <w:rPr>
          <w:rFonts w:ascii="Times New Roman" w:hAnsi="Times New Roman"/>
          <w:color w:val="000000"/>
          <w:sz w:val="20"/>
          <w:szCs w:val="20"/>
        </w:rPr>
        <w:t xml:space="preserve">will include a higher </w:t>
      </w:r>
      <w:r w:rsidR="005A63DD">
        <w:rPr>
          <w:rFonts w:ascii="Times New Roman" w:hAnsi="Times New Roman"/>
          <w:color w:val="000000"/>
          <w:sz w:val="20"/>
          <w:szCs w:val="20"/>
        </w:rPr>
        <w:t xml:space="preserve">tempo and frequency </w:t>
      </w:r>
      <w:r w:rsidR="00B1139B">
        <w:rPr>
          <w:rFonts w:ascii="Times New Roman" w:hAnsi="Times New Roman"/>
          <w:color w:val="000000"/>
          <w:sz w:val="20"/>
          <w:szCs w:val="20"/>
        </w:rPr>
        <w:t xml:space="preserve">of EVAs </w:t>
      </w:r>
      <w:r w:rsidR="005A63DD">
        <w:rPr>
          <w:rFonts w:ascii="Times New Roman" w:hAnsi="Times New Roman"/>
          <w:color w:val="000000"/>
          <w:sz w:val="20"/>
          <w:szCs w:val="20"/>
        </w:rPr>
        <w:t>than</w:t>
      </w:r>
      <w:r w:rsidR="00C4520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A63DD">
        <w:rPr>
          <w:rFonts w:ascii="Times New Roman" w:hAnsi="Times New Roman"/>
          <w:color w:val="000000"/>
          <w:sz w:val="20"/>
          <w:szCs w:val="20"/>
        </w:rPr>
        <w:t xml:space="preserve">any </w:t>
      </w:r>
      <w:r w:rsidR="00C45209">
        <w:rPr>
          <w:rFonts w:ascii="Times New Roman" w:hAnsi="Times New Roman"/>
          <w:color w:val="000000"/>
          <w:sz w:val="20"/>
          <w:szCs w:val="20"/>
        </w:rPr>
        <w:t xml:space="preserve">previous </w:t>
      </w:r>
      <w:r w:rsidR="005A63DD">
        <w:rPr>
          <w:rFonts w:ascii="Times New Roman" w:hAnsi="Times New Roman"/>
          <w:color w:val="000000"/>
          <w:sz w:val="20"/>
          <w:szCs w:val="20"/>
        </w:rPr>
        <w:t xml:space="preserve">space </w:t>
      </w:r>
      <w:r w:rsidR="00B1139B">
        <w:rPr>
          <w:rFonts w:ascii="Times New Roman" w:hAnsi="Times New Roman"/>
          <w:color w:val="000000"/>
          <w:sz w:val="20"/>
          <w:szCs w:val="20"/>
        </w:rPr>
        <w:t>program.</w:t>
      </w:r>
      <w:r w:rsidR="005A63D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1139B">
        <w:rPr>
          <w:rFonts w:ascii="Times New Roman" w:hAnsi="Times New Roman"/>
          <w:color w:val="000000"/>
          <w:sz w:val="20"/>
          <w:szCs w:val="20"/>
        </w:rPr>
        <w:t xml:space="preserve">For this reason, 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>surface EVA</w:t>
      </w:r>
      <w:r w:rsidR="003923CD">
        <w:rPr>
          <w:rFonts w:ascii="Times New Roman" w:hAnsi="Times New Roman"/>
          <w:color w:val="000000"/>
          <w:sz w:val="20"/>
          <w:szCs w:val="20"/>
        </w:rPr>
        <w:t>s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1139B">
        <w:rPr>
          <w:rFonts w:ascii="Times New Roman" w:hAnsi="Times New Roman"/>
          <w:color w:val="000000"/>
          <w:sz w:val="20"/>
          <w:szCs w:val="20"/>
        </w:rPr>
        <w:t xml:space="preserve">greater than 4 h 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>require additional nutrition support.</w:t>
      </w:r>
      <w:r w:rsidR="007104BB">
        <w:rPr>
          <w:rFonts w:ascii="Times New Roman" w:hAnsi="Times New Roman"/>
          <w:color w:val="000000"/>
          <w:sz w:val="20"/>
          <w:szCs w:val="20"/>
        </w:rPr>
        <w:t xml:space="preserve"> The ability to provide </w:t>
      </w:r>
      <w:r w:rsidR="00B15516">
        <w:rPr>
          <w:rFonts w:ascii="Times New Roman" w:hAnsi="Times New Roman"/>
          <w:color w:val="000000"/>
          <w:sz w:val="20"/>
          <w:szCs w:val="20"/>
        </w:rPr>
        <w:t xml:space="preserve">this </w:t>
      </w:r>
      <w:r w:rsidR="007104BB">
        <w:rPr>
          <w:rFonts w:ascii="Times New Roman" w:hAnsi="Times New Roman"/>
          <w:color w:val="000000"/>
          <w:sz w:val="20"/>
          <w:szCs w:val="20"/>
        </w:rPr>
        <w:t xml:space="preserve">additional nutritional support is limited on Artemis missions given crew schedules and the current inability to provide nutrition to astronauts while </w:t>
      </w:r>
      <w:r w:rsidR="00B15516">
        <w:rPr>
          <w:rFonts w:ascii="Times New Roman" w:hAnsi="Times New Roman"/>
          <w:color w:val="000000"/>
          <w:sz w:val="20"/>
          <w:szCs w:val="20"/>
        </w:rPr>
        <w:t xml:space="preserve">suited. </w:t>
      </w:r>
      <w:r w:rsidR="00045FD9" w:rsidRPr="00045FD9">
        <w:rPr>
          <w:rFonts w:ascii="Times New Roman" w:hAnsi="Times New Roman"/>
          <w:color w:val="000000"/>
          <w:sz w:val="20"/>
          <w:szCs w:val="20"/>
        </w:rPr>
        <w:t xml:space="preserve">This project seeks to help define means for provision of nutritional support to Artemis astronauts during lunar EVAs. </w:t>
      </w:r>
    </w:p>
    <w:p w14:paraId="0240D76D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D58BE22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045FD9">
        <w:rPr>
          <w:rFonts w:ascii="Times New Roman" w:hAnsi="Times New Roman"/>
          <w:b/>
          <w:bCs/>
          <w:caps/>
          <w:color w:val="000000"/>
          <w:sz w:val="20"/>
          <w:szCs w:val="20"/>
        </w:rPr>
        <w:t>Methods</w:t>
      </w:r>
    </w:p>
    <w:p w14:paraId="1082F499" w14:textId="4D61935D" w:rsid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45FD9">
        <w:rPr>
          <w:rFonts w:ascii="Times New Roman" w:hAnsi="Times New Roman"/>
          <w:color w:val="000000"/>
          <w:sz w:val="20"/>
          <w:szCs w:val="20"/>
        </w:rPr>
        <w:t xml:space="preserve">This project will </w:t>
      </w:r>
      <w:r w:rsidR="00B15516">
        <w:rPr>
          <w:rFonts w:ascii="Times New Roman" w:hAnsi="Times New Roman"/>
          <w:color w:val="000000"/>
          <w:sz w:val="20"/>
          <w:szCs w:val="20"/>
        </w:rPr>
        <w:t xml:space="preserve">further detail and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document the rationale for </w:t>
      </w:r>
      <w:r w:rsidR="00B15516">
        <w:rPr>
          <w:rFonts w:ascii="Times New Roman" w:hAnsi="Times New Roman"/>
          <w:color w:val="000000"/>
          <w:sz w:val="20"/>
          <w:szCs w:val="20"/>
        </w:rPr>
        <w:t xml:space="preserve">in-suit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EVA nutrition, the driving recommendations, requirements, constraints, crew preferences, </w:t>
      </w:r>
      <w:r w:rsidR="008E18B7">
        <w:rPr>
          <w:rFonts w:ascii="Times New Roman" w:hAnsi="Times New Roman"/>
          <w:color w:val="000000"/>
          <w:sz w:val="20"/>
          <w:szCs w:val="20"/>
        </w:rPr>
        <w:t>and provisional delivery strategies</w:t>
      </w:r>
      <w:r w:rsidR="00D65004">
        <w:rPr>
          <w:rFonts w:ascii="Times New Roman" w:hAnsi="Times New Roman"/>
          <w:color w:val="000000"/>
          <w:sz w:val="20"/>
          <w:szCs w:val="20"/>
        </w:rPr>
        <w:t xml:space="preserve"> to</w:t>
      </w:r>
      <w:r w:rsidR="00B15516">
        <w:rPr>
          <w:rFonts w:ascii="Times New Roman" w:hAnsi="Times New Roman"/>
          <w:color w:val="000000"/>
          <w:sz w:val="20"/>
          <w:szCs w:val="20"/>
        </w:rPr>
        <w:t xml:space="preserve"> chart the path forward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 for developing an EVA </w:t>
      </w:r>
      <w:r w:rsidR="008E18B7" w:rsidRPr="00045FD9">
        <w:rPr>
          <w:rFonts w:ascii="Times New Roman" w:hAnsi="Times New Roman"/>
          <w:color w:val="000000"/>
          <w:sz w:val="20"/>
          <w:szCs w:val="20"/>
        </w:rPr>
        <w:t>nutri</w:t>
      </w:r>
      <w:r w:rsidR="008E18B7">
        <w:rPr>
          <w:rFonts w:ascii="Times New Roman" w:hAnsi="Times New Roman"/>
          <w:color w:val="000000"/>
          <w:sz w:val="20"/>
          <w:szCs w:val="20"/>
        </w:rPr>
        <w:t>ent delivery</w:t>
      </w:r>
      <w:r w:rsidR="008E18B7" w:rsidRPr="00045FD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system. Additionally, conceptual designs will be evaluated with respect to the ability to meet </w:t>
      </w:r>
      <w:r w:rsidR="00E71CB6" w:rsidRPr="00045FD9">
        <w:rPr>
          <w:rFonts w:ascii="Times New Roman" w:hAnsi="Times New Roman"/>
          <w:color w:val="000000"/>
          <w:sz w:val="20"/>
          <w:szCs w:val="20"/>
        </w:rPr>
        <w:t xml:space="preserve">EVA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nutrition/hydration requirements, spacesuit constraints, and crew preferences. </w:t>
      </w:r>
    </w:p>
    <w:p w14:paraId="72A0EF17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AEE47AF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045FD9">
        <w:rPr>
          <w:rFonts w:ascii="Times New Roman" w:hAnsi="Times New Roman"/>
          <w:b/>
          <w:bCs/>
          <w:caps/>
          <w:color w:val="000000"/>
          <w:sz w:val="20"/>
          <w:szCs w:val="20"/>
        </w:rPr>
        <w:t>Results</w:t>
      </w:r>
    </w:p>
    <w:p w14:paraId="7240BD98" w14:textId="069175F7" w:rsid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45FD9">
        <w:rPr>
          <w:rFonts w:ascii="Times New Roman" w:hAnsi="Times New Roman"/>
          <w:color w:val="000000"/>
          <w:sz w:val="20"/>
          <w:szCs w:val="20"/>
        </w:rPr>
        <w:t xml:space="preserve">Outcomes from this project will provide an evidence-based foundation towards the development of a comprehensive </w:t>
      </w:r>
      <w:r w:rsidR="008E18B7">
        <w:rPr>
          <w:rFonts w:ascii="Times New Roman" w:hAnsi="Times New Roman"/>
          <w:color w:val="000000"/>
          <w:sz w:val="20"/>
          <w:szCs w:val="20"/>
        </w:rPr>
        <w:t xml:space="preserve">in-suit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EVA nutrient delivery system while </w:t>
      </w:r>
      <w:r w:rsidR="008E18B7">
        <w:rPr>
          <w:rFonts w:ascii="Times New Roman" w:hAnsi="Times New Roman"/>
          <w:color w:val="000000"/>
          <w:sz w:val="20"/>
          <w:szCs w:val="20"/>
        </w:rPr>
        <w:t xml:space="preserve">also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considering the implications for </w:t>
      </w:r>
      <w:r w:rsidR="00E71CB6">
        <w:rPr>
          <w:rFonts w:ascii="Times New Roman" w:hAnsi="Times New Roman"/>
          <w:color w:val="000000"/>
          <w:sz w:val="20"/>
          <w:szCs w:val="20"/>
        </w:rPr>
        <w:t xml:space="preserve">nutrition support </w:t>
      </w:r>
      <w:r w:rsidRPr="00045FD9">
        <w:rPr>
          <w:rFonts w:ascii="Times New Roman" w:hAnsi="Times New Roman"/>
          <w:color w:val="000000"/>
          <w:sz w:val="20"/>
          <w:szCs w:val="20"/>
        </w:rPr>
        <w:t xml:space="preserve">opportunities immediately pre and post helmet-on operations. </w:t>
      </w:r>
    </w:p>
    <w:p w14:paraId="58E3F70A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8B652D3" w14:textId="77777777" w:rsidR="00045FD9" w:rsidRP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r w:rsidRPr="00045FD9">
        <w:rPr>
          <w:rFonts w:ascii="Times New Roman" w:hAnsi="Times New Roman"/>
          <w:b/>
          <w:bCs/>
          <w:caps/>
          <w:color w:val="000000"/>
          <w:sz w:val="20"/>
          <w:szCs w:val="20"/>
        </w:rPr>
        <w:t>Conclusion</w:t>
      </w:r>
    </w:p>
    <w:p w14:paraId="6E57C799" w14:textId="15673F54" w:rsidR="00045FD9" w:rsidRDefault="00045FD9" w:rsidP="00045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45FD9">
        <w:rPr>
          <w:rFonts w:ascii="Times New Roman" w:hAnsi="Times New Roman"/>
          <w:color w:val="000000"/>
          <w:sz w:val="20"/>
          <w:szCs w:val="20"/>
        </w:rPr>
        <w:t xml:space="preserve">The ability to </w:t>
      </w:r>
      <w:r w:rsidR="00E71CB6">
        <w:rPr>
          <w:rFonts w:ascii="Times New Roman" w:hAnsi="Times New Roman"/>
          <w:color w:val="000000"/>
          <w:sz w:val="20"/>
          <w:szCs w:val="20"/>
        </w:rPr>
        <w:t>meet for</w:t>
      </w:r>
      <w:r w:rsidR="00E71CB6" w:rsidRPr="00045FD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45FD9">
        <w:rPr>
          <w:rFonts w:ascii="Times New Roman" w:hAnsi="Times New Roman"/>
          <w:color w:val="000000"/>
          <w:sz w:val="20"/>
          <w:szCs w:val="20"/>
        </w:rPr>
        <w:t>the increased need for nutrition through provision of nutrients in the suited configuration will benefit overall crew health, performance, and morale, and thus increase the likelihood of mission success.</w:t>
      </w:r>
    </w:p>
    <w:p w14:paraId="798C526D" w14:textId="77777777" w:rsidR="0026436F" w:rsidRDefault="0026436F"/>
    <w:sectPr w:rsidR="0026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6B"/>
    <w:rsid w:val="000176FC"/>
    <w:rsid w:val="00045FD9"/>
    <w:rsid w:val="0026436F"/>
    <w:rsid w:val="00344D5A"/>
    <w:rsid w:val="003923CD"/>
    <w:rsid w:val="00416D1F"/>
    <w:rsid w:val="00475D66"/>
    <w:rsid w:val="004B25C5"/>
    <w:rsid w:val="0051162A"/>
    <w:rsid w:val="005A201D"/>
    <w:rsid w:val="005A63DD"/>
    <w:rsid w:val="007104BB"/>
    <w:rsid w:val="008E18B7"/>
    <w:rsid w:val="00916877"/>
    <w:rsid w:val="00AA15E3"/>
    <w:rsid w:val="00AC4A0E"/>
    <w:rsid w:val="00B1139B"/>
    <w:rsid w:val="00B15516"/>
    <w:rsid w:val="00C45209"/>
    <w:rsid w:val="00D4096B"/>
    <w:rsid w:val="00D65004"/>
    <w:rsid w:val="00E71CB6"/>
    <w:rsid w:val="00E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2754"/>
  <w15:docId w15:val="{ED585B83-81ED-4D23-9334-EFE410DC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A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dgar.l.dillon@nas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631992c5-3d16-4abe-803f-97514355759a" xsi:nil="true"/>
    <e70ba1b8633140789cfb9470e795835f xmlns="631992c5-3d16-4abe-803f-97514355759a">
      <Terms xmlns="http://schemas.microsoft.com/office/infopath/2007/PartnerControls"/>
    </e70ba1b8633140789cfb9470e795835f>
    <TaxCatchAll xmlns="f93a832a-d6e6-40ac-913f-a7bc6bb08f93"/>
    <lc3e0ad4ee8f4ba7a09b3f045ee27617 xmlns="631992c5-3d16-4abe-803f-97514355759a">
      <Terms xmlns="http://schemas.microsoft.com/office/infopath/2007/PartnerControls"/>
    </lc3e0ad4ee8f4ba7a09b3f045ee27617>
    <o9cd010997d94e40bc70ec09f0061285 xmlns="f4df3bd2-5acc-4b1e-8546-cd17b67079fb">
      <Terms xmlns="http://schemas.microsoft.com/office/infopath/2007/PartnerControls"/>
    </o9cd010997d94e40bc70ec09f006128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HPCE Document" ma:contentTypeID="0x01010052F706D20F39E44CB276E757021FAF8A00CBE5B0AF676B624E91D981EFA04963B9" ma:contentTypeVersion="10" ma:contentTypeDescription="General Documents in HHPCE Site" ma:contentTypeScope="" ma:versionID="af8bb453eb3740f1bdc8543ab409cf49">
  <xsd:schema xmlns:xsd="http://www.w3.org/2001/XMLSchema" xmlns:xs="http://www.w3.org/2001/XMLSchema" xmlns:p="http://schemas.microsoft.com/office/2006/metadata/properties" xmlns:ns2="631992c5-3d16-4abe-803f-97514355759a" xmlns:ns3="f93a832a-d6e6-40ac-913f-a7bc6bb08f93" xmlns:ns4="f4df3bd2-5acc-4b1e-8546-cd17b67079fb" targetNamespace="http://schemas.microsoft.com/office/2006/metadata/properties" ma:root="true" ma:fieldsID="a2475d376ba900d88785c88e791262e1" ns2:_="" ns3:_="" ns4:_="">
    <xsd:import namespace="631992c5-3d16-4abe-803f-97514355759a"/>
    <xsd:import namespace="f93a832a-d6e6-40ac-913f-a7bc6bb08f93"/>
    <xsd:import namespace="f4df3bd2-5acc-4b1e-8546-cd17b67079fb"/>
    <xsd:element name="properties">
      <xsd:complexType>
        <xsd:sequence>
          <xsd:element name="documentManagement">
            <xsd:complexType>
              <xsd:all>
                <xsd:element ref="ns2:e70ba1b8633140789cfb9470e795835f" minOccurs="0"/>
                <xsd:element ref="ns3:TaxCatchAll" minOccurs="0"/>
                <xsd:element ref="ns3:TaxCatchAllLabel" minOccurs="0"/>
                <xsd:element ref="ns2:lc3e0ad4ee8f4ba7a09b3f045ee27617" minOccurs="0"/>
                <xsd:element ref="ns2:Archive" minOccurs="0"/>
                <xsd:element ref="ns4:o9cd010997d94e40bc70ec09f0061285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992c5-3d16-4abe-803f-97514355759a" elementFormDefault="qualified">
    <xsd:import namespace="http://schemas.microsoft.com/office/2006/documentManagement/types"/>
    <xsd:import namespace="http://schemas.microsoft.com/office/infopath/2007/PartnerControls"/>
    <xsd:element name="e70ba1b8633140789cfb9470e795835f" ma:index="8" nillable="true" ma:taxonomy="true" ma:internalName="e70ba1b8633140789cfb9470e795835f" ma:taxonomyFieldName="HHPCE_x0020_Terms" ma:displayName="HHPCE Keywords" ma:default="" ma:fieldId="{e70ba1b8-6331-4078-9cfb-9470e795835f}" ma:taxonomyMulti="true" ma:sspId="6cc82dbc-69a5-4e8a-bdbd-5a288e1e957c" ma:termSetId="b954a147-7ecc-4d57-a4a4-f04aced1bb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3e0ad4ee8f4ba7a09b3f045ee27617" ma:index="12" nillable="true" ma:taxonomy="true" ma:internalName="lc3e0ad4ee8f4ba7a09b3f045ee27617" ma:taxonomyFieldName="HHP_x0020_Program" ma:displayName="HHPCE Programs" ma:readOnly="false" ma:default="" ma:fieldId="{5c3e0ad4-ee8f-4ba7-a09b-3f045ee27617}" ma:taxonomyMulti="true" ma:sspId="6cc82dbc-69a5-4e8a-bdbd-5a288e1e957c" ma:termSetId="b954a147-7ecc-4d57-a4a4-f04aced1bb36" ma:anchorId="a5ffedc2-0b33-49b7-8111-926ddb8b424e" ma:open="false" ma:isKeyword="false">
      <xsd:complexType>
        <xsd:sequence>
          <xsd:element ref="pc:Terms" minOccurs="0" maxOccurs="1"/>
        </xsd:sequence>
      </xsd:complexType>
    </xsd:element>
    <xsd:element name="Archive" ma:index="14" nillable="true" ma:displayName="Archive" ma:internalName="Archiv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832a-d6e6-40ac-913f-a7bc6bb08f9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8635160-1f0f-4d82-bdb6-25423f677b83}" ma:internalName="TaxCatchAll" ma:showField="CatchAllData" ma:web="f93a832a-d6e6-40ac-913f-a7bc6bb08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8635160-1f0f-4d82-bdb6-25423f677b83}" ma:internalName="TaxCatchAllLabel" ma:readOnly="true" ma:showField="CatchAllDataLabel" ma:web="f93a832a-d6e6-40ac-913f-a7bc6bb08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3bd2-5acc-4b1e-8546-cd17b67079fb" elementFormDefault="qualified">
    <xsd:import namespace="http://schemas.microsoft.com/office/2006/documentManagement/types"/>
    <xsd:import namespace="http://schemas.microsoft.com/office/infopath/2007/PartnerControls"/>
    <xsd:element name="o9cd010997d94e40bc70ec09f0061285" ma:index="16" nillable="true" ma:taxonomy="true" ma:internalName="o9cd010997d94e40bc70ec09f0061285" ma:taxonomyFieldName="HHPCE_x0020_Programs" ma:displayName="HHPCE Programs" ma:default="" ma:fieldId="{89cd0109-97d9-4e40-bc70-ec09f0061285}" ma:taxonomyMulti="true" ma:sspId="6cc82dbc-69a5-4e8a-bdbd-5a288e1e957c" ma:termSetId="efa27ea9-180a-4977-87d3-f581c3d2a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3F526-6155-416A-A360-BC444E2E6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8CC2A-30AA-4E63-9D17-E61FC89D1980}">
  <ds:schemaRefs>
    <ds:schemaRef ds:uri="http://schemas.microsoft.com/office/2006/metadata/properties"/>
    <ds:schemaRef ds:uri="http://schemas.microsoft.com/office/infopath/2007/PartnerControls"/>
    <ds:schemaRef ds:uri="631992c5-3d16-4abe-803f-97514355759a"/>
    <ds:schemaRef ds:uri="f93a832a-d6e6-40ac-913f-a7bc6bb08f93"/>
    <ds:schemaRef ds:uri="f4df3bd2-5acc-4b1e-8546-cd17b67079fb"/>
  </ds:schemaRefs>
</ds:datastoreItem>
</file>

<file path=customXml/itemProps3.xml><?xml version="1.0" encoding="utf-8"?>
<ds:datastoreItem xmlns:ds="http://schemas.openxmlformats.org/officeDocument/2006/customXml" ds:itemID="{F9CEAEBF-CD74-4431-A478-CBE554298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992c5-3d16-4abe-803f-97514355759a"/>
    <ds:schemaRef ds:uri="f93a832a-d6e6-40ac-913f-a7bc6bb08f93"/>
    <ds:schemaRef ds:uri="f4df3bd2-5acc-4b1e-8546-cd17b6707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Maneesh Arya</dc:creator>
  <cp:lastModifiedBy>Dillon, E. Lichar (JSC-SK111)[WYLE LABORATORIES, INC.]</cp:lastModifiedBy>
  <cp:revision>2</cp:revision>
  <dcterms:created xsi:type="dcterms:W3CDTF">2021-11-15T21:02:00Z</dcterms:created>
  <dcterms:modified xsi:type="dcterms:W3CDTF">2021-11-15T21:02:00Z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0x01010052F706D20F39E44CB276E757021FAF8A00CBE5B0AF676B624E91D981EFA04963B9</vt:lpwstr>
  </property>
</Properties>
</file>